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rFonts w:ascii="Consolas" w:cs="Consolas" w:eastAsia="Consolas" w:hAnsi="Consolas"/>
          <w:b/>
          <w:bCs/>
          <w:color w:val="0097B2"/>
          <w:spacing w:val="60"/>
          <w:sz w:val="24"/>
          <w:szCs w:val="24"/>
        </w:rPr>
        <w:t xml:space="preserve">CAS PLATFORM</w:t>
      </w:r>
    </w:p>
    <w:p>
      <w:pPr>
        <w:pBdr>
          <w:bottom w:val="single" w:color="0B1F3A" w:sz="18" w:space="8"/>
        </w:pBdr>
        <w:spacing w:after="40" w:before="0"/>
      </w:pPr>
      <w:r>
        <w:rPr>
          <w:rFonts w:ascii="Consolas" w:cs="Consolas" w:eastAsia="Consolas" w:hAnsi="Consolas"/>
          <w:color w:val="5A7A94"/>
          <w:spacing w:val="30"/>
          <w:sz w:val="16"/>
          <w:szCs w:val="16"/>
        </w:rPr>
        <w:t xml:space="preserve">CONJUNCTION DECISION SUPPORT</w:t>
      </w:r>
    </w:p>
    <w:p>
      <w:pPr>
        <w:spacing w:after="1400"/>
      </w:pPr>
      <w:r>
        <w:t xml:space="preserve"/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0097B2"/>
          <w:spacing w:val="40"/>
          <w:sz w:val="20"/>
          <w:szCs w:val="20"/>
        </w:rPr>
        <w:t xml:space="preserve">VERIFICATION CROSS-REFERENCE MATRIX</w:t>
      </w:r>
    </w:p>
    <w:p>
      <w:pPr>
        <w:spacing w:after="60"/>
      </w:pPr>
      <w:r>
        <w:rPr>
          <w:b/>
          <w:bCs/>
          <w:color w:val="0B1F3A"/>
          <w:sz w:val="52"/>
          <w:szCs w:val="52"/>
        </w:rPr>
        <w:t xml:space="preserve">Verification Cross-Reference Matrix</w:t>
      </w:r>
    </w:p>
    <w:p>
      <w:pPr>
        <w:spacing w:after="0"/>
      </w:pPr>
      <w:r>
        <w:rPr>
          <w:color w:val="5A7A94"/>
          <w:sz w:val="26"/>
          <w:szCs w:val="26"/>
        </w:rPr>
        <w:t xml:space="preserve">CAS Platform · Independent European Conjunction Decision Support</w:t>
      </w:r>
    </w:p>
    <w:p>
      <w:pPr>
        <w:spacing w:after="1600"/>
      </w:pPr>
      <w:r>
        <w:t xml:space="preserve"/>
      </w:r>
    </w:p>
    <w:tbl>
      <w:tblPr>
        <w:tblW w:type="dxa" w:w="9360"/>
        <w:tblBorders>
          <w:top w:val="single" w:color="0097B2" w:sz="4"/>
          <w:left w:val="none"/>
          <w:bottom w:val="single" w:color="0097B2" w:sz="4"/>
          <w:right w:val="none"/>
          <w:insideH w:val="none"/>
          <w:insideV w:val="single" w:color="C9D6E0" w:sz="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5A7A94"/>
                <w:spacing w:val="20"/>
                <w:sz w:val="16"/>
                <w:szCs w:val="16"/>
              </w:rPr>
              <w:t xml:space="preserve">VERSION
</w:t>
            </w:r>
            <w:r>
              <w:br/>
              <w:t xml:space="preserve"/>
            </w:r>
            <w:r>
              <w:rPr>
                <w:b/>
                <w:bCs/>
                <w:color w:val="0B1F3A"/>
                <w:sz w:val="20"/>
                <w:szCs w:val="20"/>
              </w:rPr>
              <w:t xml:space="preserve">2.2</w:t>
            </w:r>
          </w:p>
        </w:tc>
        <w:tc>
          <w:tcPr>
            <w:tcW w:type="dxa" w:w="23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5A7A94"/>
                <w:spacing w:val="20"/>
                <w:sz w:val="16"/>
                <w:szCs w:val="16"/>
              </w:rPr>
              <w:t xml:space="preserve">DATE
</w:t>
            </w:r>
            <w:r>
              <w:br/>
              <w:t xml:space="preserve"/>
            </w:r>
            <w:r>
              <w:rPr>
                <w:b/>
                <w:bCs/>
                <w:color w:val="0B1F3A"/>
                <w:sz w:val="20"/>
                <w:szCs w:val="20"/>
              </w:rPr>
              <w:t xml:space="preserve">August 2026</w:t>
            </w:r>
          </w:p>
        </w:tc>
        <w:tc>
          <w:tcPr>
            <w:tcW w:type="dxa" w:w="23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5A7A94"/>
                <w:spacing w:val="20"/>
                <w:sz w:val="16"/>
                <w:szCs w:val="16"/>
              </w:rPr>
              <w:t xml:space="preserve">MATURITY
</w:t>
            </w:r>
            <w:r>
              <w:br/>
              <w:t xml:space="preserve"/>
            </w:r>
            <w:r>
              <w:rPr>
                <w:b/>
                <w:bCs/>
                <w:color w:val="0B1F3A"/>
                <w:sz w:val="20"/>
                <w:szCs w:val="20"/>
              </w:rPr>
              <w:t xml:space="preserve">TRL 5</w:t>
            </w:r>
          </w:p>
        </w:tc>
        <w:tc>
          <w:tcPr>
            <w:tcW w:type="dxa" w:w="23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5A7A94"/>
                <w:spacing w:val="20"/>
                <w:sz w:val="16"/>
                <w:szCs w:val="16"/>
              </w:rPr>
              <w:t xml:space="preserve">STATUS
</w:t>
            </w:r>
            <w:r>
              <w:br/>
              <w:t xml:space="preserve"/>
            </w:r>
            <w:r>
              <w:rPr>
                <w:b/>
                <w:bCs/>
                <w:color w:val="0B1F3A"/>
                <w:sz w:val="20"/>
                <w:szCs w:val="20"/>
              </w:rPr>
              <w:t xml:space="preserve">PUBLIC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5A7A94"/>
          <w:sz w:val="16"/>
          <w:szCs w:val="16"/>
        </w:rPr>
        <w:t xml:space="preserve">Document ID  </w:t>
      </w:r>
      <w:r>
        <w:rPr>
          <w:rFonts w:ascii="Consolas" w:cs="Consolas" w:eastAsia="Consolas" w:hAnsi="Consolas"/>
          <w:b/>
          <w:bCs/>
          <w:color w:val="13294B"/>
          <w:sz w:val="16"/>
          <w:szCs w:val="16"/>
        </w:rPr>
        <w:t xml:space="preserve">CAS-VCRM-002    </w:t>
      </w:r>
      <w:r>
        <w:rPr>
          <w:rFonts w:ascii="Consolas" w:cs="Consolas" w:eastAsia="Consolas" w:hAnsi="Consolas"/>
          <w:color w:val="5A7A94"/>
          <w:sz w:val="16"/>
          <w:szCs w:val="16"/>
        </w:rPr>
        <w:t xml:space="preserve">Standard  </w:t>
      </w:r>
      <w:r>
        <w:rPr>
          <w:rFonts w:ascii="Consolas" w:cs="Consolas" w:eastAsia="Consolas" w:hAnsi="Consolas"/>
          <w:b/>
          <w:bCs/>
          <w:color w:val="13294B"/>
          <w:sz w:val="16"/>
          <w:szCs w:val="16"/>
        </w:rPr>
        <w:t xml:space="preserve">ECSS-E-ST-40C</w:t>
      </w:r>
    </w:p>
    <w:p>
      <w:pPr>
        <w:spacing w:after="2600"/>
      </w:pPr>
      <w:r>
        <w:t xml:space="preserve"/>
      </w:r>
    </w:p>
    <w:p>
      <w:pPr>
        <w:pBdr>
          <w:top w:val="single" w:color="0097B2" w:sz="8" w:space="8"/>
        </w:pBdr>
        <w:spacing w:after="0"/>
        <w:jc w:val="center"/>
      </w:pPr>
      <w:r>
        <w:rPr>
          <w:rFonts w:ascii="Consolas" w:cs="Consolas" w:eastAsia="Consolas" w:hAnsi="Consolas"/>
          <w:b/>
          <w:bCs/>
          <w:color w:val="0097B2"/>
          <w:sz w:val="18"/>
          <w:szCs w:val="18"/>
        </w:rPr>
        <w:t xml:space="preserve">casplatform.com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Document Information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CAS Platform — Verification Cross-Reference Matrix</w:t>
            </w:r>
          </w:p>
        </w:tc>
      </w:tr>
      <w:tr>
        <w:tc>
          <w:tcPr>
            <w:tcW w:type="dxa" w:w="26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CAS-VCRM-002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2.2</w:t>
            </w:r>
          </w:p>
        </w:tc>
      </w:tr>
      <w:tr>
        <w:tc>
          <w:tcPr>
            <w:tcW w:type="dxa" w:w="26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August 2026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Traces To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CAS-SRS-004 (Software Requirements Specification v4.2)</w:t>
            </w:r>
          </w:p>
        </w:tc>
      </w:tr>
      <w:tr>
        <w:tc>
          <w:tcPr>
            <w:tcW w:type="dxa" w:w="26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Standard</w:t>
            </w:r>
          </w:p>
        </w:tc>
        <w:tc>
          <w:tcPr>
            <w:tcW w:type="dxa" w:w="6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ECSS-E-ST-40C (Software Engineering)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Maturity Level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TRL 5 (ESA ISO 16290)</w:t>
            </w:r>
          </w:p>
        </w:tc>
      </w:tr>
      <w:tr>
        <w:tc>
          <w:tcPr>
            <w:tcW w:type="dxa" w:w="26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Public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This matrix traces every requirement in SRS v4.2 to its verification method and evidence. All 115 requirements are verified. This revision adds the data-layer corrections made after the July retrieval-policy incident, the Data Health architecture, the Orbital Collision-Burden Index and portal support.</w:t>
      </w: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92 of 93 requirements are verified; 1 (password reset) is planned for general availability.</w:t>
      </w:r>
    </w:p>
    <w:p>
      <w:pPr>
        <w:pStyle w:val="Heading1"/>
      </w:pPr>
      <w:r>
        <w:t xml:space="preserve">1. Verification Summary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4200"/>
        <w:gridCol w:w="1200"/>
        <w:gridCol w:w="1860"/>
        <w:gridCol w:w="2100"/>
      </w:tblGrid>
      <w:tr>
        <w:trPr>
          <w:tblHeader/>
        </w:trPr>
        <w:tc>
          <w:tcPr>
            <w:tcW w:type="dxa" w:w="42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Total</w:t>
            </w:r>
          </w:p>
        </w:tc>
        <w:tc>
          <w:tcPr>
            <w:tcW w:type="dxa" w:w="18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Verified</w:t>
            </w:r>
          </w:p>
        </w:tc>
        <w:tc>
          <w:tcPr>
            <w:tcW w:type="dxa" w:w="2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Data Layer (incl. canonical CDM)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10</w:t>
            </w:r>
          </w:p>
        </w:tc>
        <w:tc>
          <w:tcPr>
            <w:tcW w:type="dxa" w:w="1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10/10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Probability of Collision</w:t>
            </w:r>
          </w:p>
        </w:tc>
        <w:tc>
          <w:tcPr>
            <w:tcW w:type="dxa" w:w="1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5</w:t>
            </w:r>
          </w:p>
        </w:tc>
        <w:tc>
          <w:tcPr>
            <w:tcW w:type="dxa" w:w="18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5/5</w:t>
            </w:r>
          </w:p>
        </w:tc>
        <w:tc>
          <w:tcPr>
            <w:tcW w:type="dxa" w:w="2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Decision Engine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9</w:t>
            </w:r>
          </w:p>
        </w:tc>
        <w:tc>
          <w:tcPr>
            <w:tcW w:type="dxa" w:w="1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9/9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Trend Analysis</w:t>
            </w:r>
          </w:p>
        </w:tc>
        <w:tc>
          <w:tcPr>
            <w:tcW w:type="dxa" w:w="1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5</w:t>
            </w:r>
          </w:p>
        </w:tc>
        <w:tc>
          <w:tcPr>
            <w:tcW w:type="dxa" w:w="18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5/5</w:t>
            </w:r>
          </w:p>
        </w:tc>
        <w:tc>
          <w:tcPr>
            <w:tcW w:type="dxa" w:w="2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Cascade Analysis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6</w:t>
            </w:r>
          </w:p>
        </w:tc>
        <w:tc>
          <w:tcPr>
            <w:tcW w:type="dxa" w:w="1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6/6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VLEO Drag-Aware Layer</w:t>
            </w:r>
          </w:p>
        </w:tc>
        <w:tc>
          <w:tcPr>
            <w:tcW w:type="dxa" w:w="1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9</w:t>
            </w:r>
          </w:p>
        </w:tc>
        <w:tc>
          <w:tcPr>
            <w:tcW w:type="dxa" w:w="18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9/9</w:t>
            </w:r>
          </w:p>
        </w:tc>
        <w:tc>
          <w:tcPr>
            <w:tcW w:type="dxa" w:w="2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ML Layer 1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5</w:t>
            </w:r>
          </w:p>
        </w:tc>
        <w:tc>
          <w:tcPr>
            <w:tcW w:type="dxa" w:w="1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5/5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Real-Time / Launch / Mission</w:t>
            </w:r>
          </w:p>
        </w:tc>
        <w:tc>
          <w:tcPr>
            <w:tcW w:type="dxa" w:w="1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4</w:t>
            </w:r>
          </w:p>
        </w:tc>
        <w:tc>
          <w:tcPr>
            <w:tcW w:type="dxa" w:w="18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4/4</w:t>
            </w:r>
          </w:p>
        </w:tc>
        <w:tc>
          <w:tcPr>
            <w:tcW w:type="dxa" w:w="2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Watchlist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6</w:t>
            </w:r>
          </w:p>
        </w:tc>
        <w:tc>
          <w:tcPr>
            <w:tcW w:type="dxa" w:w="1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6/6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4</w:t>
            </w:r>
          </w:p>
        </w:tc>
        <w:tc>
          <w:tcPr>
            <w:tcW w:type="dxa" w:w="18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4/4</w:t>
            </w:r>
          </w:p>
        </w:tc>
        <w:tc>
          <w:tcPr>
            <w:tcW w:type="dxa" w:w="2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5</w:t>
            </w:r>
          </w:p>
        </w:tc>
        <w:tc>
          <w:tcPr>
            <w:tcW w:type="dxa" w:w="1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5/5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Supporting Services (EU SST, SWPC, Email, Contact, Historical)</w:t>
            </w:r>
          </w:p>
        </w:tc>
        <w:tc>
          <w:tcPr>
            <w:tcW w:type="dxa" w:w="1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20</w:t>
            </w:r>
          </w:p>
        </w:tc>
        <w:tc>
          <w:tcPr>
            <w:tcW w:type="dxa" w:w="18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20/20</w:t>
            </w:r>
          </w:p>
        </w:tc>
        <w:tc>
          <w:tcPr>
            <w:tcW w:type="dxa" w:w="2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Data Health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6</w:t>
            </w:r>
          </w:p>
        </w:tc>
        <w:tc>
          <w:tcPr>
            <w:tcW w:type="dxa" w:w="1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6/6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Orbital Collision-Burden Index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8</w:t>
            </w:r>
          </w:p>
        </w:tc>
        <w:tc>
          <w:tcPr>
            <w:tcW w:type="dxa" w:w="1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8/8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Portal Support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3</w:t>
            </w:r>
          </w:p>
        </w:tc>
        <w:tc>
          <w:tcPr>
            <w:tcW w:type="dxa" w:w="1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3/3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Non-Functional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10</w:t>
            </w:r>
          </w:p>
        </w:tc>
        <w:tc>
          <w:tcPr>
            <w:tcW w:type="dxa" w:w="1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10/10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115</w:t>
            </w:r>
          </w:p>
        </w:tc>
        <w:tc>
          <w:tcPr>
            <w:tcW w:type="dxa" w:w="18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115/115</w:t>
            </w:r>
          </w:p>
        </w:tc>
        <w:tc>
          <w:tcPr>
            <w:tcW w:type="dxa" w:w="2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100% VERIFIED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97B2" w:sz="24"/>
              <w:bottom w:val="none"/>
              <w:right w:val="none"/>
            </w:tcBorders>
            <w:shd w:fill="EAF6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097B2"/>
                <w:spacing w:val="20"/>
                <w:sz w:val="16"/>
                <w:szCs w:val="16"/>
              </w:rPr>
              <w:t xml:space="preserve">VERIFICATION METHODS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Test </w:t>
            </w: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= automated pytest (134 unit + 135 integration + smoke). </w:t>
            </w: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Ops </w:t>
            </w: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= operational evidence from the live system. </w:t>
            </w: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Analysis </w:t>
            </w: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= validation report. </w:t>
            </w: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Inspection </w:t>
            </w: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= manual review.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Detailed Verification Matrix</w:t>
      </w:r>
    </w:p>
    <w:p>
      <w:pPr>
        <w:pStyle w:val="Heading2"/>
      </w:pPr>
      <w:r>
        <w:t xml:space="preserve">2.1 Data Layer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Space-Track CDM ingestion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test_cdm_parser.py (22 tests); hourly cron active 90+ days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CDM persistence with dedup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UPSERT on cdm_id; 20,899 events, 333 unique CDM IDs in DB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Celestrak TLE proxy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/tle/ live; 9 Celestrak groups cached (6h TTL)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Multi-source catalog ingestion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30,884+ objects (DEBRIS/ROCKET BODY/PAYLOAD/UNKNOWN); dedup on NORAD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Database indexes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Inspection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Composite index (norad1,norad2,tca); unique on cdm_id verified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FR-D-006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Canonical CDM schema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Inspection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schemas/ 6 files, 135 fields, 9 enums; mappers report coverage; kelvins 10K rows error-free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FR-D-007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Incremental CDM retrieval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Query restricted to messages created in the preceding day, ordered by creation time, limit 200, minimum-probability filter applied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FR-D-008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Scheduling and failover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Three retrievals per day; backup credential tried sequentially only after primary login failure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FR-D-009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Catalogue overwrite guard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Zero-object result leaves cache untouched, exits non-zero and records failure; directory rebuild available below viable count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FR-D-010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Conjunction de-duplication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Latest state selected per conjunction identifier in analytics and reporting queries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2.2 Probability of Collision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FR-P-001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Foster/Chan 2D Pc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test_collision_probability.py (18 tests); Bessel I₀, N=200 integration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FR-P-002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Orbital propagation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RK4 engine propagator; vleo.py RK4+drag propagator (50 tests)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FR-P-003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Risk classification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test_risk_level.py (9 tests); RED/YELLOW/GREEN thresholds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FR-P-004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Pc consistency validation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Analysis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Validation Report: 99.9% magnitude-order consistency (5,202 CDMs)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FR-P-005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Human-readable Pc format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Inspection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'1 in N' + scientific notation with threshold context in portal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2.3 Decision Engine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FR-DE-001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Automated decision generation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test_decision_engine.py (15 tests); auto per conjunction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FR-DE-002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Recommendation taxonomy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Maneuver advised / Monitor / No action; TCA-elapsed downgrade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FR-DE-003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Priority scoring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Multi-factor (Pc, miss, TCA) 0–100; HIGH/MEDIUM/LOW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FR-DE-004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Confidence rating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HIGH/MEDIUM/LOW confidence output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FR-DE-005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Maneuver summary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test_compute_dv.py (12 tests); ΔV, altitude, window in portal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FR-DE-006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Alert funnel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total→review→critical compression demonstrated in portal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FR-DE-007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Decision persistence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decision_results stored with timestamps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FR-DE-008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Decision API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/api/decision, /dashboard, /scan live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FR-DE-009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Operator decision recording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Approve/monitor actions logged with timestamp + user ID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2.4 Trend Analysis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FR-TR-001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Trend computation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compute_trend(); 72h sliding window, 6h buckets, regression slope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FR-TR-002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Trend classification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increasing / decreasing / stable labels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FR-TR-003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Risk forecast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72h forward forecast with confidence band in portal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FR-TR-004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Trend API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/api/trend/&lt;norad&gt; and /api/trend/forecast live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FR-TR-005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Insufficient data flag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Returns insufficient_data when &lt;3 points in window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2.5 Cascade Analysis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FR-CA-001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Maneuver candidate generation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12 candidates: 4 directions × 3 magnitudes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FR-CA-002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Catalog screening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test_rank_debris.py (8 tests); 10K+ objects per maneuver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FR-CA-003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Secondary risk evaluation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Post-maneuver conjunction check; &lt;10 km flagged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FR-CA-004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Pareto optimization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Minimum ΔV + zero secondary risk selection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FR-CA-005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Cascade API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POST /cascade; candidates + optimal + secondary-risk report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FR-CA-006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Full cascade completes within target on production hardware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2.6 VLEO Drag-Aware Layer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FR-VL-001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Regime detection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detect_regime(); VLEO&lt;400 / hybrid&lt;450; verified on EAGLEEYE (356.8 km)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FR-VL-002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Atmospheric density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NRLMSIS 2.1 (pymsis) with USSA76 fallback; model-tagged in every result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FR-VL-003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Drag-aware propagation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RK4 Cowell + drag; decay and σ-inflation estimates (50 tests)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FR-VL-004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Drag make-up ΔV forecast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drag_delta_v_forecast(); daily + horizon ΔV + unmaintained decay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FR-VL-005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Urgency triage signal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vleo_urgency_score() 0–100; verified 63.2 on EAGLEEYE scenario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FR-VL-006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Station-keeping simulation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simulate_continuous_maneuver(); full-hold net ~0, ΔV 11.35 m/s, 2.19 mN @500 kg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FR-VL-007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Fragmentation cascade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assess_vleo_cascade(); NASA SBM; self-cleaning 356 km 8 d vs 800 km 26 yr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FR-VL-008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Fuel trade-space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vleo_fuel_tradespace(); CW ΔV~Δsep/(3t); ≤30% prograde reuse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FR-VL-009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VLEO API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6 endpoints live (status/assess/delta-v/maneuver-sim/cascade/fuel-tradespace); 401/422 validation verified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2.7 ML Layer 1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FR-ML-001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Model (XGBoost)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Analysis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xgb_layer1_production.json; AUC 0.953 held-out; 7 leakage features removed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FR-ML-002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Calibrated tiers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Analysis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RED ≥0.137 / YELLOW ≥0.051 / GREEN &lt;0.051; calibration-derived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FR-ML-003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Explainability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SHAP TreeExplainer (shap 0.52.0) bound at inference; per-event attributions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FR-ML-004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Coverage gate / fail-safe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Sparse CDM → UNAVAILABLE tier; defers to deterministic Pc funnel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FR-ML-005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Decision-support boundary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Inspection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ML output augments, never overrides, deterministic Pc + operator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2.8 Real-Time / Launch / Mission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FR-RT-001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WebSocket conjunction stream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WebSocket channel live; heartbeat + reconnect; Nginx upgrade map + 3600s timeout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FR-RT-002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Launch screening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TheSpaceDevs feed; launch-window conjunction exposure surfaced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FR-RT-003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Mission design tools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Launch schedule context + maneuver/lead-time trade-spaces in portal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FR-RT-004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Multi-channel notifications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notification_prefs; multi-channel alert dispatch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2.9 Watchlist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FR-WL-001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Add satellite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POST /watchlist/add; auto altitude + regime detection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FR-WL-002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Remove satellite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POST /watchlist/remove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FR-WL-003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List watchlist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GET /watchlist; regime badge (LEO/VLEO/HYBRID)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FR-WL-004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Automated scanning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Hourly scan updates altitude/regime; RED triggers email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FR-WL-005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Tier enforcement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Free=1, Starter=5, Pro=20, Enterprise=unlimited; HTTP 403 over limit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FR-WL-006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Watchlist-scoped history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Admin global / operator watchlist-scoped / no-auth fail-closed (COSMOS leak fixed)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2.10 Admin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FR-AD-001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User CRUD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Create / update tier / delete (cascade-protected) / toggle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FR-AD-002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System statistics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User count, tier distribution, watchlist + CDM totals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FR-AD-003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Audit log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admin_log with action, target, details, UA, client IP, timestamp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FR-AD-004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User listing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User table with tier, watchlist count, last login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2.11 Authentication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FR-AU-001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JWT issuance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HMAC-SHA256 3-segment JWT (24h); legacy fallback during sunset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FR-AU-002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API key authentication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cas_&lt;32-hex&gt; key; Authorization: ApiKey; regenerate endpoint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FR-AU-003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Registration with email verification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register → verification email → confirm → active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FR-AU-004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Verification email deliverability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Namecheap SMTP; SPF/DKIM; multipart HTML; tested delivery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FR-AU-005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Password reset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POST /auth/forgot-password issues a single-use token with a one-hour validity window, stored server-side and consumed on reset; the reset link is delivered by email.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B26A00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2.12 Supporting Services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FR-EU-001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EU SST OAuth2 client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Keycloak OAuth2 token refresh; eusst_sync.py operational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FR-EU-002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Re-entry feed sync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800+ RE events; 6h cron; eusst_re_events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FR-EU-003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Fragmentation feed sync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50+ FG events; featured-event highlighting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FR-EU-004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Incremental sync state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eusst_sync_state tracks last sync per service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FR-EU-005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Tier-aware presentation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Aggregate (all tiers); detail tabs (Starter+); ToS §5.1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FR-EU-006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Portal UI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Sidebar accordion: Aggregate / Reentries / Fragmentations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FR-SW-001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NOAA SWPC ingestion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space_weather_sync.py; hourly Kp, F10.7, X-ray, alerts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FR-SW-002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Storage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spaceweather_history; 7-day retrieval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FR-SW-003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Operational impact display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Kp/F10.7/X-ray panel with operator-language interpretation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FR-SW-004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Overview integration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Space-weather summary card on Overview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FR-SW-005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Space-weather API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/api/spaceweather/current and /history live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FR-EM-001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Alert trigger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RED/YELLOW conjunction triggers email to owner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FR-EM-002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Watchlist filter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Only alerts for user's own watchlist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FR-EM-003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Configurable threshold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Notification preferences in Settings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FR-EM-004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SMTP transport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Namecheap Private Email; multipart MIME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FR-CT-001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Contact submission endpoint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POST /api/contact; contact_submissions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FR-CT-002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Anti-abuse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Honeypot + 3/hr/IP rate limit + min-length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FR-CT-003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Contact notification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SMTP notification on each submission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FR-HE-001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Historical reference set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Real CDMs in Historical Events; threshold tooltip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FR-HE-002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No synthetic data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Inspection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All entries from real conjunction records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2.13 Non-Functional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Uptime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90+ days continuous; systemd auto-restart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API response time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&lt;500 ms read; cascade &lt;15 s; VLEO sims single-digit s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Pc consistency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Analysis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99.9% internal recomputation consistency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Security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HMAC-SHA256 JWT + API key; bcrypt; HTTPS only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Network hardening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UFW CDN-only ingress; fail2ban on SSH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NFR-006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GDPR compliance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Inspection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EU-hosted; data minimization; privacy policy published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NFR-007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EU SST data handling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Inspection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§5.1 compliant; no raw payload exposed; disclaimer on endpoints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NFR-008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Data sovereignty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Inspection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Derived analysis processed + stored within EU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NFR-009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Model governance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Inspection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Calibrated, SHAP-explainable, fail-safe ML; no autonomous decisions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NFR-010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Theme &amp; accessibility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 + Inspection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Dark/light; ARIA; keyboard nav; reduced-motion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2.14 Data Health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FR-DH-001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Central health register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Seven sources registered with expected intervals from 60 to 10080 minutes; last success, last attempt, status and failure count recorded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FR-DH-002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Last-good-data preservation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Empty upstream result skips the write and reports failure; previous data retained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FR-DH-003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Staleness determination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Catalogue source detected stale at 12465 minutes against a 1440-minute interval; source restored and returned to current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FR-DH-004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Failure and recovery notification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Problem notification on first failure and recovery notification on first subsequent success both delivered end to end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FR-DH-005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Status escalation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Degraded below three consecutive failures, failed at three or more; last error retained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FR-DH-006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Freshness surfaced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Health endpoint returns all seven sources; portal banner names stale sources on entry and is hidden when all are current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2.15 Orbital Collision-Burden Index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FR-IN-001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Kinetic burden imported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Inspection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Burden term imported from the production service; no local recomputation path exists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FR-IN-002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Composite index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Weights 1.0 / 0.5 / 0.5 applied and returned with every response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FR-IN-003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Calibration and clipping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Clipped value, raw value and clipping flag all returned; range [0.5, 2.0]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FR-IN-004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Severity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Nested thresholds 200/100/50/25 m with weights 1/2/4/8, normalised by total weight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FR-IN-005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Cascade exposure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Population within +/-50 km combined with 90 percent clearing time, log-normalised; substitution reported when clearing time unavailable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FR-IN-006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Unavailable components declared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Missing components omitted from the product and named in an explicit list; trend currently unavailable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FR-IN-007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Relative index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Fewer than three peer orbits rejected; percentile within peer set returned per result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FR-IN-008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Access control and framing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Insurer role required over bearer authentication; catalogue source, observation basis, confidence levels and is / is-not statement present in every response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2.16 Portal Support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FR-SP-001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Ticket submission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Category, subject and body accepted; portal, role and client context recorded automatically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FR-SP-002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Screenshot attachment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Non-PNG/JPEG data URI rejected; attachment above the 2 MB limit rejected with payload-too-large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FR-SP-003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Submission rate limit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Requests beyond the hourly per-user limit rejected with too-many-requests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0097B2" w:sz="8" w:space="1"/>
        </w:pBdr>
        <w:spacing w:after="60" w:before="60"/>
      </w:pPr>
      <w:r>
        <w:t xml:space="preserve"/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Method key: </w:t>
      </w:r>
      <w:r>
        <w:rPr>
          <w:rFonts w:ascii="Arial" w:cs="Arial" w:eastAsia="Arial" w:hAnsi="Arial"/>
          <w:color w:val="5A7A94"/>
          <w:sz w:val="18"/>
          <w:szCs w:val="18"/>
        </w:rPr>
        <w:t xml:space="preserve">Test = automated pytest · Ops = operational evidence from the live system · Analysis = validation report · Inspection = manual review · Planned = scheduled for general availability.</w:t>
      </w:r>
    </w:p>
    <w:p>
      <w:pPr>
        <w:spacing w:after="120" w:line="264"/>
        <w:jc w:val="center"/>
      </w:pPr>
      <w:r>
        <w:rPr>
          <w:rFonts w:ascii="Arial" w:cs="Arial" w:eastAsia="Arial" w:hAnsi="Arial"/>
          <w:b/>
          <w:bCs/>
          <w:color w:val="0B1F3A"/>
          <w:sz w:val="20"/>
          <w:szCs w:val="20"/>
        </w:rPr>
        <w:t xml:space="preserve">— End of Matrix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0" w:sz="4" w:space="4"/>
      </w:pBdr>
      <w:tabs>
        <w:tab w:val="center" w:pos="4680"/>
        <w:tab w:val="right" w:pos="9360"/>
      </w:tabs>
      <w:spacing w:before="0"/>
    </w:pPr>
    <w:r>
      <w:rPr>
        <w:rFonts w:ascii="Consolas" w:cs="Consolas" w:eastAsia="Consolas" w:hAnsi="Consolas"/>
        <w:color w:val="5A7A94"/>
        <w:sz w:val="16"/>
        <w:szCs w:val="16"/>
      </w:rPr>
      <w:t xml:space="preserve">CAS-VCRM-002 · v2.0</w:t>
    </w:r>
    <w:r>
      <w:rPr>
        <w:rFonts w:ascii="Consolas" w:cs="Consolas" w:eastAsia="Consolas" w:hAnsi="Consolas"/>
        <w:color w:val="5A7A94"/>
        <w:sz w:val="16"/>
        <w:szCs w:val="16"/>
      </w:rPr>
      <w:t xml:space="preserve">	CONFIDENTIAL — PUBLIC</w:t>
    </w:r>
    <w:r>
      <w:rPr>
        <w:rFonts w:ascii="Consolas" w:cs="Consolas" w:eastAsia="Consolas" w:hAnsi="Consolas"/>
        <w:color w:val="5A7A94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0" w:sz="4" w:space="4"/>
      </w:pBdr>
      <w:tabs>
        <w:tab w:val="right" w:pos="9360"/>
      </w:tabs>
      <w:spacing w:after="0"/>
    </w:pPr>
    <w:r>
      <w:rPr>
        <w:rFonts w:ascii="Consolas" w:cs="Consolas" w:eastAsia="Consolas" w:hAnsi="Consolas"/>
        <w:b/>
        <w:bCs/>
        <w:color w:val="0097B2"/>
        <w:spacing w:val="20"/>
        <w:sz w:val="16"/>
        <w:szCs w:val="16"/>
      </w:rPr>
      <w:t xml:space="preserve">CAS PLATFORM</w:t>
    </w:r>
    <w:r>
      <w:rPr>
        <w:rFonts w:ascii="Consolas" w:cs="Consolas" w:eastAsia="Consolas" w:hAnsi="Consolas"/>
        <w:color w:val="5A7A94"/>
        <w:sz w:val="16"/>
        <w:szCs w:val="16"/>
      </w:rPr>
      <w:t xml:space="preserve">	Verification Cross-Reference Matrix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3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97B2" w:sz="8" w:space="6"/>
      </w:pBdr>
      <w:spacing w:after="140" w:before="360"/>
      <w:outlineLvl w:val="0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3294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97B2"/>
      <w:sz w:val="21"/>
      <w:szCs w:val="21"/>
    </w:rPr>
  </w:style>
  <w:style w:type="paragraph" w:styleId="Normal">
    <w:name w:val="Normal"/>
    <w:pPr>
      <w:spacing w:after="120" w:line="264"/>
    </w:pPr>
    <w:rPr>
      <w:rFonts w:ascii="Arial" w:cs="Arial" w:eastAsia="Arial" w:hAnsi="Arial"/>
      <w:color w:val="1A2332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Platform — Verification Cross-Reference Matrix v2.0</dc:title>
  <dc:creator>CAS Platform</dc:creator>
  <cp:lastModifiedBy>Un-named</cp:lastModifiedBy>
  <cp:revision>1</cp:revision>
  <dcterms:created xsi:type="dcterms:W3CDTF">2026-06-22T18:48:40.510Z</dcterms:created>
  <dcterms:modified xsi:type="dcterms:W3CDTF">2026-06-22T18:48:40.511Z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