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B6ED0">
      <w:pPr>
        <w:pStyle w:val="3"/>
        <w:jc w:val="center"/>
        <w:rPr>
          <w:rFonts w:ascii="Arial" w:hAnsi="Arial" w:eastAsia="黑体" w:cs="Arial"/>
          <w:b/>
          <w:color w:val="000000"/>
          <w:sz w:val="36"/>
          <w:szCs w:val="56"/>
          <w:lang w:val="en-US" w:eastAsia="zh-CN" w:bidi="ar-SA"/>
        </w:rPr>
      </w:pPr>
      <w:r>
        <w:rPr>
          <w:rFonts w:ascii="Arial" w:hAnsi="Arial" w:eastAsia="黑体" w:cs="Arial"/>
          <w:b/>
          <w:color w:val="000000"/>
          <w:sz w:val="36"/>
          <w:szCs w:val="56"/>
          <w:lang w:val="en-US" w:eastAsia="zh-CN" w:bidi="ar-SA"/>
        </w:rPr>
        <w:t xml:space="preserve">Granular ball local consensus for graph-free node classification under label noise</w:t>
      </w:r>
      <w:r>
        <w:rPr>
          <w:rFonts w:hint="eastAsia" w:ascii="Arial" w:hAnsi="Arial" w:eastAsia="黑体" w:cs="Arial"/>
          <w:b/>
          <w:color w:val="000000"/>
          <w:sz w:val="36"/>
          <w:szCs w:val="56"/>
          <w:lang w:val="en-US" w:eastAsia="zh-CN" w:bidi="ar-SA"/>
        </w:rPr>
        <w:t xml:space="preserve"/>
      </w:r>
      <w:r>
        <w:rPr>
          <w:rFonts w:ascii="Arial" w:hAnsi="Arial" w:eastAsia="黑体" w:cs="Arial"/>
          <w:b/>
          <w:color w:val="000000"/>
          <w:sz w:val="36"/>
          <w:szCs w:val="56"/>
          <w:lang w:val="en-US" w:eastAsia="zh-CN" w:bidi="ar-SA"/>
        </w:rPr>
        <w:t xml:space="preserve"/>
      </w:r>
    </w:p>
    <w:p w14:paraId="58980CC0">
      <w:pPr>
        <w:pStyle w:val="3"/>
        <w:jc w:val="center"/>
        <w:rPr>
          <w:color w:val="000000"/>
        </w:rPr>
      </w:pPr>
      <w:r>
        <w:rPr>
          <w:rFonts w:ascii="Times New Roman" w:hAnsi="Times New Roman"/>
          <w:color w:val="000000"/>
          <w:sz w:val="22"/>
        </w:rPr>
        <w:t xml:space="preserve">Silei Cao</w:t>
      </w:r>
      <w:r>
        <w:rPr>
          <w:rFonts w:ascii="Times New Roman" w:hAnsi="Times New Roman"/>
          <w:color w:val="000000"/>
          <w:sz w:val="22"/>
          <w:vertAlign w:val="superscript"/>
        </w:rPr>
        <w:t xml:space="preserve">a</w:t>
      </w:r>
      <w:r>
        <w:rPr>
          <w:rFonts w:ascii="Times New Roman" w:hAnsi="Times New Roman"/>
          <w:color w:val="000000"/>
          <w:sz w:val="22"/>
        </w:rPr>
        <w:t xml:space="preserve">, Kun Wang</w:t>
      </w:r>
      <w:r>
        <w:rPr>
          <w:rFonts w:ascii="Times New Roman" w:hAnsi="Times New Roman"/>
          <w:color w:val="000000"/>
          <w:sz w:val="22"/>
          <w:vertAlign w:val="superscript"/>
        </w:rPr>
        <w:t xml:space="preserve">a</w:t>
      </w:r>
      <w:r>
        <w:rPr>
          <w:rFonts w:ascii="Times New Roman" w:hAnsi="Times New Roman"/>
          <w:color w:val="000000"/>
          <w:sz w:val="22"/>
        </w:rPr>
        <w:t xml:space="preserve">, Jingyu Zhu</w:t>
      </w:r>
      <w:r>
        <w:rPr>
          <w:rFonts w:ascii="Times New Roman" w:hAnsi="Times New Roman"/>
          <w:color w:val="000000"/>
          <w:sz w:val="22"/>
          <w:vertAlign w:val="superscript"/>
        </w:rPr>
        <w:t>b</w:t>
      </w:r>
      <w:r>
        <w:rPr>
          <w:rFonts w:ascii="Times New Roman" w:hAnsi="Times New Roman"/>
          <w:color w:val="000000"/>
          <w:sz w:val="22"/>
        </w:rPr>
        <w:t>, Tianxing Wang</w:t>
      </w:r>
      <w:r>
        <w:rPr>
          <w:rFonts w:ascii="Times New Roman" w:hAnsi="Times New Roman"/>
          <w:color w:val="000000"/>
          <w:sz w:val="22"/>
          <w:vertAlign w:val="superscript"/>
        </w:rPr>
        <w:t>c,*</w:t>
      </w:r>
      <w:r>
        <w:rPr>
          <w:rFonts w:ascii="Times New Roman" w:hAnsi="Times New Roman"/>
          <w:color w:val="000000"/>
          <w:sz w:val="22"/>
        </w:rPr>
        <w:t>, Bing Huang</w:t>
      </w:r>
      <w:r>
        <w:rPr>
          <w:rFonts w:ascii="Times New Roman" w:hAnsi="Times New Roman"/>
          <w:color w:val="000000"/>
          <w:sz w:val="22"/>
          <w:vertAlign w:val="superscript"/>
        </w:rPr>
        <w:t>a</w:t>
      </w:r>
    </w:p>
    <w:p>
      <w:pPr>
        <w:keepNext/>
        <w:spacing w:after="0" w:before="0"/>
        <w:jc w:val="center"/>
      </w:pPr>
      <w:r>
        <w:rPr>
          <w:rFonts w:ascii="Times New Roman" w:hAnsi="Times New Roman"/>
          <w:i/>
          <w:color w:val="000000"/>
          <w:sz w:val="18"/>
          <w:vertAlign w:val="superscript"/>
        </w:rPr>
        <w:t>a</w:t>
      </w:r>
      <w:r>
        <w:rPr>
          <w:rFonts w:ascii="Times New Roman" w:hAnsi="Times New Roman"/>
          <w:i/>
          <w:color w:val="000000"/>
          <w:sz w:val="18"/>
        </w:rPr>
        <w:t xml:space="preserve"> School of Computer Science, Nanjing Audit University, Nanjing 211815, PR China</w:t>
      </w:r>
    </w:p>
    <w:p>
      <w:pPr>
        <w:keepNext/>
        <w:spacing w:after="0" w:before="0"/>
        <w:jc w:val="center"/>
      </w:pPr>
      <w:r>
        <w:rPr>
          <w:rFonts w:ascii="Times New Roman" w:hAnsi="Times New Roman"/>
          <w:i/>
          <w:color w:val="000000"/>
          <w:sz w:val="18"/>
          <w:vertAlign w:val="superscript"/>
        </w:rPr>
        <w:t>b</w:t>
      </w:r>
      <w:r>
        <w:rPr>
          <w:rFonts w:ascii="Times New Roman" w:hAnsi="Times New Roman"/>
          <w:i/>
          <w:color w:val="000000"/>
          <w:sz w:val="18"/>
        </w:rPr>
        <w:t xml:space="preserve"> School of Statistics and Data Science, Nanjing Audit University, Nanjing 211815, PR China</w:t>
      </w:r>
    </w:p>
    <w:p>
      <w:pPr>
        <w:keepNext/>
        <w:spacing w:after="0" w:before="0"/>
        <w:jc w:val="center"/>
      </w:pPr>
      <w:r>
        <w:rPr>
          <w:rFonts w:ascii="Times New Roman" w:hAnsi="Times New Roman"/>
          <w:i/>
          <w:color w:val="000000"/>
          <w:sz w:val="18"/>
          <w:vertAlign w:val="superscript"/>
        </w:rPr>
        <w:t>c</w:t>
      </w:r>
      <w:r>
        <w:rPr>
          <w:rFonts w:ascii="Times New Roman" w:hAnsi="Times New Roman"/>
          <w:i/>
          <w:color w:val="000000"/>
          <w:sz w:val="18"/>
        </w:rPr>
        <w:t xml:space="preserve"> School of Business, Nanjing Audit University, Nanjing 211815, PR China</w:t>
      </w:r>
    </w:p>
    <w:p>
      <w:pPr>
        <w:spacing w:after="140"/>
        <w:jc w:val="center"/>
      </w:pPr>
      <w:r>
        <w:rPr>
          <w:sz w:val="18"/>
        </w:rPr>
        <w:t>* Corresponding author. E-mail addresses: mp2509053@stu.nau.edu.cn (Silei Cao), kun_wang@nau.edu.cn (Kun Wang), jingyuzhu77@gmail.com (Jingyu Zhu), wangtianxing@nau.edu.cn (Tianxing Wang), huangbing@nau.edu.cn (Bing Huang).</w:t>
      </w:r>
    </w:p>
    <w:p w14:paraId="7109BB43">
      <w:pPr>
        <w:pStyle w:val="4"/>
        <w:rPr>
          <w:color w:val="000000"/>
        </w:rPr>
      </w:pPr>
      <w:bookmarkStart w:id="0" w:name="abstract"/>
      <w:r>
        <w:rPr>
          <w:color w:val="000000"/>
        </w:rPr>
        <w:t>Abstract</w:t>
      </w:r>
    </w:p>
    <w:p>
      <w:pPr>
        <w:pStyle w:val="3"/>
        <w:ind w:left="0" w:leftChars="0" w:firstLine="420" w:firstLineChars="200"/>
        <w:rPr>
          <w:rFonts w:hint="eastAsia" w:ascii="Times New Roman" w:hAnsi="Times New Roman" w:eastAsia="宋体" w:cs="Times New Roman"/>
          <w:color w:val="000000"/>
          <w:sz w:val="21"/>
          <w:szCs w:val="24"/>
          <w:lang w:val="en-US" w:eastAsia="zh-CN" w:bidi="ar-SA"/>
        </w:rPr>
      </w:pPr>
      <w:r>
        <w:t>Graph-free node classification enables prediction from node attributes when graph relations are unavailable or costly to access at deployment. However, existing noise-robust graph methods generally retain graph-dependent inference, while graph-free methods have largely been studied with clean training labels. To address this gap, we propose Granular Ball Local-Consensus Soft Supervision (GB-LCSS) for transductive node classification. GB-LCSS learns node representations through label-free graph contrastive learning and recursively groups nodes in the frozen representation space into granular balls. For each training node, the labels of the other training nodes in its ball provide a local consensus. A weight determined by the agreement among these labels combines this consensus with the node’s observed label to form a soft target for a multilayer perceptron (MLP). This design excludes observed labels from region construction and uses shared local evidence to reduce the influence of isolated label errors. Across five datasets and five noise settings, GB-LCSS achieves or ties for the highest five-seed mean accuracy in 24 of 25 settings among seven noisy-label baselines evaluated using the same deployed MLP architecture, while the deployed classifier requires only node attributes at inference.</w:t>
      </w:r>
    </w:p>
    <w:p w14:paraId="4F7EBFF9">
      <w:pPr>
        <w:pStyle w:val="3"/>
        <w:spacing w:before="60" w:after="160"/>
        <w:ind w:firstLine="0"/>
        <w:rPr>
          <w:color w:val="000000"/>
        </w:rPr>
      </w:pPr>
      <w:r>
        <w:rPr>
          <w:b/>
          <w:bCs/>
          <w:color w:val="000000"/>
        </w:rPr>
        <w:t>Keywords</w:t>
      </w:r>
      <w:r>
        <w:rPr>
          <w:color w:val="000000"/>
        </w:rPr>
        <w:t xml:space="preserve">: label noise, node classification, graph-free inference, graph contrastive learning, granular ball computing, soft labels</w:t>
      </w:r>
    </w:p>
    <w:bookmarkEnd w:id="0"/>
    <w:p w14:paraId="4C9780EF">
      <w:pPr>
        <w:pStyle w:val="4"/>
        <w:keepNext/>
        <w:rPr>
          <w:color w:val="000000"/>
        </w:rPr>
      </w:pPr>
      <w:bookmarkStart w:id="1" w:name="Section_1"/>
      <w:bookmarkStart w:id="2" w:name="introduction"/>
      <w:r>
        <w:rPr>
          <w:color w:val="000000"/>
        </w:rPr>
        <w:t>1 Introduction</w:t>
      </w:r>
      <w:bookmarkEnd w:id="1"/>
    </w:p>
    <w:p>
      <w:pPr>
        <w:pStyle w:val="20"/>
        <w:keepNext w:val="0"/>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t xml:space="preserve">Node classification is a fundamental task in graph learning, where node attributes and relationships jointly support prediction. Graph neural networks (GNNs) combine these sources of information by aggregating representations from neighboring nodes [1, 2]. Their dependence on graph structure, however, creates practical difficulties at deployment. Predictions require access to the relevant neighborhoods, while retrieving and aggregating multi-hop neighbor information adds computational cost. In applications with missing relations, privacy restrictions, or low-latency requirements, this access may be unavailable or impractical. These constraints have motivated graph-free node classification methods such as Graph-MLP [3] and GLNN [4], which exploit graph structure during training but use only node attributes at inference.</w:t>
      </w:r>
    </w:p>
    <w:p>
      <w:pPr>
        <w:pStyle w:val="20"/>
        <w:keepNext w:val="0"/>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t>Subsequent work has explored richer forms of graph-to-MLP knowledge transfer. SimMLP aligned GNN and MLP representations without supervision [5], while FF-G2M transferred low- and high-frequency information from a GNN teacher [6]. These developments broaden the ways in which graph structure can guide MLP training.</w:t>
      </w:r>
    </w:p>
    <w:p>
      <w:pPr>
        <w:pStyle w:val="20"/>
        <w:keepNext w:val="0"/>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t xml:space="preserve">Noisy training labels pose an additional problem. Labels obtained through manual annotation, automated rules, or multiple sources may contain errors, and deep models can eventually fit corrupted annotations [7]. On graphs, message passing may propagate the influence of mislabeled nodes to their neighbors [8]. Many existing noise-robust graph methods use topology to augment supervision [9], regulate training with noisy labels [10], or select reliable samples [11]. These methods address label noise but still require graph access at inference. Our aim is to use graph structure to improve noisy-label supervision during training while allowing the classifier to predict from node attributes alone.</w:t>
      </w:r>
    </w:p>
    <w:p>
      <w:pPr>
        <w:pStyle w:val="20"/>
        <w:keepNext w:val="0"/>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rPr>
          <w:color w:val="000000"/>
        </w:rPr>
        <w:t>One way to address this challenge is to combine an observed label with evidence from nearby training nodes. When nearby training nodes exhibit consistent class evidence, aggregating their labels can reduce the influence of isolated annotation errors. Neighborhood-based methods for noisy-label learning have exploited related forms of local consistency [12, 13]. For graph data, a graph contrastive representation learned from node attributes and connectivity without labels provides a basis for identifying such local groups [14]. These groups can then supply label evidence without allowing noisy annotations to determine their membership.</w:t>
      </w:r>
    </w:p>
    <w:p>
      <w:pPr>
        <w:pStyle w:val="20"/>
        <w:keepNext w:val="0"/>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rPr>
          <w:color w:val="000000"/>
        </w:rPr>
        <w:t>Granular ball computing provides a regional representation for this purpose. It groups samples into coarse-grained units summarized by centers and radii [15]. Subsequent studies have investigated granular ball sampling for noisy or imbalanced classification [16] and refined adaptive ball generation [17]. Depending on the task, ball construction can be guided by label purity or geometric criteria [18]. Geometry-based construction is suitable here because it allows local groups to be formed before the training labels are aggregated. Each group can then provide shared label statistics for constructing supervision for its members.</w:t>
      </w:r>
    </w:p>
    <w:p>
      <w:pPr>
        <w:pStyle w:val="20"/>
        <w:keepNext w:val="0"/>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rPr>
          <w:color w:val="000000"/>
        </w:rPr>
        <w:t>Building on this idea, we propose Granular Ball Local-Consensus Soft Supervision (GB-LCSS) for transductive node classification with noisy labels and graph-free inference. As shown in Fig. 1, GB-LCSS first learns node representations through label-free graph contrastive learning. It then recursively applies 2-means to node representations in the frozen representation space, assigning each node to exactly one granular ball. For each training node, the labels of the other training nodes in its ball provide a local consensus. A weight determined by the agreement among these labels combines this consensus with the node’s observed label to form a soft target. These targets are used to train an MLP that receives only node attributes at inference.</w:t>
      </w:r>
    </w:p>
    <w:p w14:paraId="5942DEDD">
      <w:pPr>
        <w:pStyle w:val="3"/>
        <w:keepNext/>
        <w:spacing w:before="80" w:after="40"/>
        <w:ind w:firstLine="0"/>
        <w:jc w:val="center"/>
        <w:rPr>
          <w:color w:val="000000"/>
        </w:rPr>
      </w:pPr>
      <w:r>
        <w:rPr>
          <w:rFonts w:hint="eastAsia"/>
          <w:color w:val="000000"/>
        </w:rPr>
        <w:drawing>
          <wp:inline distT="0" distB="0" distL="114300" distR="114300">
            <wp:extent cx="6080760" cy="3612515"/>
            <wp:effectExtent l="0" t="0" r="17145" b="20955"/>
            <wp:docPr id="1" name="图片 1" descr="fig1_gblcss_overview_drawio_v20_method_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_gblcss_overview_drawio_v20_method_aligned"/>
                    <pic:cNvPicPr>
                      <a:picLocks noChangeAspect="1"/>
                    </pic:cNvPicPr>
                  </pic:nvPicPr>
                  <pic:blipFill>
                    <a:blip r:embed="rId10"/>
                    <a:stretch>
                      <a:fillRect/>
                    </a:stretch>
                  </pic:blipFill>
                  <pic:spPr>
                    <a:xfrm>
                      <a:off x="0" y="0"/>
                      <a:ext cx="6080760" cy="3612536"/>
                    </a:xfrm>
                    <a:prstGeom prst="rect">
                      <a:avLst/>
                    </a:prstGeom>
                  </pic:spPr>
                </pic:pic>
              </a:graphicData>
            </a:graphic>
          </wp:inline>
        </w:drawing>
      </w:r>
    </w:p>
    <w:p w14:paraId="756CA610">
      <w:pPr>
        <w:pStyle w:val="12"/>
        <w:keepNext w:val="0"/>
        <w:keepLines/>
        <w:spacing w:before="120" w:after="100" w:line="240" w:lineRule="auto"/>
        <w:ind w:firstLine="0"/>
        <w:jc w:val="left"/>
        <w:rPr>
          <w:color w:val="000000"/>
        </w:rPr>
      </w:pPr>
      <w:r>
        <w:rPr>
          <w:rFonts w:ascii="Times New Roman" w:hAnsi="Times New Roman"/>
          <w:b w:val="0"/>
          <w:bCs/>
          <w:i w:val="0"/>
          <w:color w:val="000000"/>
          <w:sz w:val="18"/>
        </w:rPr>
        <w:t>Fig. 1. Overview of GB-LCSS. Stage 1 learns a label-free representation, and Stage 2 constructs granular balls in that representation space. Stage 3 enlarges a representative ball to show how a local-consensus target is formed. Stage 4 trains the deployed MLP with the resulting soft targets. Hollow nodes do not vote. Ball outlines are schematic, and each node belongs to exactly one ball.</w:t>
      </w:r>
    </w:p>
    <w:p w14:paraId="64BC8F6C">
      <w:pPr>
        <w:pStyle w:val="20"/>
        <w:keepNext w:val="0"/>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rPr>
          <w:rFonts w:hint="default" w:ascii="Times New Roman" w:hAnsi="Times New Roman" w:eastAsia="Times New Roman" w:cs="Times New Roman"/>
          <w:color w:val="000000"/>
          <w:kern w:val="0"/>
          <w:sz w:val="21"/>
          <w:szCs w:val="24"/>
          <w:lang w:val="en-US" w:eastAsia="zh-CN" w:bidi="ar-SA"/>
        </w:rPr>
        <w:t xml:space="preserve">Experiments on five datasets and five noise settings show that GB-LCSS attains or ties for the highest five-seed mean accuracy in 24 of 25 settings among seven noisy-label baselines evaluated using the same deployed MLP architecture. Controlled comparisons examine how the labels of training nodes within each region contribute to target construction, and a graph-teacher extension evaluates the same targets for distillation.</w:t>
      </w:r>
    </w:p>
    <w:p w14:paraId="60FD8062">
      <w:pPr>
        <w:pStyle w:val="20"/>
        <w:keepNext/>
        <w:keepLines w:val="0"/>
        <w:widowControl/>
        <w:suppressLineNumbers w:val="0"/>
        <w:jc w:val="left"/>
        <w:rPr>
          <w:rFonts w:hint="eastAsia" w:ascii="Times New Roman" w:hAnsi="Times New Roman" w:eastAsia="宋体" w:cs="Times New Roman"/>
          <w:color w:val="000000"/>
          <w:kern w:val="0"/>
          <w:sz w:val="21"/>
          <w:szCs w:val="24"/>
          <w:lang w:val="en-US" w:eastAsia="zh-CN" w:bidi="ar-SA"/>
        </w:rPr>
      </w:pPr>
      <w:r>
        <w:rPr>
          <w:rFonts w:hint="default" w:ascii="Times New Roman" w:hAnsi="Times New Roman" w:eastAsia="Times New Roman" w:cs="Times New Roman"/>
          <w:color w:val="000000"/>
          <w:kern w:val="0"/>
          <w:sz w:val="21"/>
          <w:szCs w:val="24"/>
          <w:lang w:val="en-US" w:eastAsia="zh-CN" w:bidi="ar-SA"/>
        </w:rPr>
        <w:t>The main contributions are summarized as follows:</w:t>
      </w:r>
    </w:p>
    <w:p>
      <w:pPr>
        <w:pStyle w:val="30"/>
        <w:spacing w:after="60"/>
        <w:rPr>
          <w:rFonts w:hint="eastAsia"/>
          <w:color w:val="000000"/>
          <w:lang w:val="en-US" w:eastAsia="zh-CN"/>
        </w:rPr>
      </w:pPr>
      <w:r>
        <w:rPr>
          <w:color w:val="000000"/>
        </w:rPr>
        <w:t xml:space="preserve">(1) </w:t>
      </w:r>
      <w:r>
        <w:rPr>
          <w:color w:val="000000"/>
        </w:rPr>
        <w:t xml:space="preserve">We organize nodes into granular balls in a frozen, label-free graph representation space, assigning each node to one local group. This separates region construction from noisy-label aggregation.</w:t>
      </w:r>
    </w:p>
    <w:p w14:paraId="3570B198">
      <w:pPr>
        <w:pStyle w:val="30"/>
        <w:spacing w:after="60"/>
        <w:rPr>
          <w:rFonts w:hint="eastAsia"/>
          <w:color w:val="000000"/>
          <w:lang w:val="en-US" w:eastAsia="zh-CN"/>
        </w:rPr>
      </w:pPr>
      <w:r>
        <w:rPr>
          <w:color w:val="C00000"/>
        </w:rPr>
        <w:t>(2) We develop consensus-weighted soft supervision within these regions. Each training node combines its observed label with the labels of the other training nodes in its ball, with their agreement determining the contribution of local consensus. We analyze the reliability of local voting under independent symmetric label noise and derive an exact decomposition of soft-target error.</w:t>
      </w:r>
    </w:p>
    <w:p w14:paraId="25105857">
      <w:pPr>
        <w:pStyle w:val="30"/>
        <w:spacing w:after="60"/>
        <w:rPr>
          <w:rFonts w:hint="eastAsia" w:ascii="Times New Roman" w:hAnsi="Times New Roman" w:eastAsia="宋体" w:cs="Times New Roman"/>
          <w:color w:val="000000"/>
          <w:kern w:val="0"/>
          <w:sz w:val="21"/>
          <w:szCs w:val="24"/>
          <w:lang w:val="en-US" w:eastAsia="zh-CN" w:bidi="ar-SA"/>
        </w:rPr>
      </w:pPr>
      <w:r>
        <w:rPr>
          <w:color w:val="000000"/>
        </w:rPr>
        <w:t xml:space="preserve">(3) </w:t>
      </w:r>
      <w:r>
        <w:rPr>
          <w:rFonts w:hint="eastAsia"/>
          <w:color w:val="000000"/>
          <w:lang w:val="en-US" w:eastAsia="zh-CN"/>
        </w:rPr>
        <w:t>We evaluate GB-LCSS on five datasets and five noise settings against noisy-label and graph-assisted baselines. Controlled studies examine regional membership, target construction, and representation learning, and a graph-teacher extension evaluates the same targets for distillation.</w:t>
      </w:r>
    </w:p>
    <w:p>
      <w:pPr>
        <w:pStyle w:val="20"/>
        <w:keepNext w:val="0"/>
        <w:keepLines w:val="0"/>
        <w:widowControl/>
        <w:suppressLineNumbers w:val="0"/>
        <w:jc w:val="left"/>
        <w:rPr>
          <w:rFonts w:ascii="Times New Roman" w:hAnsi="Times New Roman" w:eastAsia="宋体" w:cs="Times New Roman"/>
          <w:color w:val="000000"/>
          <w:kern w:val="0"/>
          <w:sz w:val="21"/>
          <w:szCs w:val="24"/>
          <w:lang w:val="en-US" w:eastAsia="zh-CN" w:bidi="ar-SA"/>
        </w:rPr>
      </w:pPr>
      <w:r>
        <w:rPr>
          <w:color w:val="000000"/>
        </w:rPr>
        <w:t xml:space="preserve">The remainder of this paper is organized as follows. Section 2 reviews related work, and Section 3 presents GB-LCSS and its graph-teacher extension. Section 4 describes the experimental setup, comparative results, ablations, extensions, and discussion. Section 5 concludes the paper.</w:t>
      </w:r>
    </w:p>
    <w:bookmarkEnd w:id="2"/>
    <w:p w14:paraId="6A9F8836">
      <w:pPr>
        <w:pStyle w:val="4"/>
        <w:keepNext/>
        <w:rPr>
          <w:rStyle w:val="27"/>
          <w:rFonts w:ascii="Times New Roman" w:hAnsi="Times New Roman" w:eastAsia="宋体" w:cs="Times New Roman"/>
          <w:b w:val="0"/>
          <w:color w:val="000000"/>
        </w:rPr>
      </w:pPr>
      <w:bookmarkStart w:id="3" w:name="Section_2"/>
      <w:bookmarkStart w:id="4" w:name="related-work"/>
      <w:r>
        <w:rPr>
          <w:color w:val="000000"/>
        </w:rPr>
        <w:t>2 Related work</w:t>
      </w:r>
      <w:bookmarkEnd w:id="3"/>
    </w:p>
    <w:p w14:paraId="1F90A0F4">
      <w:pPr>
        <w:keepNext w:val="0"/>
        <w:keepLines w:val="0"/>
        <w:widowControl/>
        <w:suppressLineNumbers w:val="0"/>
        <w:jc w:val="left"/>
        <w:rPr>
          <w:color w:val="000000"/>
        </w:rPr>
      </w:pPr>
      <w:r>
        <w:rPr>
          <w:rFonts w:hint="default" w:ascii="Times New Roman" w:hAnsi="Times New Roman" w:eastAsia="Times New Roman" w:cs="Times New Roman"/>
          <w:color w:val="000000"/>
          <w:sz w:val="21"/>
          <w:szCs w:val="24"/>
          <w:lang w:val="en-US" w:eastAsia="zh-CN" w:bidi="ar-SA"/>
        </w:rPr>
        <w:t xml:space="preserve">We review learning with noisy labels and graph-free node classification, followed by graph contrastive representation learning and granular ball computing.</w:t>
      </w:r>
    </w:p>
    <w:p w14:paraId="05396EE4">
      <w:pPr>
        <w:pStyle w:val="5"/>
        <w:keepNext/>
        <w:rPr>
          <w:color w:val="000000"/>
        </w:rPr>
      </w:pPr>
      <w:bookmarkStart w:id="5" w:name="Section_2_1"/>
      <w:bookmarkStart w:id="6" w:name="learning-with-noisy-labels"/>
      <w:r>
        <w:rPr>
          <w:color w:val="000000"/>
        </w:rPr>
        <w:t xml:space="preserve">2.1 </w:t>
      </w:r>
      <w:bookmarkStart w:id="7" w:name="OLE_LINK1"/>
      <w:bookmarkStart w:id="8" w:name="OLE_LINK2"/>
      <w:r>
        <w:rPr>
          <w:color w:val="000000"/>
        </w:rPr>
        <w:t>Learning with noisy labels</w:t>
      </w:r>
      <w:bookmarkEnd w:id="5"/>
      <w:bookmarkEnd w:id="7"/>
      <w:bookmarkEnd w:id="8"/>
    </w:p>
    <w:p w14:paraId="272D0A61">
      <w:pPr>
        <w:pStyle w:val="3"/>
        <w:rPr>
          <w:color w:val="000000"/>
        </w:rPr>
      </w:pPr>
      <w:r>
        <w:t>Methods for learning with noisy labels aim to reduce the influence of corrupted annotations through sample selection, target refinement, or robust optimization. Sample selection exploits the tendency of deep networks to learn clean patterns before memorizing noise. Co-teaching [19], for example, exchanged small-loss samples between two networks, while JoCoR [20] also encouraged prediction agreement. DivideMix [21] treated clean and noisy samples within a semi-supervised framework. Beyond loss-based selection, FINE [22] assessed class-wise feature directions, and CT [23] tracked prediction confidence. Knockoffs-SPR [24] used penalized regression and knockoff filters to select clean samples while controlling false selections under its theoretical assumptions. Label agreement among nearest neighbors in a feature space has also been used directly: Deep k-NN [13] filtered samples whose labels disagree with those of their neighbors, and neighbor-consistency regularization [12] encouraged each prediction to match those of its neighbors.</w:t>
      </w:r>
    </w:p>
    <w:p w14:paraId="1D863901">
      <w:pPr>
        <w:pStyle w:val="3"/>
        <w:rPr>
          <w:color w:val="000000"/>
        </w:rPr>
      </w:pPr>
      <w:r>
        <w:rPr>
          <w:color w:val="000000"/>
        </w:rPr>
        <w:t>Other methods address label noise by modifying the training loss. SCE [25] combined cross-entropy with reverse cross-entropy, while ELR [26] regularized training to limit noise memorization. ANL [27] used active negative loss functions, and LogitClip [28] constrained logit norms. These strategies address annotation noise without explicitly modeling graph relations between samples.</w:t>
      </w:r>
    </w:p>
    <w:bookmarkEnd w:id="6"/>
    <w:p w14:paraId="24DFFCE1">
      <w:pPr>
        <w:pStyle w:val="5"/>
        <w:keepNext/>
        <w:rPr>
          <w:color w:val="000000"/>
        </w:rPr>
      </w:pPr>
      <w:bookmarkStart w:id="9" w:name="Section_2_2"/>
      <w:bookmarkStart w:id="10" w:name="noise-robust-learning-on-graphs"/>
      <w:r>
        <w:rPr>
          <w:color w:val="000000"/>
        </w:rPr>
        <w:t>2.2 Noise-robust learning on graphs</w:t>
      </w:r>
      <w:bookmarkEnd w:id="9"/>
    </w:p>
    <w:p w14:paraId="7334DFDA">
      <w:pPr>
        <w:pStyle w:val="29"/>
        <w:rPr>
          <w:color w:val="000000"/>
        </w:rPr>
      </w:pPr>
      <w:r>
        <w:rPr>
          <w:color w:val="000000"/>
        </w:rPr>
        <w:t>Graph structure can provide additional evidence for assessing label reliability, while message passing may also spread the influence of supervision errors [8]. UnionNET [29] used neighborhood-based label estimates for reweighting and correction, NRGNN [9] augmented supervision through structural information and pseudo-labeling, and RTGNN [10] coordinated two networks to regulate noisy supervision.</w:t>
      </w:r>
    </w:p>
    <w:p w14:paraId="5607A004">
      <w:pPr>
        <w:pStyle w:val="29"/>
        <w:rPr>
          <w:color w:val="000000"/>
        </w:rPr>
      </w:pPr>
      <w:r>
        <w:rPr>
          <w:color w:val="000000"/>
        </w:rPr>
        <w:t>Label reliability can also be assessed through graph topology and model behavior. TSS [11] used topological sample selection, while TFR [30] reconstructed topological features. ProCon [31] used peer-informed label consistency, and GD² [32] identified unreliable supervision through prediction discrepancies between two views. GNN-CFGD [33] combined coarse- and fine-grained sample division to address label noise and sparsity.</w:t>
      </w:r>
    </w:p>
    <w:p w14:paraId="5E61A441">
      <w:pPr>
        <w:pStyle w:val="29"/>
        <w:rPr>
          <w:color w:val="000000"/>
        </w:rPr>
      </w:pPr>
      <w:r>
        <w:rPr>
          <w:color w:val="000000"/>
        </w:rPr>
        <w:t xml:space="preserve">Beyond assessing label reliability, several methods have constructed additional supervision. DND-NET [34] used neighborhood uncertainty to reweight pseudo-label supervision, whereas RNCGLN [35] combined graph contrastive learning with pseudo graphs and pseudo labels to address graph and label noise. Prototype-Guided Supervision [36] formed class-level prototypes by aggregating representations of nodes with the same observed label. BO-NNC [37] and SAMTD [38] improved supervision through multiple graph teachers.</w:t>
      </w:r>
    </w:p>
    <w:p>
      <w:pPr>
        <w:pStyle w:val="29"/>
        <w:rPr>
          <w:color w:val="000000"/>
        </w:rPr>
      </w:pPr>
      <w:r>
        <w:rPr>
          <w:color w:val="000000"/>
        </w:rPr>
        <w:t xml:space="preserve">Other methods address label noise by modifying graph structure, neighborhood aggregation, or the training objective. GTA [39] adapted graph topology, MILAB [40] combined information bottleneck-guided aggregation with adversarial consistency, and HALF [41] fused low- and high-pass losses according to local homophily to identify reliable labels. NoisyGL [8] established a unified evaluation framework for learning with noisy labels on graphs.</w:t>
      </w:r>
    </w:p>
    <w:bookmarkEnd w:id="10"/>
    <w:p w14:paraId="6C79DD4A">
      <w:pPr>
        <w:pStyle w:val="5"/>
        <w:keepNext/>
        <w:rPr>
          <w:color w:val="000000"/>
        </w:rPr>
      </w:pPr>
      <w:bookmarkStart w:id="11" w:name="Section_2_3"/>
      <w:r>
        <w:rPr>
          <w:color w:val="000000"/>
        </w:rPr>
        <w:t>2.3 Graph-free node classification</w:t>
      </w:r>
      <w:bookmarkEnd w:id="11"/>
    </w:p>
    <w:p w14:paraId="27F3244A">
      <w:pPr>
        <w:pStyle w:val="29"/>
        <w:rPr>
          <w:color w:val="000000"/>
        </w:rPr>
      </w:pPr>
      <w:r>
        <w:rPr>
          <w:color w:val="000000"/>
        </w:rPr>
        <w:t>Methods for graph-free node classification exploit graph information during training while avoiding online message passing at inference. Graph-MLP [3] incorporated adjacency through a neighborhood-contrastive objective, whereas GLNN [4] distilled predictions from a GNN teacher into an MLP. Both methods deploy an MLP that receives only node attributes. GSDN [42] used neighborhood self-distillation, SimMLP [5] aligned GNN and MLP representations without supervision, and ES-MLP [43] incorporated edge splitting into contrastive training. Tian et al. [44] analyzed the effectiveness, robustness, and efficiency of graph-trained MLPs, while SA-MLP [45] investigated structure-aware distillation. These methods differ in how graph information guides training and whether precomputed structural features are retained at inference.</w:t>
      </w:r>
    </w:p>
    <w:p w14:paraId="4018E0C1">
      <w:pPr>
        <w:pStyle w:val="29"/>
        <w:rPr>
          <w:color w:val="000000"/>
        </w:rPr>
      </w:pPr>
      <w:r>
        <w:t xml:space="preserve">Subsequent distillation methods differ in the teacher information they transfer. FF-G2M [6] separated low- and high-frequency knowledge, KRD [46] assessed knowledge reliability through the stability of prediction entropy under noise perturbations, and VQGraph [47] encoded local structures as discrete tokens. PGKD [48] used class prototypes to guide structural knowledge distillation from GNNs to MLPs, whereas TINED [49] combined teacher parameter injection with Dirichlet-energy distillation. AdaGMLP [50], ProGMLP [51], and SALE-MLP [52] investigated adaptive transfer, accuracy–cost trade-offs, and structure-aware latent representations, respectively. Yu et al. [53] theoretically analyzed how label alignment in distillation allows an MLP to learn a GNN teacher’s implicit graph bias.</w:t>
      </w:r>
    </w:p>
    <w:p w14:paraId="18211F9E">
      <w:pPr>
        <w:pStyle w:val="29"/>
        <w:rPr>
          <w:color w:val="000000"/>
        </w:rPr>
      </w:pPr>
      <w:r>
        <w:t>A related line of work uses graph structure to construct soft training targets. PosteL [54] constructed posterior soft labels from neighborhood labels and graph-wide label statistics. ALS [55] used neighborhood label distributions and adaptively updated smoothed targets during graph training, while SALS [56] incorporated structural information into the target label distribution. These methods draw on graph neighborhoods and label statistics to construct their targets. GB-LCSS also modifies the training targets, but defines regions by proximity in a frozen, label-free representation and excludes each node’s own label from the consensus used to adjust its target.</w:t>
      </w:r>
    </w:p>
    <w:p w14:paraId="154A88AE">
      <w:pPr>
        <w:pStyle w:val="5"/>
        <w:keepNext/>
        <w:rPr>
          <w:color w:val="000000"/>
        </w:rPr>
      </w:pPr>
      <w:bookmarkStart w:id="12" w:name="Section_2_4"/>
      <w:r>
        <w:rPr>
          <w:color w:val="000000"/>
          <w:lang w:val="en-US" w:eastAsia="zh-CN"/>
        </w:rPr>
        <w:t>2.4 Graph contrastive representation learning</w:t>
      </w:r>
      <w:bookmarkEnd w:id="12"/>
    </w:p>
    <w:p>
      <w:pPr>
        <w:pStyle w:val="29"/>
        <w:rPr>
          <w:color w:val="000000"/>
        </w:rPr>
      </w:pPr>
      <w:r>
        <w:t xml:space="preserve">Self-supervised graph learning derives supervision from node attributes and graph connectivity rather than annotated class labels [57]. Graph contrastive learning constructs different views of a graph by perturbing its structure or attributes. A common node-level objective brings representations of the same node across views closer together while distinguishing them from those of other nodes. The resulting node vectors provide a basis for comparing nodes without using their observed class labels.</w:t>
      </w:r>
    </w:p>
    <w:p>
      <w:pPr>
        <w:pStyle w:val="29"/>
        <w:rPr>
          <w:color w:val="000000"/>
        </w:rPr>
      </w:pPr>
      <w:r>
        <w:t xml:space="preserve">GRACE [14] implements this approach through random edge dropping and feature masking, with a shared graph encoder processing the two views. GB-LCSS adopts this node-level contrastive objective to learn the representations used for granular ball construction. After pretraining, the encoder is frozen and nodes are grouped according to their representations. The observed training labels are used only afterwards to construct soft supervision. This separates the information used to form local groups from the potentially noisy labels aggregated within them.</w:t>
      </w:r>
    </w:p>
    <w:p w14:paraId="623E9BC1">
      <w:pPr>
        <w:pStyle w:val="5"/>
        <w:keepNext/>
        <w:rPr>
          <w:color w:val="000000"/>
          <w:lang w:val="en-US" w:eastAsia="zh-CN"/>
        </w:rPr>
      </w:pPr>
      <w:bookmarkStart w:id="13" w:name="Section_2_5"/>
      <w:r>
        <w:rPr>
          <w:color w:val="000000"/>
          <w:lang w:val="en-US" w:eastAsia="zh-CN"/>
        </w:rPr>
        <w:t xml:space="preserve">2.5 Granular ball computing</w:t>
      </w:r>
      <w:bookmarkEnd w:id="13"/>
    </w:p>
    <w:p>
      <w:pPr>
        <w:pStyle w:val="29"/>
        <w:rPr>
          <w:color w:val="000000"/>
          <w:lang w:val="en-US" w:eastAsia="zh-CN"/>
        </w:rPr>
      </w:pPr>
      <w:r>
        <w:t>Granular ball computing represents samples using coarse-grained hyperspherical regions, which GBkNN used to classify queries [15]. Granular ball sampling extended this representation to sample selection for noisy or imbalanced classification [16]. MGNR [58] used granular ball representations to construct multi-granularity neighborhood relationships for classification and clustering. For noisy-label learning, MgCNL [59] used multi-granularity balls for sample separation, while ball-intra fusion [60] combined information within granular regions. VPGB [61] studied attribute reduction and classification with noisy labels, and GEAF [62] filtered label noise through adaptive granular-ellipsoid partitioning.</w:t>
      </w:r>
    </w:p>
    <w:p w14:paraId="66A1B0A7">
      <w:pPr>
        <w:pStyle w:val="29"/>
        <w:rPr>
          <w:color w:val="000000"/>
          <w:lang w:val="en-US" w:eastAsia="zh-CN"/>
        </w:rPr>
      </w:pPr>
      <w:r>
        <w:rPr>
          <w:color w:val="000000"/>
          <w:lang w:val="en-US" w:eastAsia="zh-CN"/>
        </w:rPr>
        <w:t xml:space="preserve">Granular representations have also been incorporated into deep learning. GBRAIN [63], G-GBC [64], and BNO-GB [65] applied granular regions to robust text classification, CNN classification, and open intent classification, respectively. On graphs, supervised granular ball coarsening [66] and GBGC [67] used granular regions to construct coarsened graphs, while MGGR [68] explored multi-granularity graph refinement for graph classification.</w:t>
      </w:r>
    </w:p>
    <w:p w14:paraId="127B54D6">
      <w:pPr>
        <w:pStyle w:val="29"/>
        <w:rPr>
          <w:color w:val="000000"/>
        </w:rPr>
      </w:pPr>
      <w:r>
        <w:rPr>
          <w:color w:val="000000"/>
          <w:lang w:val="en-US" w:eastAsia="zh-CN"/>
        </w:rPr>
        <w:t xml:space="preserve">In supervised granular ball classification and sampling, label purity can guide whether a ball should be split [15, 16, 17]. Label-free geometric criteria are also used in granular ball computing [18]. GB-LCSS uses the latter type of criterion in a frozen graph representation: the partition is formed without observed labels, and each region then determines which training nodes contribute to the local consensus. The balls organize supervision during training, while the deployed MLP predicts from node attributes.</w:t>
      </w:r>
    </w:p>
    <w:p w14:paraId="7B889C00">
      <w:pPr>
        <w:pStyle w:val="29"/>
        <w:rPr>
          <w:color w:val="000000"/>
        </w:rPr>
      </w:pPr>
      <w:r>
        <w:rPr>
          <w:color w:val="000000"/>
          <w:lang w:val="en-US" w:eastAsia="zh-CN"/>
        </w:rPr>
        <w:t xml:space="preserve">These lines of work motivate combining label-free graph representations with label aggregation within local regions. GB-LCSS uses this combination to improve noisy supervision for an MLP while retaining the graph-free inference interface of methods such as Graph-MLP and GLNN.</w:t>
      </w:r>
    </w:p>
    <w:bookmarkEnd w:id="4"/>
    <w:p w14:paraId="40719801">
      <w:pPr>
        <w:pStyle w:val="4"/>
        <w:keepNext/>
        <w:rPr>
          <w:color w:val="000000"/>
        </w:rPr>
      </w:pPr>
      <w:bookmarkStart w:id="14" w:name="Section_3"/>
      <w:bookmarkStart w:id="15" w:name="method"/>
      <w:r>
        <w:rPr>
          <w:color w:val="000000"/>
        </w:rPr>
        <w:t>3 Method</w:t>
      </w:r>
      <w:bookmarkEnd w:id="14"/>
    </w:p>
    <w:p w14:paraId="5CE6C561">
      <w:pPr>
        <w:pStyle w:val="5"/>
        <w:keepNext/>
        <w:rPr>
          <w:color w:val="000000"/>
        </w:rPr>
      </w:pPr>
      <w:bookmarkStart w:id="16" w:name="Section_3_1"/>
      <w:r>
        <w:rPr>
          <w:color w:val="000000"/>
        </w:rPr>
        <w:t>3.1 Problem setting</w:t>
      </w:r>
      <w:bookmarkEnd w:id="16"/>
    </w:p>
    <w:p w14:paraId="28A5C3F5">
      <w:pPr>
        <w:pStyle w:val="29"/>
        <w:rPr>
          <w:color w:val="000000"/>
        </w:rPr>
      </w:pPr>
      <w:r>
        <w:rPr>
          <w:color w:val="000000"/>
        </w:rPr>
        <w:t xml:space="preserve">Consider a transductive attributed graph </w:t>
      </w:r>
      <m:oMath>
        <m:r>
          <m:rPr>
            <m:sty m:val="p"/>
            <m:scr m:val="script"/>
          </m:rPr>
          <w:rPr>
            <w:color w:val="000000"/>
          </w:rPr>
          <m:t>G</m:t>
        </m:r>
        <m:r>
          <m:rPr>
            <m:sty m:val="p"/>
          </m:rPr>
          <w:rPr>
            <w:color w:val="000000"/>
          </w:rPr>
          <m:t>=</m:t>
        </m:r>
        <m:d>
          <m:dPr>
            <m:sepChr m:val=""/>
            <m:ctrlPr>
              <w:rPr>
                <w:color w:val="000000"/>
              </w:rPr>
            </m:ctrlPr>
          </m:dPr>
          <m:e>
            <m:r>
              <m:rPr>
                <m:sty m:val="p"/>
                <m:scr m:val="script"/>
              </m:rPr>
              <w:rPr>
                <w:color w:val="000000"/>
              </w:rPr>
              <m:t>V</m:t>
            </m:r>
            <m:r>
              <m:rPr>
                <m:sty m:val="p"/>
              </m:rPr>
              <w:rPr>
                <w:color w:val="000000"/>
              </w:rPr>
              <m:t>,</m:t>
            </m:r>
            <m:r>
              <m:rPr>
                <m:sty m:val="p"/>
                <m:scr m:val="script"/>
              </m:rPr>
              <w:rPr>
                <w:color w:val="000000"/>
              </w:rPr>
              <m:t>ℰ</m:t>
            </m:r>
            <m:r>
              <m:rPr>
                <m:sty m:val="p"/>
              </m:rPr>
              <w:rPr>
                <w:color w:val="000000"/>
              </w:rPr>
              <m:t>,</m:t>
            </m:r>
            <m:r>
              <m:rPr/>
              <w:rPr>
                <w:color w:val="000000"/>
              </w:rPr>
              <m:t>X</m:t>
            </m:r>
            <m:ctrlPr>
              <w:rPr>
                <w:color w:val="000000"/>
              </w:rPr>
            </m:ctrlPr>
          </m:e>
        </m:d>
      </m:oMath>
      <w:r>
        <w:rPr>
          <w:color w:val="000000"/>
        </w:rPr>
        <w:t xml:space="preserve">, where </w:t>
      </w:r>
      <m:oMath>
        <m:r>
          <m:rPr>
            <m:sty m:val="p"/>
            <m:scr m:val="script"/>
          </m:rPr>
          <w:rPr>
            <w:color w:val="000000"/>
          </w:rPr>
          <m:t>V</m:t>
        </m:r>
        <m:r>
          <m:rPr>
            <m:sty m:val="p"/>
          </m:rPr>
          <w:rPr>
            <w:color w:val="000000"/>
          </w:rPr>
          <m:t>={</m:t>
        </m:r>
        <m:sSub>
          <m:sSubPr>
            <m:ctrlPr>
              <w:rPr>
                <w:color w:val="000000"/>
              </w:rPr>
            </m:ctrlPr>
          </m:sSubPr>
          <m:e>
            <m:r>
              <m:rPr/>
              <w:rPr>
                <w:color w:val="000000"/>
              </w:rPr>
              <m:t>v</m:t>
            </m:r>
            <m:ctrlPr>
              <w:rPr>
                <w:color w:val="000000"/>
              </w:rPr>
            </m:ctrlPr>
          </m:e>
          <m:sub>
            <m:r>
              <m:rPr/>
              <w:rPr>
                <w:color w:val="000000"/>
              </w:rPr>
              <m:t>1</m:t>
            </m:r>
            <m:ctrlPr>
              <w:rPr>
                <w:color w:val="000000"/>
              </w:rPr>
            </m:ctrlPr>
          </m:sub>
        </m:sSub>
        <m:r>
          <m:rPr>
            <m:sty m:val="p"/>
          </m:rPr>
          <w:rPr>
            <w:color w:val="000000"/>
          </w:rPr>
          <m:t>,…,</m:t>
        </m:r>
        <m:sSub>
          <m:sSubPr>
            <m:ctrlPr>
              <w:rPr>
                <w:color w:val="000000"/>
              </w:rPr>
            </m:ctrlPr>
          </m:sSubPr>
          <m:e>
            <m:r>
              <m:rPr/>
              <w:rPr>
                <w:color w:val="000000"/>
              </w:rPr>
              <m:t>v</m:t>
            </m:r>
            <m:ctrlPr>
              <w:rPr>
                <w:color w:val="000000"/>
              </w:rPr>
            </m:ctrlPr>
          </m:e>
          <m:sub>
            <m:r>
              <m:rPr/>
              <w:rPr>
                <w:color w:val="000000"/>
              </w:rPr>
              <m:t>N</m:t>
            </m:r>
            <m:ctrlPr>
              <w:rPr>
                <w:color w:val="000000"/>
              </w:rPr>
            </m:ctrlPr>
          </m:sub>
        </m:sSub>
        <m:r>
          <m:rPr>
            <m:sty m:val="p"/>
          </m:rPr>
          <w:rPr>
            <w:color w:val="000000"/>
          </w:rPr>
          <m:t>}</m:t>
        </m:r>
      </m:oMath>
      <w:r>
        <w:rPr>
          <w:color w:val="000000"/>
        </w:rPr>
        <w:t xml:space="preserve"> is the node set and </w:t>
      </w:r>
      <m:oMath>
        <m:r>
          <m:rPr>
            <m:sty m:val="p"/>
            <m:scr m:val="script"/>
          </m:rPr>
          <w:rPr>
            <w:color w:val="000000"/>
          </w:rPr>
          <m:t>ℰ</m:t>
        </m:r>
      </m:oMath>
      <w:r>
        <w:rPr>
          <w:color w:val="000000"/>
        </w:rPr>
        <w:t xml:space="preserve"> is the edge set. Let </w:t>
      </w:r>
      <m:oMath>
        <m:r>
          <m:rPr/>
          <w:rPr>
            <w:color w:val="000000"/>
          </w:rPr>
          <m:t>A</m:t>
        </m:r>
        <m:r>
          <m:rPr>
            <m:sty m:val="p"/>
          </m:rPr>
          <w:rPr>
            <w:color w:val="000000"/>
          </w:rPr>
          <m:t>∈{</m:t>
        </m:r>
        <m:r>
          <m:rPr/>
          <w:rPr>
            <w:color w:val="000000"/>
          </w:rPr>
          <m:t>0</m:t>
        </m:r>
        <m:r>
          <m:rPr>
            <m:sty m:val="p"/>
          </m:rPr>
          <w:rPr>
            <w:color w:val="000000"/>
          </w:rPr>
          <m:t>,</m:t>
        </m:r>
        <m:r>
          <m:rPr/>
          <w:rPr>
            <w:color w:val="000000"/>
          </w:rPr>
          <m:t>1</m:t>
        </m:r>
        <m:sSup>
          <m:sSupPr>
            <m:ctrlPr>
              <w:rPr>
                <w:color w:val="000000"/>
              </w:rPr>
            </m:ctrlPr>
          </m:sSupPr>
          <m:e>
            <m:r>
              <m:rPr>
                <m:sty m:val="p"/>
              </m:rPr>
              <w:rPr>
                <w:color w:val="000000"/>
              </w:rPr>
              <m:t>}</m:t>
            </m:r>
            <m:ctrlPr>
              <w:rPr>
                <w:color w:val="000000"/>
              </w:rPr>
            </m:ctrlPr>
          </m:e>
          <m:sup>
            <m:r>
              <m:rPr/>
              <w:rPr>
                <w:color w:val="000000"/>
              </w:rPr>
              <m:t>N</m:t>
            </m:r>
            <m:r>
              <m:rPr>
                <m:sty m:val="p"/>
              </m:rPr>
              <w:rPr>
                <w:color w:val="000000"/>
              </w:rPr>
              <m:t>×</m:t>
            </m:r>
            <m:r>
              <m:rPr/>
              <w:rPr>
                <w:color w:val="000000"/>
              </w:rPr>
              <m:t>N</m:t>
            </m:r>
            <m:ctrlPr>
              <w:rPr>
                <w:color w:val="000000"/>
              </w:rPr>
            </m:ctrlPr>
          </m:sup>
        </m:sSup>
      </m:oMath>
      <w:r>
        <w:rPr>
          <w:color w:val="000000"/>
        </w:rPr>
        <w:t xml:space="preserve"> denote the adjacency matrix, and let </w:t>
      </w:r>
      <m:oMath>
        <m:r>
          <m:rPr/>
          <w:rPr>
            <w:color w:val="000000"/>
          </w:rPr>
          <m:t>X</m:t>
        </m:r>
        <m:r>
          <m:rPr>
            <m:sty m:val="p"/>
          </m:rPr>
          <w:rPr>
            <w:color w:val="000000"/>
          </w:rPr>
          <m:t>=</m:t>
        </m:r>
        <m:sSup>
          <m:sSupPr>
            <m:ctrlPr>
              <w:rPr>
                <w:color w:val="000000"/>
              </w:rPr>
            </m:ctrlPr>
          </m:sSupPr>
          <m:e>
            <m:d>
              <m:dPr>
                <m:begChr m:val="["/>
                <m:sepChr m:val=""/>
                <m:endChr m:val="]"/>
                <m:ctrlPr>
                  <w:rPr>
                    <w:color w:val="000000"/>
                  </w:rPr>
                </m:ctrlPr>
              </m:dPr>
              <m:e>
                <m:sSub>
                  <m:sSubPr>
                    <m:ctrlPr>
                      <w:rPr>
                        <w:color w:val="000000"/>
                      </w:rPr>
                    </m:ctrlPr>
                  </m:sSubPr>
                  <m:e>
                    <m:r>
                      <m:rPr/>
                      <w:rPr>
                        <w:color w:val="000000"/>
                      </w:rPr>
                      <m:t>x</m:t>
                    </m:r>
                    <m:ctrlPr>
                      <w:rPr>
                        <w:color w:val="000000"/>
                      </w:rPr>
                    </m:ctrlPr>
                  </m:e>
                  <m:sub>
                    <m:r>
                      <m:rPr/>
                      <w:rPr>
                        <w:color w:val="000000"/>
                      </w:rPr>
                      <m:t>1</m:t>
                    </m:r>
                    <m:ctrlPr>
                      <w:rPr>
                        <w:color w:val="000000"/>
                      </w:rPr>
                    </m:ctrlPr>
                  </m:sub>
                </m:sSub>
                <m:r>
                  <m:rPr>
                    <m:sty m:val="p"/>
                  </m:rPr>
                  <w:rPr>
                    <w:color w:val="000000"/>
                  </w:rPr>
                  <m:t>,…,</m:t>
                </m:r>
                <m:sSub>
                  <m:sSubPr>
                    <m:ctrlPr>
                      <w:rPr>
                        <w:color w:val="000000"/>
                      </w:rPr>
                    </m:ctrlPr>
                  </m:sSubPr>
                  <m:e>
                    <m:r>
                      <m:rPr/>
                      <w:rPr>
                        <w:color w:val="000000"/>
                      </w:rPr>
                      <m:t>x</m:t>
                    </m:r>
                    <m:ctrlPr>
                      <w:rPr>
                        <w:color w:val="000000"/>
                      </w:rPr>
                    </m:ctrlPr>
                  </m:e>
                  <m:sub>
                    <m:r>
                      <m:rPr/>
                      <w:rPr>
                        <w:color w:val="000000"/>
                      </w:rPr>
                      <m:t>N</m:t>
                    </m:r>
                    <m:ctrlPr>
                      <w:rPr>
                        <w:color w:val="000000"/>
                      </w:rPr>
                    </m:ctrlPr>
                  </m:sub>
                </m:sSub>
                <m:ctrlPr>
                  <w:rPr>
                    <w:color w:val="000000"/>
                  </w:rPr>
                </m:ctrlPr>
              </m:e>
            </m:d>
            <m:ctrlPr>
              <w:rPr>
                <w:color w:val="000000"/>
              </w:rPr>
            </m:ctrlPr>
          </m:e>
          <m:sup>
            <m:r>
              <m:rPr>
                <m:sty m:val="p"/>
              </m:rPr>
              <w:rPr>
                <w:color w:val="000000"/>
              </w:rPr>
              <m:t>⊤</m:t>
            </m:r>
            <m:ctrlPr>
              <w:rPr>
                <w:color w:val="000000"/>
              </w:rPr>
            </m:ctrlPr>
          </m:sup>
        </m:sSup>
        <m:r>
          <m:rPr>
            <m:sty m:val="p"/>
          </m:rPr>
          <w:rPr>
            <w:color w:val="000000"/>
          </w:rPr>
          <m:t>∈</m:t>
        </m:r>
        <m:sSup>
          <m:sSupPr>
            <m:ctrlPr>
              <w:rPr>
                <w:color w:val="000000"/>
              </w:rPr>
            </m:ctrlPr>
          </m:sSupPr>
          <m:e>
            <m:r>
              <m:rPr>
                <m:sty m:val="p"/>
                <m:scr m:val="double-struck"/>
              </m:rPr>
              <w:rPr>
                <w:color w:val="000000"/>
              </w:rPr>
              <m:t>ℝ</m:t>
            </m:r>
            <m:ctrlPr>
              <w:rPr>
                <w:color w:val="000000"/>
              </w:rPr>
            </m:ctrlPr>
          </m:e>
          <m:sup>
            <m:r>
              <m:rPr/>
              <w:rPr>
                <w:color w:val="000000"/>
              </w:rPr>
              <m:t>N</m:t>
            </m:r>
            <m:r>
              <m:rPr>
                <m:sty m:val="p"/>
              </m:rPr>
              <w:rPr>
                <w:color w:val="000000"/>
              </w:rPr>
              <m:t>×</m:t>
            </m:r>
            <m:r>
              <m:rPr/>
              <w:rPr>
                <w:color w:val="000000"/>
              </w:rPr>
              <m:t>d</m:t>
            </m:r>
            <m:ctrlPr>
              <w:rPr>
                <w:color w:val="000000"/>
              </w:rPr>
            </m:ctrlPr>
          </m:sup>
        </m:sSup>
      </m:oMath>
      <w:r>
        <w:rPr>
          <w:color w:val="000000"/>
        </w:rPr>
        <w:t xml:space="preserve"> denote the node-attribute matrix. Each node belongs to one of </w:t>
      </w:r>
      <m:oMath>
        <m:r>
          <m:rPr/>
          <w:rPr>
            <w:color w:val="000000"/>
          </w:rPr>
          <m:t>C</m:t>
        </m:r>
      </m:oMath>
      <w:r>
        <w:rPr>
          <w:color w:val="000000"/>
        </w:rPr>
        <w:t xml:space="preserve"> classes, and </w:t>
      </w:r>
      <m:oMath>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r>
          <m:rPr>
            <m:sty m:val="p"/>
          </m:rPr>
          <w:rPr>
            <w:color w:val="000000"/>
          </w:rPr>
          <m:t>⊂</m:t>
        </m:r>
        <m:r>
          <m:rPr>
            <m:sty m:val="p"/>
            <m:scr m:val="script"/>
          </m:rPr>
          <w:rPr>
            <w:color w:val="000000"/>
          </w:rPr>
          <m:t>V</m:t>
        </m:r>
      </m:oMath>
      <w:r>
        <w:rPr>
          <w:color w:val="000000"/>
        </w:rPr>
        <w:t xml:space="preserve"> denotes the set of labeled training nodes. For each </w:t>
      </w:r>
      <m:oMath>
        <m:r>
          <m:rPr/>
          <w:rPr>
            <w:color w:val="000000"/>
          </w:rPr>
          <m:t>v</m:t>
        </m:r>
        <m:r>
          <m:rPr>
            <m:sty m:val="p"/>
          </m:rPr>
          <w:rPr>
            <w:color w:val="000000"/>
          </w:rPr>
          <m:t>∈</m:t>
        </m:r>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oMath>
      <w:r>
        <w:rPr>
          <w:color w:val="000000"/>
        </w:rPr>
        <w:t xml:space="preserve">, the observed label </w:t>
      </w:r>
      <m:oMath>
        <m:sSub>
          <m:sSubPr>
            <m:ctrlPr>
              <w:rPr>
                <w:color w:val="000000"/>
              </w:rPr>
            </m:ctrlPr>
          </m:sSubPr>
          <m:e>
            <m:acc>
              <m:accPr>
                <m:chr m:val="̃"/>
                <m:ctrlPr>
                  <w:rPr>
                    <w:color w:val="000000"/>
                  </w:rPr>
                </m:ctrlPr>
              </m:accPr>
              <m:e>
                <m:r>
                  <m:rPr/>
                  <w:rPr>
                    <w:color w:val="000000"/>
                  </w:rPr>
                  <m:t>y</m:t>
                </m:r>
                <m:ctrlPr>
                  <w:rPr>
                    <w:color w:val="000000"/>
                  </w:rPr>
                </m:ctrlPr>
              </m:e>
            </m:acc>
            <m:ctrlPr>
              <w:rPr>
                <w:color w:val="000000"/>
              </w:rPr>
            </m:ctrlPr>
          </m:e>
          <m:sub>
            <m:r>
              <m:rPr/>
              <w:rPr>
                <w:color w:val="000000"/>
              </w:rPr>
              <m:t>v</m:t>
            </m:r>
            <m:ctrlPr>
              <w:rPr>
                <w:color w:val="000000"/>
              </w:rPr>
            </m:ctrlPr>
          </m:sub>
        </m:sSub>
      </m:oMath>
      <w:r>
        <w:rPr>
          <w:color w:val="000000"/>
        </w:rPr>
        <w:t xml:space="preserve"> may be corrupted by an unknown noise process. GB-LCSS does not require prior knowledge of the noise type, noise rate, or label-transition matrix.</w:t>
      </w:r>
    </w:p>
    <w:p w14:paraId="04BFC13E">
      <w:pPr>
        <w:pStyle w:val="3"/>
        <w:rPr>
          <w:color w:val="000000"/>
        </w:rPr>
      </w:pPr>
      <w:r>
        <w:rPr>
          <w:color w:val="000000"/>
        </w:rPr>
        <w:t xml:space="preserve">We consider a fixed-graph transductive setting. During training, the complete </w:t>
      </w:r>
      <m:oMath>
        <m:r>
          <m:rPr/>
          <w:rPr>
            <w:color w:val="000000"/>
          </w:rPr>
          <m:t>X</m:t>
        </m:r>
      </m:oMath>
      <w:r>
        <w:rPr>
          <w:color w:val="000000"/>
        </w:rPr>
        <w:t xml:space="preserve"> and </w:t>
      </w:r>
      <m:oMath>
        <m:r>
          <m:rPr/>
          <w:rPr>
            <w:color w:val="000000"/>
          </w:rPr>
          <m:t>A</m:t>
        </m:r>
      </m:oMath>
      <w:r>
        <w:rPr>
          <w:color w:val="000000"/>
        </w:rPr>
        <w:t xml:space="preserve">, including the attributes and topology of test nodes, are available for label-free representation learning and target construction, while test labels remain hidden. After training, only the classifier is retained. Let </w:t>
      </w:r>
      <m:oMath>
        <m:sSub>
          <m:sSubPr>
            <m:ctrlPr>
              <w:rPr>
                <w:color w:val="000000"/>
              </w:rPr>
            </m:ctrlPr>
          </m:sSubPr>
          <m:e>
            <m:r>
              <m:rPr/>
              <w:rPr>
                <w:color w:val="000000"/>
              </w:rPr>
              <m:t>f</m:t>
            </m:r>
            <m:ctrlPr>
              <w:rPr>
                <w:color w:val="000000"/>
              </w:rPr>
            </m:ctrlPr>
          </m:e>
          <m:sub>
            <m:r>
              <m:rPr/>
              <w:rPr>
                <w:color w:val="000000"/>
              </w:rPr>
              <m:t>θ</m:t>
            </m:r>
            <m:ctrlPr>
              <w:rPr>
                <w:color w:val="000000"/>
              </w:rPr>
            </m:ctrlPr>
          </m:sub>
        </m:sSub>
      </m:oMath>
      <w:r>
        <w:rPr>
          <w:color w:val="000000"/>
        </w:rPr>
        <w:t xml:space="preserve"> denote the deployed MLP with parameters </w:t>
      </w:r>
      <m:oMath>
        <m:r>
          <m:rPr/>
          <w:rPr>
            <w:color w:val="000000"/>
          </w:rPr>
          <m:t>θ</m:t>
        </m:r>
      </m:oMath>
      <w:r>
        <w:rPr>
          <w:color w:val="000000"/>
        </w:rPr>
        <w:t xml:space="preserve">. For a target node </w:t>
      </w:r>
      <m:oMath>
        <m:r>
          <m:rPr/>
          <w:rPr>
            <w:color w:val="000000"/>
          </w:rPr>
          <m:t>v</m:t>
        </m:r>
      </m:oMath>
      <w:r>
        <w:rPr>
          <w:color w:val="000000"/>
        </w:rPr>
        <w:t>, its predictive class distribution is defined as</w:t>
      </w:r>
    </w:p>
    <w:p w14:paraId="4F1C62C6">
      <w:pPr>
        <w:pStyle w:val="3"/>
        <w:tabs>
          <w:tab w:val="center" w:pos="4790"/>
          <w:tab w:val="right" w:pos="9581"/>
        </w:tabs>
        <w:spacing w:before="80" w:after="80" w:line="240" w:lineRule="auto"/>
        <w:ind w:firstLine="0"/>
        <w:jc w:val="left"/>
        <w:rPr>
          <w:color w:val="000000"/>
        </w:rPr>
      </w:pPr>
      <w:r>
        <w:rPr>
          <w:color w:val="000000"/>
        </w:rPr>
        <w:tab/>
      </w: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θ</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x</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)=softmax</m:t>
        </m:r>
        <m:r>
          <m:rPr/>
          <w:rPr>
            <w:rFonts w:ascii="Cambria Math" w:hAnsi="Cambria Math"/>
            <w:color w:val="000000"/>
          </w:rPr>
          <m:t>​</m:t>
        </m:r>
        <m:d>
          <m:dPr>
            <m:ctrlPr>
              <w:rPr>
                <w:rFonts w:ascii="Cambria Math" w:hAnsi="Cambria Math"/>
                <w:color w:val="000000"/>
              </w:rPr>
            </m:ctrlPr>
          </m:dPr>
          <m:e>
            <m:sSub>
              <m:sSubPr>
                <m:ctrlPr>
                  <w:rPr>
                    <w:rFonts w:ascii="Cambria Math" w:hAnsi="Cambria Math"/>
                    <w:color w:val="000000"/>
                  </w:rPr>
                </m:ctrlPr>
              </m:sSubPr>
              <m:e>
                <m:r>
                  <m:rPr/>
                  <w:rPr>
                    <w:rFonts w:ascii="Cambria Math" w:hAnsi="Cambria Math"/>
                    <w:color w:val="000000"/>
                  </w:rPr>
                  <m:t>f</m:t>
                </m:r>
                <m:ctrlPr>
                  <w:rPr>
                    <w:rFonts w:ascii="Cambria Math" w:hAnsi="Cambria Math"/>
                    <w:color w:val="000000"/>
                  </w:rPr>
                </m:ctrlPr>
              </m:e>
              <m:sub>
                <m:r>
                  <m:rPr/>
                  <w:rPr>
                    <w:rFonts w:ascii="Cambria Math" w:hAnsi="Cambria Math"/>
                    <w:color w:val="000000"/>
                  </w:rPr>
                  <m:t>θ</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x</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e>
        </m:d>
        <m:r>
          <m:rPr>
            <m:sty m:val="p"/>
          </m:rPr>
          <w:rPr>
            <w:rFonts w:ascii="Cambria Math" w:hAnsi="Cambria Math"/>
            <w:color w:val="000000"/>
          </w:rPr>
          <m:t>.</m:t>
        </m:r>
      </m:oMath>
      <w:r>
        <w:rPr>
          <w:color w:val="000000"/>
        </w:rPr>
        <w:tab/>
      </w:r>
      <w:r>
        <w:rPr>
          <w:color w:val="000000"/>
          <w:sz w:val="19"/>
        </w:rPr>
        <w:t>(1)</w:t>
      </w:r>
    </w:p>
    <w:p w14:paraId="492609BA">
      <w:pPr>
        <w:pStyle w:val="3"/>
        <w:ind w:firstLine="0"/>
        <w:rPr>
          <w:color w:val="000000"/>
        </w:rPr>
      </w:pPr>
      <w:r>
        <w:rPr>
          <w:color w:val="000000"/>
        </w:rPr>
        <w:t xml:space="preserve">Here, </w:t>
      </w:r>
      <m:oMath>
        <m:sSub>
          <m:sSubPr>
            <m:ctrlPr>
              <w:rPr>
                <w:color w:val="000000"/>
              </w:rPr>
            </m:ctrlPr>
          </m:sSubPr>
          <m:e>
            <m:r>
              <m:rPr/>
              <w:rPr>
                <w:color w:val="000000"/>
              </w:rPr>
              <m:t>x</m:t>
            </m:r>
            <m:ctrlPr>
              <w:rPr>
                <w:color w:val="000000"/>
              </w:rPr>
            </m:ctrlPr>
          </m:e>
          <m:sub>
            <m:r>
              <m:rPr/>
              <w:rPr>
                <w:color w:val="000000"/>
              </w:rPr>
              <m:t>v</m:t>
            </m:r>
            <m:ctrlPr>
              <w:rPr>
                <w:color w:val="000000"/>
              </w:rPr>
            </m:ctrlPr>
          </m:sub>
        </m:sSub>
      </m:oMath>
      <w:r>
        <w:rPr>
          <w:color w:val="000000"/>
        </w:rPr>
        <w:t xml:space="preserve"> is the attribute vector of node </w:t>
      </w:r>
      <m:oMath>
        <m:r>
          <m:rPr/>
          <w:rPr>
            <w:color w:val="000000"/>
          </w:rPr>
          <m:t>v</m:t>
        </m:r>
      </m:oMath>
      <w:r>
        <w:rPr>
          <w:color w:val="000000"/>
        </w:rPr>
        <w:t xml:space="preserve"> and is the only node-specific input to the classifier at inference. The adjacency matrix </w:t>
      </w:r>
      <m:oMath>
        <m:r>
          <m:rPr/>
          <w:rPr>
            <w:color w:val="000000"/>
          </w:rPr>
          <m:t>A</m:t>
        </m:r>
      </m:oMath>
      <w:r>
        <w:rPr>
          <w:color w:val="000000"/>
        </w:rPr>
        <w:t>, neighboring nodes, the frozen representation, and the graph encoder are not used by the deployed classifier.</w:t>
      </w:r>
    </w:p>
    <w:p>
      <w:pPr>
        <w:pStyle w:val="3"/>
        <w:ind w:firstLine="0"/>
        <w:rPr>
          <w:color w:val="000000"/>
        </w:rPr>
      </w:pPr>
      <w:r>
        <w:rPr>
          <w:color w:val="000000"/>
        </w:rPr>
        <w:t xml:space="preserve">Table 1 summarizes the main notation.</w:t>
      </w:r>
    </w:p>
    <w:p>
      <w:pPr>
        <w:pStyle w:val="12"/>
        <w:keepNext/>
        <w:keepLines/>
        <w:spacing w:before="120" w:after="100" w:line="240" w:lineRule="auto"/>
        <w:ind w:firstLine="0"/>
        <w:jc w:val="left"/>
        <w:rPr>
          <w:color w:val="000000"/>
        </w:rPr>
      </w:pPr>
      <w:r>
        <w:rPr>
          <w:color w:val="000000"/>
        </w:rPr>
        <w:t xml:space="preserve">Table 1. Main notation.</w:t>
      </w:r>
    </w:p>
    <w:tbl>
      <w:tblPr>
        <w:tblW w:type="auto" w:w="0"/>
        <w:tblLook w:firstColumn="1" w:firstRow="1" w:lastColumn="0" w:lastRow="0" w:noHBand="0" w:noVBand="1" w:val="04A0"/>
        <w:tblBorders>
          <w:top w:val="single" w:sz="8" w:space="0" w:color="000000"/>
          <w:bottom w:val="single" w:sz="8" w:space="0" w:color="000000"/>
        </w:tblBorders>
      </w:tblPr>
      <w:tblGrid>
        <w:gridCol w:w="4320"/>
        <w:gridCol w:w="4320"/>
      </w:tblGrid>
      <w:tr>
        <w:tc>
          <w:tcPr>
            <w:tcW w:type="dxa" w:w="2900"/>
            <w:tcBorders>
              <w:bottom w:val="single" w:sz="6" w:space="0" w:color="000000"/>
            </w:tcBorders>
          </w:tcPr>
          <w:p>
            <w:pPr>
              <w:spacing w:after="20" w:before="20" w:line="240" w:lineRule="auto"/>
              <w:ind w:firstLine="0"/>
              <w:keepNext w:val="1"/>
              <w:keepLines w:val="1"/>
            </w:pPr>
            <w:r>
              <w:rPr>
                <w:b/>
                <w:color w:val="000000"/>
              </w:rPr>
              <w:t>Symbol</w:t>
            </w:r>
          </w:p>
        </w:tc>
        <w:tc>
          <w:tcPr>
            <w:tcW w:type="dxa" w:w="6900"/>
            <w:tcBorders>
              <w:bottom w:val="single" w:sz="6" w:space="0" w:color="000000"/>
            </w:tcBorders>
          </w:tcPr>
          <w:p>
            <w:pPr>
              <w:spacing w:after="20" w:before="20" w:line="240" w:lineRule="auto"/>
              <w:ind w:firstLine="0"/>
              <w:keepNext w:val="1"/>
              <w:keepLines w:val="1"/>
            </w:pPr>
            <w:r>
              <w:rPr>
                <w:b/>
                <w:color w:val="000000"/>
              </w:rPr>
              <w:t>Meaning</w:t>
            </w:r>
          </w:p>
        </w:tc>
        <w:trPr>
          <w:tblHeader/>
          <w:cantSplit/>
        </w:trPr>
      </w:tr>
      <w:tr>
        <w:tc>
          <w:tcPr>
            <w:tcW w:type="dxa" w:w="2900"/>
          </w:tcPr>
          <w:p>
            <w:pPr>
              <w:spacing w:after="20" w:before="20" w:line="240" w:lineRule="auto"/>
              <w:ind w:firstLine="0"/>
              <w:keepNext w:val="1"/>
              <w:keepLines w:val="1"/>
            </w:pPr>
            <m:oMath>
              <m:r>
                <m:rPr>
                  <m:scr m:val="script"/>
                  <m:sty m:val="p"/>
                </m:rPr>
                <m:t>G</m:t>
              </m:r>
              <m:r>
                <m:rPr>
                  <m:sty m:val="p"/>
                </m:rPr>
                <m:t>,</m:t>
              </m:r>
              <m:r>
                <m:rPr>
                  <m:scr m:val="script"/>
                  <m:sty m:val="p"/>
                </m:rPr>
                <m:t>V</m:t>
              </m:r>
              <m:r>
                <m:rPr>
                  <m:sty m:val="p"/>
                </m:rPr>
                <m:t>,</m:t>
              </m:r>
              <m:r>
                <m:rPr>
                  <m:scr m:val="script"/>
                  <m:sty m:val="p"/>
                </m:rPr>
                <m:t>E</m:t>
              </m:r>
              <m:r>
                <m:rPr>
                  <m:sty m:val="p"/>
                </m:rPr>
                <m:t>,</m:t>
              </m:r>
              <m:r>
                <m:t>N</m:t>
              </m:r>
            </m:oMath>
          </w:p>
        </w:tc>
        <w:tc>
          <w:tcPr>
            <w:tcW w:type="dxa" w:w="6900"/>
          </w:tcPr>
          <w:p>
            <w:pPr>
              <w:spacing w:after="20" w:before="20" w:line="240" w:lineRule="auto"/>
              <w:ind w:firstLine="0"/>
              <w:keepNext w:val="1"/>
              <w:keepLines w:val="1"/>
            </w:pPr>
            <w:r>
              <w:rPr>
                <w:color w:val="000000"/>
              </w:rPr>
              <w:t>Graph, node set, edge set, and number of nodes</w:t>
            </w:r>
          </w:p>
        </w:tc>
        <w:trPr>
          <w:cantSplit/>
        </w:trPr>
      </w:tr>
      <w:tr>
        <w:tc>
          <w:tcPr>
            <w:tcW w:type="dxa" w:w="2900"/>
          </w:tcPr>
          <w:p>
            <w:pPr>
              <w:spacing w:after="20" w:before="20" w:line="240" w:lineRule="auto"/>
              <w:ind w:firstLine="0"/>
              <w:keepNext w:val="1"/>
              <w:keepLines w:val="1"/>
            </w:pPr>
            <m:oMath>
              <m:r>
                <m:t>A</m:t>
              </m:r>
              <m:r>
                <m:rPr>
                  <m:sty m:val="p"/>
                </m:rPr>
                <m:t>,</m:t>
              </m:r>
              <m:r>
                <m:t>X</m:t>
              </m:r>
              <m:r>
                <m:rPr>
                  <m:sty m:val="p"/>
                </m:rPr>
                <m:t>,</m:t>
              </m:r>
              <m:sSub>
                <m:e>
                  <m:r>
                    <m:t>x</m:t>
                  </m:r>
                </m:e>
                <m:sub>
                  <m:r>
                    <m:t>v</m:t>
                  </m:r>
                </m:sub>
              </m:sSub>
            </m:oMath>
          </w:p>
        </w:tc>
        <w:tc>
          <w:tcPr>
            <w:tcW w:type="dxa" w:w="6900"/>
          </w:tcPr>
          <w:p>
            <w:pPr>
              <w:spacing w:after="20" w:before="20" w:line="240" w:lineRule="auto"/>
              <w:ind w:firstLine="0"/>
              <w:keepNext w:val="1"/>
              <w:keepLines w:val="1"/>
            </w:pPr>
            <w:r>
              <w:rPr>
                <w:color w:val="000000"/>
              </w:rPr>
              <w:t>Adjacency matrix, attribute matrix, and node attribute vector</w:t>
            </w:r>
          </w:p>
        </w:tc>
        <w:trPr>
          <w:cantSplit/>
        </w:trPr>
      </w:tr>
      <w:tr>
        <w:tc>
          <w:tcPr>
            <w:tcW w:type="dxa" w:w="2900"/>
          </w:tcPr>
          <w:p>
            <w:pPr>
              <w:spacing w:after="20" w:before="20" w:line="240" w:lineRule="auto"/>
              <w:ind w:firstLine="0"/>
              <w:keepNext w:val="1"/>
              <w:keepLines w:val="1"/>
            </w:pPr>
            <m:oMath>
              <m:sSub>
                <m:e>
                  <m:r>
                    <m:rPr>
                      <m:scr m:val="script"/>
                      <m:sty m:val="p"/>
                    </m:rPr>
                    <m:t>V</m:t>
                  </m:r>
                </m:e>
                <m:sub>
                  <m:r>
                    <m:t>L</m:t>
                  </m:r>
                </m:sub>
              </m:sSub>
              <m:r>
                <m:rPr>
                  <m:sty m:val="p"/>
                </m:rPr>
                <m:t>,</m:t>
              </m:r>
              <m:sSub>
                <m:e>
                  <m:acc>
                    <m:accPr>
                      <m:chr m:val="̃"/>
                    </m:accPr>
                    <m:e>
                      <m:r>
                        <m:t>y</m:t>
                      </m:r>
                    </m:e>
                  </m:acc>
                </m:e>
                <m:sub>
                  <m:r>
                    <m:t>v</m:t>
                  </m:r>
                </m:sub>
              </m:sSub>
              <m:r>
                <m:rPr>
                  <m:sty m:val="p"/>
                </m:rPr>
                <m:t>,</m:t>
              </m:r>
              <m:r>
                <m:t>C</m:t>
              </m:r>
            </m:oMath>
          </w:p>
        </w:tc>
        <w:tc>
          <w:tcPr>
            <w:tcW w:type="dxa" w:w="6900"/>
          </w:tcPr>
          <w:p>
            <w:pPr>
              <w:spacing w:after="20" w:before="20" w:line="240" w:lineRule="auto"/>
              <w:ind w:firstLine="0"/>
              <w:keepNext w:val="1"/>
              <w:keepLines w:val="1"/>
            </w:pPr>
            <w:r>
              <w:rPr>
                <w:color w:val="000000"/>
              </w:rPr>
              <w:t>Labeled training nodes, observed label, and number of classes</w:t>
            </w:r>
          </w:p>
        </w:tc>
        <w:trPr>
          <w:cantSplit/>
        </w:trPr>
      </w:tr>
      <w:tr>
        <w:tc>
          <w:tcPr>
            <w:tcW w:type="dxa" w:w="2900"/>
          </w:tcPr>
          <w:p>
            <w:pPr>
              <w:spacing w:after="20" w:before="20" w:line="240" w:lineRule="auto"/>
              <w:ind w:firstLine="0"/>
              <w:keepNext w:val="1"/>
              <w:keepLines w:val="1"/>
            </w:pPr>
            <m:oMath>
              <m:r>
                <m:t>H</m:t>
              </m:r>
              <m:r>
                <m:rPr>
                  <m:sty m:val="p"/>
                </m:rPr>
                <m:t>,</m:t>
              </m:r>
              <m:acc>
                <m:accPr>
                  <m:chr m:val="‾"/>
                </m:accPr>
                <m:e>
                  <m:r>
                    <m:t>H</m:t>
                  </m:r>
                </m:e>
              </m:acc>
              <m:r>
                <m:rPr>
                  <m:sty m:val="p"/>
                </m:rPr>
                <m:t>,</m:t>
              </m:r>
              <m:sSub>
                <m:e>
                  <m:r>
                    <m:t>d</m:t>
                  </m:r>
                </m:e>
                <m:sub>
                  <m:r>
                    <m:t>h</m:t>
                  </m:r>
                </m:sub>
              </m:sSub>
            </m:oMath>
          </w:p>
        </w:tc>
        <w:tc>
          <w:tcPr>
            <w:tcW w:type="dxa" w:w="6900"/>
          </w:tcPr>
          <w:p>
            <w:pPr>
              <w:spacing w:after="20" w:before="20" w:line="240" w:lineRule="auto"/>
              <w:ind w:firstLine="0"/>
              <w:keepNext w:val="1"/>
              <w:keepLines w:val="1"/>
            </w:pPr>
            <w:r>
              <w:t xml:space="preserve">Frozen representation</w:t>
            </w:r>
            <w:r>
              <w:t xml:space="preserve"> </w:t>
            </w:r>
            <m:oMath>
              <m:r>
                <m:t>H</m:t>
              </m:r>
            </m:oMath>
            <w:r>
              <w:t xml:space="preserve">, its row-normalized form</w:t>
            </w:r>
            <w:r>
              <w:t xml:space="preserve"> </w:t>
            </w:r>
            <m:oMath>
              <m:acc>
                <m:accPr>
                  <m:chr m:val="‾"/>
                </m:accPr>
                <m:e>
                  <m:r>
                    <m:t>H</m:t>
                  </m:r>
                </m:e>
              </m:acc>
            </m:oMath>
            <w:r>
              <w:t xml:space="preserve">, and dimension</w:t>
            </w:r>
            <w:r>
              <w:t xml:space="preserve"> </w:t>
            </w:r>
            <m:oMath>
              <m:sSub>
                <m:e>
                  <m:r>
                    <m:t>d</m:t>
                  </m:r>
                </m:e>
                <m:sub>
                  <m:r>
                    <m:t>h</m:t>
                  </m:r>
                </m:sub>
              </m:sSub>
            </m:oMath>
          </w:p>
        </w:tc>
        <w:trPr>
          <w:cantSplit/>
        </w:trPr>
      </w:tr>
      <w:tr>
        <w:tc>
          <w:tcPr>
            <w:tcW w:type="dxa" w:w="2900"/>
          </w:tcPr>
          <w:p>
            <w:pPr>
              <w:spacing w:after="20" w:before="20" w:line="240" w:lineRule="auto"/>
              <w:ind w:firstLine="0"/>
              <w:keepNext w:val="1"/>
              <w:keepLines w:val="1"/>
            </w:pPr>
            <m:oMath>
              <m:r>
                <m:rPr>
                  <m:scr m:val="script"/>
                  <m:sty m:val="p"/>
                </m:rPr>
                <m:t>B</m:t>
              </m:r>
              <m:r>
                <m:rPr>
                  <m:sty m:val="p"/>
                </m:rPr>
                <m:t>,</m:t>
              </m:r>
              <m:sSub>
                <m:e>
                  <m:r>
                    <m:t>B</m:t>
                  </m:r>
                </m:e>
                <m:sub>
                  <m:r>
                    <m:t>j</m:t>
                  </m:r>
                </m:sub>
              </m:sSub>
              <m:r>
                <m:rPr>
                  <m:sty m:val="p"/>
                </m:rPr>
                <m:t>,</m:t>
              </m:r>
              <m:r>
                <m:t>K</m:t>
              </m:r>
            </m:oMath>
          </w:p>
        </w:tc>
        <w:tc>
          <w:tcPr>
            <w:tcW w:type="dxa" w:w="6900"/>
          </w:tcPr>
          <w:p>
            <w:pPr>
              <w:spacing w:after="20" w:before="20" w:line="240" w:lineRule="auto"/>
              <w:ind w:firstLine="0"/>
              <w:keepNext w:val="1"/>
              <w:keepLines w:val="1"/>
            </w:pPr>
            <w:r>
              <w:t xml:space="preserve">Ball collection, nodes assigned to ball</w:t>
            </w:r>
            <w:r>
              <w:t xml:space="preserve"> </w:t>
            </w:r>
            <m:oMath>
              <m:r>
                <m:t>j</m:t>
              </m:r>
            </m:oMath>
            <w:r>
              <w:t xml:space="preserve">, and final number of balls</w:t>
            </w:r>
          </w:p>
        </w:tc>
        <w:trPr>
          <w:cantSplit/>
        </w:trPr>
      </w:tr>
      <w:tr>
        <w:tc>
          <w:tcPr>
            <w:tcW w:type="dxa" w:w="2900"/>
          </w:tcPr>
          <w:p>
            <w:pPr>
              <w:spacing w:after="20" w:before="20" w:line="240" w:lineRule="auto"/>
              <w:ind w:firstLine="0"/>
              <w:keepNext w:val="1"/>
              <w:keepLines w:val="1"/>
            </w:pPr>
            <m:oMath>
              <m:sSub>
                <m:e>
                  <m:r>
                    <m:t>μ</m:t>
                  </m:r>
                </m:e>
                <m:sub>
                  <m:r>
                    <m:t>B</m:t>
                  </m:r>
                </m:sub>
              </m:sSub>
              <m:r>
                <m:rPr>
                  <m:sty m:val="p"/>
                </m:rPr>
                <m:t>,</m:t>
              </m:r>
              <m:r>
                <m:t>D</m:t>
              </m:r>
              <m:r>
                <m:rPr>
                  <m:sty m:val="p"/>
                </m:rPr>
                <m:t>(</m:t>
              </m:r>
              <m:r>
                <m:t>B</m:t>
              </m:r>
              <m:r>
                <m:rPr>
                  <m:sty m:val="p"/>
                </m:rPr>
                <m:t>)</m:t>
              </m:r>
              <m:r>
                <m:rPr>
                  <m:sty m:val="p"/>
                </m:rPr>
                <m:t>,</m:t>
              </m:r>
              <m:sSub>
                <m:e>
                  <m:r>
                    <m:t>D</m:t>
                  </m:r>
                </m:e>
                <m:sub>
                  <m:r>
                    <m:rPr>
                      <m:sty m:val="p"/>
                    </m:rPr>
                    <m:t>s</m:t>
                  </m:r>
                  <m:r>
                    <m:rPr>
                      <m:sty m:val="p"/>
                    </m:rPr>
                    <m:t>p</m:t>
                  </m:r>
                  <m:r>
                    <m:rPr>
                      <m:sty m:val="p"/>
                    </m:rPr>
                    <m:t>l</m:t>
                  </m:r>
                  <m:r>
                    <m:rPr>
                      <m:sty m:val="p"/>
                    </m:rPr>
                    <m:t>i</m:t>
                  </m:r>
                  <m:r>
                    <m:rPr>
                      <m:sty m:val="p"/>
                    </m:rPr>
                    <m:t>t</m:t>
                  </m:r>
                </m:sub>
              </m:sSub>
              <m:r>
                <m:rPr>
                  <m:sty m:val="p"/>
                </m:rPr>
                <m:t>(</m:t>
              </m:r>
              <m:r>
                <m:t>B</m:t>
              </m:r>
              <m:r>
                <m:rPr>
                  <m:sty m:val="p"/>
                </m:rPr>
                <m:t>)</m:t>
              </m:r>
            </m:oMath>
          </w:p>
        </w:tc>
        <w:tc>
          <w:tcPr>
            <w:tcW w:type="dxa" w:w="6900"/>
          </w:tcPr>
          <w:p>
            <w:pPr>
              <w:spacing w:after="20" w:before="20" w:line="240" w:lineRule="auto"/>
              <w:ind w:firstLine="0"/>
              <w:keepNext w:val="1"/>
              <w:keepLines w:val="1"/>
            </w:pPr>
            <w:r>
              <w:rPr>
                <w:color w:val="000000"/>
              </w:rPr>
              <w:t>Center, mean radius, and size-weighted post-split dispersion</w:t>
            </w:r>
          </w:p>
        </w:tc>
        <w:trPr>
          <w:cantSplit/>
        </w:trPr>
      </w:tr>
      <w:tr>
        <w:tc>
          <w:tcPr>
            <w:tcW w:type="dxa" w:w="2900"/>
          </w:tcPr>
          <w:p>
            <w:pPr>
              <w:spacing w:after="20" w:before="20" w:line="240" w:lineRule="auto"/>
              <w:ind w:firstLine="0"/>
              <w:keepNext w:val="1"/>
              <w:keepLines w:val="1"/>
            </w:pPr>
            <m:oMath>
              <m:sSub>
                <m:e>
                  <m:r>
                    <m:t>B</m:t>
                  </m:r>
                </m:e>
                <m:sub>
                  <m:r>
                    <m:rPr>
                      <m:sty m:val="p"/>
                    </m:rPr>
                    <m:t>max</m:t>
                  </m:r>
                </m:sub>
              </m:sSub>
              <m:r>
                <m:rPr>
                  <m:sty m:val="p"/>
                </m:rPr>
                <m:t>,</m:t>
              </m:r>
              <m:sSub>
                <m:e>
                  <m:r>
                    <m:t>n</m:t>
                  </m:r>
                </m:e>
                <m:sub>
                  <m:r>
                    <m:rPr>
                      <m:sty m:val="p"/>
                    </m:rPr>
                    <m:t>min</m:t>
                  </m:r>
                </m:sub>
              </m:sSub>
              <m:r>
                <m:rPr>
                  <m:sty m:val="p"/>
                </m:rPr>
                <m:t>,</m:t>
              </m:r>
              <m:r>
                <m:t>δ</m:t>
              </m:r>
            </m:oMath>
          </w:p>
        </w:tc>
        <w:tc>
          <w:tcPr>
            <w:tcW w:type="dxa" w:w="6900"/>
          </w:tcPr>
          <w:p>
            <w:pPr>
              <w:spacing w:after="20" w:before="20" w:line="240" w:lineRule="auto"/>
              <w:ind w:firstLine="0"/>
              <w:keepNext w:val="1"/>
              <w:keepLines w:val="1"/>
            </w:pPr>
            <w:r>
              <w:rPr>
                <w:color w:val="000000"/>
              </w:rPr>
              <w:t>Ball budget, minimum child size, and required relative dispersion reduction</w:t>
            </w:r>
          </w:p>
        </w:tc>
        <w:trPr>
          <w:cantSplit/>
        </w:trPr>
      </w:tr>
      <w:tr>
        <w:tc>
          <w:tcPr>
            <w:tcW w:type="dxa" w:w="2900"/>
          </w:tcPr>
          <w:p>
            <w:pPr>
              <w:spacing w:after="20" w:before="20" w:line="240" w:lineRule="auto"/>
              <w:ind w:firstLine="0"/>
              <w:keepNext w:val="1"/>
              <w:keepLines w:val="1"/>
            </w:pPr>
            <m:oMath>
              <m:sSub>
                <m:e>
                  <m:r>
                    <m:t>T</m:t>
                  </m:r>
                </m:e>
                <m:sub>
                  <m:r>
                    <m:t>j</m:t>
                  </m:r>
                </m:sub>
              </m:sSub>
              <m:r>
                <m:rPr>
                  <m:sty m:val="p"/>
                </m:rPr>
                <m:t>,</m:t>
              </m:r>
              <m:sSub>
                <m:e>
                  <m:r>
                    <m:t>T</m:t>
                  </m:r>
                </m:e>
                <m:sub>
                  <m:r>
                    <m:t>j</m:t>
                  </m:r>
                  <m:r>
                    <m:rPr>
                      <m:sty m:val="p"/>
                    </m:rPr>
                    <m:t>,</m:t>
                  </m:r>
                  <m:r>
                    <m:rPr>
                      <m:sty m:val="p"/>
                    </m:rPr>
                    <m:t>−</m:t>
                  </m:r>
                  <m:r>
                    <m:t>v</m:t>
                  </m:r>
                </m:sub>
              </m:sSub>
            </m:oMath>
          </w:p>
        </w:tc>
        <w:tc>
          <w:tcPr>
            <w:tcW w:type="dxa" w:w="6900"/>
          </w:tcPr>
          <w:p>
            <w:pPr>
              <w:spacing w:after="20" w:before="20" w:line="240" w:lineRule="auto"/>
              <w:ind w:firstLine="0"/>
              <w:keepNext w:val="1"/>
              <w:keepLines w:val="1"/>
            </w:pPr>
            <w:r>
              <w:t xml:space="preserve">Training nodes in ball</w:t>
            </w:r>
            <w:r>
              <w:t xml:space="preserve"> </w:t>
            </w:r>
            <m:oMath>
              <m:r>
                <m:t>j</m:t>
              </m:r>
            </m:oMath>
            <w:r>
              <w:t xml:space="preserve">, before and after removing node</w:t>
            </w:r>
            <w:r>
              <w:t xml:space="preserve"> </w:t>
            </w:r>
            <m:oMath>
              <m:r>
                <m:t>v</m:t>
              </m:r>
            </m:oMath>
          </w:p>
        </w:tc>
        <w:trPr>
          <w:cantSplit/>
        </w:trPr>
      </w:tr>
      <w:tr>
        <w:tc>
          <w:tcPr>
            <w:tcW w:type="dxa" w:w="2900"/>
          </w:tcPr>
          <w:p>
            <w:pPr>
              <w:spacing w:after="20" w:before="20" w:line="240" w:lineRule="auto"/>
              <w:ind w:firstLine="0"/>
              <w:keepNext w:val="1"/>
              <w:keepLines w:val="1"/>
            </w:pPr>
            <m:oMath>
              <m:sSub>
                <m:e>
                  <m:r>
                    <m:t>s</m:t>
                  </m:r>
                </m:e>
                <m:sub>
                  <m:r>
                    <m:rPr>
                      <m:sty m:val="p"/>
                    </m:rPr>
                    <m:t>min</m:t>
                  </m:r>
                </m:sub>
              </m:sSub>
            </m:oMath>
          </w:p>
        </w:tc>
        <w:tc>
          <w:tcPr>
            <w:tcW w:type="dxa" w:w="6900"/>
          </w:tcPr>
          <w:p>
            <w:pPr>
              <w:spacing w:after="20" w:before="20" w:line="240" w:lineRule="auto"/>
              <w:ind w:firstLine="0"/>
              <w:keepNext w:val="1"/>
              <w:keepLines w:val="1"/>
            </w:pPr>
            <w:r>
              <w:rPr>
                <w:color w:val="000000"/>
              </w:rPr>
              <w:t>Minimum number of remaining label votes for using consensus</w:t>
            </w:r>
          </w:p>
        </w:tc>
        <w:trPr>
          <w:cantSplit/>
        </w:trPr>
      </w:tr>
      <w:tr>
        <w:tc>
          <w:tcPr>
            <w:tcW w:type="dxa" w:w="2900"/>
          </w:tcPr>
          <w:p>
            <w:pPr>
              <w:spacing w:after="20" w:before="20" w:line="240" w:lineRule="auto"/>
              <w:ind w:firstLine="0"/>
              <w:keepNext w:val="1"/>
              <w:keepLines w:val="1"/>
            </w:pPr>
            <m:oMath>
              <m:sSub>
                <m:e>
                  <m:r>
                    <m:t>p</m:t>
                  </m:r>
                </m:e>
                <m:sub>
                  <m:r>
                    <m:t>j</m:t>
                  </m:r>
                  <m:r>
                    <m:rPr>
                      <m:sty m:val="p"/>
                    </m:rPr>
                    <m:t>,</m:t>
                  </m:r>
                  <m:r>
                    <m:rPr>
                      <m:sty m:val="p"/>
                    </m:rPr>
                    <m:t>−</m:t>
                  </m:r>
                  <m:r>
                    <m:t>v</m:t>
                  </m:r>
                </m:sub>
              </m:sSub>
              <m:r>
                <m:rPr>
                  <m:sty m:val="p"/>
                </m:rPr>
                <m:t>,</m:t>
              </m:r>
              <m:sSub>
                <m:e>
                  <m:r>
                    <m:t>q</m:t>
                  </m:r>
                </m:e>
                <m:sub>
                  <m:r>
                    <m:t>j</m:t>
                  </m:r>
                  <m:r>
                    <m:rPr>
                      <m:sty m:val="p"/>
                    </m:rPr>
                    <m:t>,</m:t>
                  </m:r>
                  <m:r>
                    <m:rPr>
                      <m:sty m:val="p"/>
                    </m:rPr>
                    <m:t>−</m:t>
                  </m:r>
                  <m:r>
                    <m:t>v</m:t>
                  </m:r>
                </m:sub>
              </m:sSub>
            </m:oMath>
          </w:p>
        </w:tc>
        <w:tc>
          <w:tcPr>
            <w:tcW w:type="dxa" w:w="6900"/>
          </w:tcPr>
          <w:p>
            <w:pPr>
              <w:spacing w:after="20" w:before="20" w:line="240" w:lineRule="auto"/>
              <w:ind w:firstLine="0"/>
              <w:keepNext w:val="1"/>
              <w:keepLines w:val="1"/>
            </w:pPr>
            <w:r>
              <w:rPr>
                <w:color w:val="000000"/>
              </w:rPr>
              <w:t>Empirical class distribution and local-consensus distribution</w:t>
            </w:r>
          </w:p>
        </w:tc>
        <w:trPr>
          <w:cantSplit/>
        </w:trPr>
      </w:tr>
      <w:tr>
        <w:tc>
          <w:tcPr>
            <w:tcW w:type="dxa" w:w="2900"/>
          </w:tcPr>
          <w:p>
            <w:pPr>
              <w:spacing w:after="20" w:before="20" w:line="240" w:lineRule="auto"/>
              <w:ind w:firstLine="0"/>
              <w:keepNext w:val="1"/>
              <w:keepLines w:val="1"/>
            </w:pPr>
            <m:oMath>
              <m:sSub>
                <m:e>
                  <m:r>
                    <m:t>r</m:t>
                  </m:r>
                </m:e>
                <m:sub>
                  <m:r>
                    <m:t>j</m:t>
                  </m:r>
                  <m:r>
                    <m:rPr>
                      <m:sty m:val="p"/>
                    </m:rPr>
                    <m:t>,</m:t>
                  </m:r>
                  <m:r>
                    <m:rPr>
                      <m:sty m:val="p"/>
                    </m:rPr>
                    <m:t>−</m:t>
                  </m:r>
                  <m:r>
                    <m:t>v</m:t>
                  </m:r>
                </m:sub>
              </m:sSub>
              <m:r>
                <m:rPr>
                  <m:sty m:val="p"/>
                </m:rPr>
                <m:t>,</m:t>
              </m:r>
              <m:sSub>
                <m:e>
                  <m:r>
                    <m:t>M</m:t>
                  </m:r>
                </m:e>
                <m:sub>
                  <m:r>
                    <m:t>j</m:t>
                  </m:r>
                  <m:r>
                    <m:rPr>
                      <m:sty m:val="p"/>
                    </m:rPr>
                    <m:t>,</m:t>
                  </m:r>
                  <m:r>
                    <m:rPr>
                      <m:sty m:val="p"/>
                    </m:rPr>
                    <m:t>−</m:t>
                  </m:r>
                  <m:r>
                    <m:t>v</m:t>
                  </m:r>
                </m:sub>
              </m:sSub>
              <m:r>
                <m:rPr>
                  <m:sty m:val="p"/>
                </m:rPr>
                <m:t>,</m:t>
              </m:r>
              <m:sSub>
                <m:e>
                  <m:r>
                    <m:t>m</m:t>
                  </m:r>
                </m:e>
                <m:sub>
                  <m:r>
                    <m:t>j</m:t>
                  </m:r>
                  <m:r>
                    <m:rPr>
                      <m:sty m:val="p"/>
                    </m:rPr>
                    <m:t>,</m:t>
                  </m:r>
                  <m:r>
                    <m:rPr>
                      <m:sty m:val="p"/>
                    </m:rPr>
                    <m:t>−</m:t>
                  </m:r>
                  <m:r>
                    <m:t>v</m:t>
                  </m:r>
                </m:sub>
              </m:sSub>
            </m:oMath>
          </w:p>
        </w:tc>
        <w:tc>
          <w:tcPr>
            <w:tcW w:type="dxa" w:w="6900"/>
          </w:tcPr>
          <w:p>
            <w:pPr>
              <w:spacing w:after="20" w:before="20" w:line="240" w:lineRule="auto"/>
              <w:ind w:firstLine="0"/>
              <w:keepNext w:val="1"/>
              <w:keepLines w:val="1"/>
            </w:pPr>
            <w:r>
              <w:rPr>
                <w:color w:val="000000"/>
              </w:rPr>
              <w:t>Largest vote proportion, maximizing classes, and unique maximizing class</w:t>
            </w:r>
          </w:p>
        </w:tc>
        <w:trPr>
          <w:cantSplit/>
        </w:trPr>
      </w:tr>
      <w:tr>
        <w:tc>
          <w:tcPr>
            <w:tcW w:type="dxa" w:w="2900"/>
          </w:tcPr>
          <w:p>
            <w:pPr>
              <w:spacing w:after="20" w:before="20" w:line="240" w:lineRule="auto"/>
              <w:ind w:firstLine="0"/>
              <w:keepNext w:val="1"/>
              <w:keepLines w:val="1"/>
            </w:pPr>
            <m:oMath>
              <m:sSub>
                <m:e>
                  <m:r>
                    <m:t>α</m:t>
                  </m:r>
                </m:e>
                <m:sub>
                  <m:r>
                    <m:t>j</m:t>
                  </m:r>
                  <m:r>
                    <m:rPr>
                      <m:sty m:val="p"/>
                    </m:rPr>
                    <m:t>,</m:t>
                  </m:r>
                  <m:r>
                    <m:rPr>
                      <m:sty m:val="p"/>
                    </m:rPr>
                    <m:t>−</m:t>
                  </m:r>
                  <m:r>
                    <m:t>v</m:t>
                  </m:r>
                </m:sub>
              </m:sSub>
              <m:r>
                <m:rPr>
                  <m:sty m:val="p"/>
                </m:rPr>
                <m:t>,</m:t>
              </m:r>
              <m:r>
                <m:t>β</m:t>
              </m:r>
            </m:oMath>
          </w:p>
        </w:tc>
        <w:tc>
          <w:tcPr>
            <w:tcW w:type="dxa" w:w="6900"/>
          </w:tcPr>
          <w:p>
            <w:pPr>
              <w:spacing w:after="20" w:before="20" w:line="240" w:lineRule="auto"/>
              <w:ind w:firstLine="0"/>
              <w:keepNext w:val="1"/>
              <w:keepLines w:val="1"/>
            </w:pPr>
            <w:r>
              <w:rPr>
                <w:color w:val="000000"/>
              </w:rPr>
              <w:t>Consensus weight and sharpening parameter</w:t>
            </w:r>
          </w:p>
        </w:tc>
        <w:trPr>
          <w:cantSplit/>
        </w:trPr>
      </w:tr>
      <w:tr>
        <w:tc>
          <w:tcPr>
            <w:tcW w:type="dxa" w:w="2900"/>
          </w:tcPr>
          <w:p>
            <w:pPr>
              <w:spacing w:after="20" w:before="20" w:line="240" w:lineRule="auto"/>
              <w:ind w:firstLine="0"/>
              <w:keepNext w:val="1"/>
              <w:keepLines w:val="1"/>
            </w:pPr>
            <m:oMath>
              <m:sSub>
                <m:e>
                  <m:r>
                    <m:t>t</m:t>
                  </m:r>
                </m:e>
                <m:sub>
                  <m:r>
                    <m:t>v</m:t>
                  </m:r>
                </m:sub>
              </m:sSub>
              <m:r>
                <m:rPr>
                  <m:sty m:val="p"/>
                </m:rPr>
                <m:t>,</m:t>
              </m:r>
              <m:sSub>
                <m:e>
                  <m:r>
                    <m:t>e</m:t>
                  </m:r>
                </m:e>
                <m:sub>
                  <m:r>
                    <m:t>c</m:t>
                  </m:r>
                </m:sub>
              </m:sSub>
            </m:oMath>
          </w:p>
        </w:tc>
        <w:tc>
          <w:tcPr>
            <w:tcW w:type="dxa" w:w="6900"/>
          </w:tcPr>
          <w:p>
            <w:pPr>
              <w:spacing w:after="20" w:before="20" w:line="240" w:lineRule="auto"/>
              <w:ind w:firstLine="0"/>
              <w:keepNext w:val="1"/>
              <w:keepLines w:val="1"/>
            </w:pPr>
            <w:r>
              <w:t xml:space="preserve">Node-specific soft target and one-hot vector for class</w:t>
            </w:r>
            <w:r>
              <w:t xml:space="preserve"> </w:t>
            </w:r>
            <m:oMath>
              <m:r>
                <m:t>c</m:t>
              </m:r>
            </m:oMath>
          </w:p>
        </w:tc>
        <w:trPr>
          <w:cantSplit/>
        </w:trPr>
      </w:tr>
      <w:tr>
        <w:tc>
          <w:tcPr>
            <w:tcW w:type="dxa" w:w="2900"/>
          </w:tcPr>
          <w:p>
            <w:pPr>
              <w:spacing w:after="20" w:before="20" w:line="240" w:lineRule="auto"/>
              <w:ind w:firstLine="0"/>
              <w:keepNext w:val="1"/>
              <w:keepLines w:val="1"/>
            </w:pPr>
            <m:oMath>
              <m:sSub>
                <m:e>
                  <m:r>
                    <m:t>g</m:t>
                  </m:r>
                </m:e>
                <m:sub>
                  <m:r>
                    <m:t>ψ</m:t>
                  </m:r>
                </m:sub>
              </m:sSub>
              <m:r>
                <m:rPr>
                  <m:sty m:val="p"/>
                </m:rPr>
                <m:t>,</m:t>
              </m:r>
              <m:sSub>
                <m:e>
                  <m:r>
                    <m:t>g</m:t>
                  </m:r>
                </m:e>
                <m:sub>
                  <m:r>
                    <m:t>ϕ</m:t>
                  </m:r>
                </m:sub>
              </m:sSub>
              <m:r>
                <m:rPr>
                  <m:sty m:val="p"/>
                </m:rPr>
                <m:t>,</m:t>
              </m:r>
              <m:sSub>
                <m:e>
                  <m:r>
                    <m:t>f</m:t>
                  </m:r>
                </m:e>
                <m:sub>
                  <m:r>
                    <m:t>θ</m:t>
                  </m:r>
                </m:sub>
              </m:sSub>
            </m:oMath>
          </w:p>
        </w:tc>
        <w:tc>
          <w:tcPr>
            <w:tcW w:type="dxa" w:w="6900"/>
          </w:tcPr>
          <w:p>
            <w:pPr>
              <w:spacing w:after="20" w:before="20" w:line="240" w:lineRule="auto"/>
              <w:ind w:firstLine="0"/>
              <w:keepNext w:val="1"/>
              <w:keepLines w:val="1"/>
            </w:pPr>
            <w:r>
              <w:rPr>
                <w:color w:val="000000"/>
              </w:rPr>
              <w:t>Frozen graph encoder, GCN teacher, and deployed MLP</w:t>
            </w:r>
          </w:p>
        </w:tc>
        <w:trPr>
          <w:cantSplit/>
        </w:trPr>
      </w:tr>
      <w:tr>
        <w:tc>
          <w:tcPr>
            <w:tcW w:type="dxa" w:w="2900"/>
          </w:tcPr>
          <w:p>
            <w:pPr>
              <w:spacing w:after="20" w:before="20" w:line="240" w:lineRule="auto"/>
              <w:ind w:firstLine="0"/>
              <w:keepNext w:val="1"/>
              <w:keepLines w:val="1"/>
            </w:pPr>
            <m:oMath>
              <m:sSup>
                <m:e>
                  <m:r>
                    <m:t>Z</m:t>
                  </m:r>
                </m:e>
                <m:sup>
                  <m:r>
                    <m:t>T</m:t>
                  </m:r>
                </m:sup>
              </m:sSup>
              <m:r>
                <m:rPr>
                  <m:sty m:val="p"/>
                </m:rPr>
                <m:t>,</m:t>
              </m:r>
              <m:sSub>
                <m:e>
                  <m:r>
                    <m:t>π</m:t>
                  </m:r>
                </m:e>
                <m:sub>
                  <m:r>
                    <m:t>v</m:t>
                  </m:r>
                </m:sub>
              </m:sSub>
              <m:r>
                <m:rPr>
                  <m:sty m:val="p"/>
                </m:rPr>
                <m:t>,</m:t>
              </m:r>
              <m:r>
                <m:t>τ</m:t>
              </m:r>
            </m:oMath>
          </w:p>
        </w:tc>
        <w:tc>
          <w:tcPr>
            <w:tcW w:type="dxa" w:w="6900"/>
          </w:tcPr>
          <w:p>
            <w:pPr>
              <w:spacing w:after="20" w:before="20" w:line="240" w:lineRule="auto"/>
              <w:ind w:firstLine="0"/>
              <w:keepNext w:val="1"/>
              <w:keepLines w:val="1"/>
            </w:pPr>
            <w:r>
              <w:rPr>
                <w:color w:val="000000"/>
              </w:rPr>
              <w:t>Teacher logits, teacher predictive distribution, and distillation temperature</w:t>
            </w:r>
          </w:p>
        </w:tc>
        <w:trPr>
          <w:cantSplit/>
        </w:trPr>
      </w:tr>
      <w:tr>
        <w:tc>
          <w:tcPr>
            <w:tcW w:type="dxa" w:w="2900"/>
          </w:tcPr>
          <w:p>
            <w:pPr>
              <w:spacing w:after="20" w:before="20" w:line="240" w:lineRule="auto"/>
              <w:ind w:firstLine="0"/>
              <w:keepNext w:val="0"/>
              <w:keepLines w:val="1"/>
            </w:pPr>
            <m:oMath>
              <m:r>
                <m:rPr>
                  <m:scr m:val="double-struck"/>
                  <m:sty m:val="p"/>
                </m:rPr>
                <m:t>I</m:t>
              </m:r>
              <m:r>
                <m:rPr>
                  <m:sty m:val="p"/>
                </m:rPr>
                <m:t>(</m:t>
              </m:r>
              <m:r>
                <m:rPr>
                  <m:sty m:val="p"/>
                </m:rPr>
                <m:t>⋅</m:t>
              </m:r>
              <m:r>
                <m:rPr>
                  <m:sty m:val="p"/>
                </m:rPr>
                <m:t>)</m:t>
              </m:r>
            </m:oMath>
            <w:r>
              <w:t xml:space="preserve">​</w:t>
            </w:r>
          </w:p>
        </w:tc>
        <w:tc>
          <w:tcPr>
            <w:tcW w:type="dxa" w:w="6900"/>
          </w:tcPr>
          <w:p>
            <w:pPr>
              <w:spacing w:after="20" w:before="20" w:line="240" w:lineRule="auto"/>
              <w:ind w:firstLine="0"/>
              <w:keepNext w:val="0"/>
              <w:keepLines w:val="1"/>
            </w:pPr>
            <w:r>
              <w:t xml:space="preserve">Indicator: 1 if the condition holds, 0 otherwise</w:t>
            </w:r>
          </w:p>
        </w:tc>
        <w:trPr>
          <w:cantSplit/>
        </w:trPr>
      </w:tr>
    </w:tbl>
    <w:p w14:paraId="6965C804">
      <w:pPr>
        <w:pStyle w:val="5"/>
        <w:keepNext/>
        <w:rPr>
          <w:color w:val="000000"/>
        </w:rPr>
      </w:pPr>
      <w:bookmarkStart w:id="17" w:name="Section_3_2"/>
      <w:r>
        <w:rPr>
          <w:color w:val="000000"/>
        </w:rPr>
        <w:t xml:space="preserve">3.2 Label-free representation learning and granular ball construction</w:t>
      </w:r>
      <w:bookmarkEnd w:id="17"/>
    </w:p>
    <w:p w14:paraId="66BC6E9F">
      <w:pPr>
        <w:pStyle w:val="6"/>
        <w:keepNext/>
        <w:rPr>
          <w:color w:val="000000"/>
        </w:rPr>
      </w:pPr>
      <w:bookmarkStart w:id="18" w:name="Section_3_2_1"/>
      <w:r>
        <w:rPr>
          <w:color w:val="000000"/>
        </w:rPr>
        <w:t>3.2.1 Label-free representation learning</w:t>
      </w:r>
      <w:bookmarkEnd w:id="18"/>
    </w:p>
    <w:p w14:paraId="51211F93">
      <w:pPr>
        <w:pStyle w:val="29"/>
        <w:rPr>
          <w:color w:val="000000"/>
        </w:rPr>
      </w:pPr>
      <w:r>
        <w:rPr>
          <w:color w:val="000000"/>
        </w:rPr>
        <w:t xml:space="preserve">GB-LCSS first builds a representation space that reflects node attributes and graph connectivity without using observed labels. We instantiate this representation-learning component with GRACE [14]. Given </w:t>
      </w:r>
      <m:oMath>
        <m:r>
          <m:rPr/>
          <w:rPr>
            <w:color w:val="000000"/>
          </w:rPr>
          <m:t>X</m:t>
        </m:r>
      </m:oMath>
      <w:r>
        <w:rPr>
          <w:color w:val="000000"/>
        </w:rPr>
        <w:t xml:space="preserve"> and </w:t>
      </w:r>
      <m:oMath>
        <m:r>
          <m:rPr/>
          <w:rPr>
            <w:color w:val="000000"/>
          </w:rPr>
          <m:t>A</m:t>
        </m:r>
      </m:oMath>
      <w:r>
        <w:rPr>
          <w:color w:val="000000"/>
        </w:rPr>
        <w:t xml:space="preserve">, the component forms two stochastic graph views through edge dropping and feature masking and trains the encoder by aligning the representations of the same node across the two views. After pretraining, the encoder is frozen. We denote the encoder output before the GRACE projection head by the node-representation matrix </w:t>
      </w:r>
      <m:oMath>
        <m:r>
          <m:rPr/>
          <w:rPr>
            <w:color w:val="000000"/>
          </w:rPr>
          <m:t>H</m:t>
        </m:r>
      </m:oMath>
      <w:r>
        <w:rPr>
          <w:color w:val="000000"/>
        </w:rPr>
        <w:t>:</w:t>
      </w:r>
    </w:p>
    <w:p w14:paraId="44397416">
      <w:pPr>
        <w:pStyle w:val="3"/>
        <w:tabs>
          <w:tab w:val="center" w:pos="4790"/>
          <w:tab w:val="right" w:pos="9581"/>
        </w:tabs>
        <w:spacing w:before="80" w:after="80" w:line="240" w:lineRule="auto"/>
        <w:ind w:firstLine="0"/>
        <w:jc w:val="left"/>
        <w:rPr>
          <w:color w:val="000000"/>
        </w:rPr>
      </w:pPr>
      <w:r>
        <w:rPr>
          <w:color w:val="000000"/>
        </w:rPr>
        <w:tab/>
      </w:r>
      <m:oMath>
        <m:r>
          <m:rPr/>
          <w:rPr>
            <w:rFonts w:ascii="Cambria Math" w:hAnsi="Cambria Math"/>
            <w:color w:val="000000"/>
          </w:rPr>
          <m:t>H</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g</m:t>
            </m:r>
            <m:ctrlPr>
              <w:rPr>
                <w:rFonts w:ascii="Cambria Math" w:hAnsi="Cambria Math"/>
                <w:color w:val="000000"/>
              </w:rPr>
            </m:ctrlPr>
          </m:e>
          <m:sub>
            <m:r>
              <m:rPr/>
              <w:rPr>
                <w:rFonts w:ascii="Cambria Math" w:hAnsi="Cambria Math"/>
                <w:color w:val="000000"/>
              </w:rPr>
              <m:t>ψ</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X</m:t>
        </m:r>
        <m:r>
          <m:rPr>
            <m:sty m:val="p"/>
          </m:rPr>
          <w:rPr>
            <w:rFonts w:ascii="Cambria Math" w:hAnsi="Cambria Math"/>
            <w:color w:val="000000"/>
          </w:rPr>
          <m:t>,</m:t>
        </m:r>
        <m:r>
          <m:rPr/>
          <w:rPr>
            <w:rFonts w:ascii="Cambria Math" w:hAnsi="Cambria Math"/>
            <w:color w:val="000000"/>
          </w:rPr>
          <m:t>A</m:t>
        </m:r>
        <m:r>
          <m:rPr>
            <m:sty m:val="p"/>
          </m:rPr>
          <w:rPr>
            <w:rFonts w:ascii="Cambria Math" w:hAnsi="Cambria Math"/>
            <w:color w:val="000000"/>
          </w:rPr>
          <m:t>)∈</m:t>
        </m:r>
        <m:sSup>
          <m:sSupPr>
            <m:ctrlPr>
              <w:rPr>
                <w:rFonts w:ascii="Cambria Math" w:hAnsi="Cambria Math"/>
                <w:color w:val="000000"/>
              </w:rPr>
            </m:ctrlPr>
          </m:sSupPr>
          <m:e>
            <m:r>
              <m:rPr>
                <m:sty m:val="p"/>
                <m:scr m:val="double-struck"/>
              </m:rPr>
              <w:rPr>
                <w:rFonts w:ascii="Cambria Math" w:hAnsi="Cambria Math"/>
                <w:color w:val="000000"/>
              </w:rPr>
              <m:t>ℝ</m:t>
            </m:r>
            <m:ctrlPr>
              <w:rPr>
                <w:rFonts w:ascii="Cambria Math" w:hAnsi="Cambria Math"/>
                <w:color w:val="000000"/>
              </w:rPr>
            </m:ctrlPr>
          </m:e>
          <m:sup>
            <m:r>
              <m:rPr/>
              <w:rPr>
                <w:rFonts w:ascii="Cambria Math" w:hAnsi="Cambria Math"/>
                <w:color w:val="000000"/>
              </w:rPr>
              <m:t>N</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d</m:t>
                </m:r>
                <m:ctrlPr>
                  <w:rPr>
                    <w:rFonts w:ascii="Cambria Math" w:hAnsi="Cambria Math"/>
                    <w:color w:val="000000"/>
                  </w:rPr>
                </m:ctrlPr>
              </m:e>
              <m:sub>
                <m:r>
                  <m:rPr/>
                  <w:rPr>
                    <w:rFonts w:ascii="Cambria Math" w:hAnsi="Cambria Math"/>
                    <w:color w:val="000000"/>
                  </w:rPr>
                  <m:t>h</m:t>
                </m:r>
                <m:ctrlPr>
                  <w:rPr>
                    <w:rFonts w:ascii="Cambria Math" w:hAnsi="Cambria Math"/>
                    <w:color w:val="000000"/>
                  </w:rPr>
                </m:ctrlPr>
              </m:sub>
            </m:sSub>
            <m:ctrlPr>
              <w:rPr>
                <w:rFonts w:ascii="Cambria Math" w:hAnsi="Cambria Math"/>
                <w:color w:val="000000"/>
              </w:rPr>
            </m:ctrlPr>
          </m:sup>
        </m:sSup>
        <m:r>
          <m:rPr>
            <m:sty m:val="p"/>
          </m:rPr>
          <w:rPr>
            <w:rFonts w:ascii="Cambria Math" w:hAnsi="Cambria Math"/>
            <w:color w:val="000000"/>
          </w:rPr>
          <m:t>.</m:t>
        </m:r>
      </m:oMath>
      <w:r>
        <w:rPr>
          <w:color w:val="000000"/>
        </w:rPr>
        <w:tab/>
      </w:r>
      <w:r>
        <w:rPr>
          <w:color w:val="000000"/>
          <w:sz w:val="19"/>
        </w:rPr>
        <w:t>(2)</w:t>
      </w:r>
    </w:p>
    <w:p w14:paraId="724803E4">
      <w:pPr>
        <w:pStyle w:val="3"/>
        <w:ind w:firstLine="0"/>
        <w:rPr>
          <w:color w:val="000000"/>
        </w:rPr>
      </w:pPr>
      <w:r>
        <w:rPr>
          <w:color w:val="000000"/>
        </w:rPr>
        <w:t xml:space="preserve">Here, </w:t>
      </w:r>
      <m:oMath>
        <m:sSub>
          <m:sSubPr>
            <m:ctrlPr>
              <w:rPr>
                <w:color w:val="000000"/>
              </w:rPr>
            </m:ctrlPr>
          </m:sSubPr>
          <m:e>
            <m:r>
              <m:rPr/>
              <w:rPr>
                <w:color w:val="000000"/>
              </w:rPr>
              <m:t>g</m:t>
            </m:r>
            <m:ctrlPr>
              <w:rPr>
                <w:color w:val="000000"/>
              </w:rPr>
            </m:ctrlPr>
          </m:e>
          <m:sub>
            <m:r>
              <m:rPr/>
              <w:rPr>
                <w:color w:val="000000"/>
              </w:rPr>
              <m:t>ψ</m:t>
            </m:r>
            <m:ctrlPr>
              <w:rPr>
                <w:color w:val="000000"/>
              </w:rPr>
            </m:ctrlPr>
          </m:sub>
        </m:sSub>
      </m:oMath>
      <w:r>
        <w:rPr>
          <w:color w:val="000000"/>
        </w:rPr>
        <w:t xml:space="preserve"> denotes the pretrained graph encoder with frozen parameters </w:t>
      </w:r>
      <m:oMath>
        <m:r>
          <m:rPr/>
          <w:rPr>
            <w:color w:val="000000"/>
          </w:rPr>
          <m:t>ψ</m:t>
        </m:r>
      </m:oMath>
      <w:r>
        <w:rPr>
          <w:color w:val="000000"/>
        </w:rPr>
        <w:t xml:space="preserve">, </w:t>
      </w:r>
      <m:oMath>
        <m:sSub>
          <m:sSubPr>
            <m:ctrlPr>
              <w:rPr>
                <w:color w:val="000000"/>
              </w:rPr>
            </m:ctrlPr>
          </m:sSubPr>
          <m:e>
            <m:r>
              <m:rPr/>
              <w:rPr>
                <w:color w:val="000000"/>
              </w:rPr>
              <m:t>d</m:t>
            </m:r>
            <m:ctrlPr>
              <w:rPr>
                <w:color w:val="000000"/>
              </w:rPr>
            </m:ctrlPr>
          </m:e>
          <m:sub>
            <m:r>
              <m:rPr/>
              <w:rPr>
                <w:color w:val="000000"/>
              </w:rPr>
              <m:t>h</m:t>
            </m:r>
            <m:ctrlPr>
              <w:rPr>
                <w:color w:val="000000"/>
              </w:rPr>
            </m:ctrlPr>
          </m:sub>
        </m:sSub>
      </m:oMath>
      <w:r>
        <w:rPr>
          <w:color w:val="000000"/>
        </w:rPr>
        <w:t xml:space="preserve"> is the representation dimension, and the </w:t>
      </w:r>
      <m:oMath>
        <m:r>
          <m:rPr/>
          <w:rPr>
            <w:color w:val="000000"/>
          </w:rPr>
          <m:t>v</m:t>
        </m:r>
      </m:oMath>
      <w:r>
        <w:rPr>
          <w:color w:val="000000"/>
        </w:rPr>
        <w:t xml:space="preserve">-th row </w:t>
      </w:r>
      <m:oMath>
        <m:sSub>
          <m:sSubPr>
            <m:ctrlPr>
              <w:rPr>
                <w:color w:val="000000"/>
              </w:rPr>
            </m:ctrlPr>
          </m:sSubPr>
          <m:e>
            <m:r>
              <m:rPr/>
              <w:rPr>
                <w:color w:val="000000"/>
              </w:rPr>
              <m:t>h</m:t>
            </m:r>
            <m:ctrlPr>
              <w:rPr>
                <w:color w:val="000000"/>
              </w:rPr>
            </m:ctrlPr>
          </m:e>
          <m:sub>
            <m:r>
              <m:rPr/>
              <w:rPr>
                <w:color w:val="000000"/>
              </w:rPr>
              <m:t>v</m:t>
            </m:r>
            <m:ctrlPr>
              <w:rPr>
                <w:color w:val="000000"/>
              </w:rPr>
            </m:ctrlPr>
          </m:sub>
        </m:sSub>
      </m:oMath>
      <w:r>
        <w:rPr>
          <w:color w:val="000000"/>
        </w:rPr>
        <w:t xml:space="preserve"> is the representation of node </w:t>
      </w:r>
      <m:oMath>
        <m:r>
          <m:rPr/>
          <w:rPr>
            <w:color w:val="000000"/>
          </w:rPr>
          <m:t>v</m:t>
        </m:r>
      </m:oMath>
      <w:r>
        <w:rPr>
          <w:color w:val="000000"/>
        </w:rPr>
        <w:t>.</w:t>
      </w:r>
    </w:p>
    <w:p w14:paraId="73C1A582">
      <w:pPr>
        <w:pStyle w:val="3"/>
        <w:rPr>
          <w:color w:val="000000"/>
        </w:rPr>
      </w:pPr>
      <w:r>
        <w:rPr>
          <w:color w:val="000000"/>
        </w:rPr>
        <w:t xml:space="preserve">Before distance-based partitioning, we L2-normalize each node representation. Using </w:t>
      </w:r>
      <m:oMath>
        <m:r>
          <m:rPr/>
          <w:rPr>
            <w:color w:val="000000"/>
          </w:rPr>
          <m:t>ε</m:t>
        </m:r>
        <m:r>
          <m:rPr>
            <m:sty m:val="p"/>
          </m:rPr>
          <w:rPr>
            <w:color w:val="000000"/>
          </w:rPr>
          <m:t>=</m:t>
        </m:r>
        <m:sSup>
          <m:sSupPr>
            <m:ctrlPr>
              <w:rPr>
                <w:color w:val="000000"/>
              </w:rPr>
            </m:ctrlPr>
          </m:sSupPr>
          <m:e>
            <m:r>
              <m:rPr/>
              <w:rPr>
                <w:color w:val="000000"/>
              </w:rPr>
              <m:t>10</m:t>
            </m:r>
            <m:ctrlPr>
              <w:rPr>
                <w:color w:val="000000"/>
              </w:rPr>
            </m:ctrlPr>
          </m:e>
          <m:sup>
            <m:r>
              <m:rPr>
                <m:sty m:val="p"/>
              </m:rPr>
              <w:rPr>
                <w:color w:val="000000"/>
              </w:rPr>
              <m:t>−</m:t>
            </m:r>
            <m:r>
              <m:rPr/>
              <w:rPr>
                <w:color w:val="000000"/>
              </w:rPr>
              <m:t>12</m:t>
            </m:r>
            <m:ctrlPr>
              <w:rPr>
                <w:color w:val="000000"/>
              </w:rPr>
            </m:ctrlPr>
          </m:sup>
        </m:sSup>
      </m:oMath>
      <w:r>
        <w:rPr>
          <w:color w:val="000000"/>
        </w:rPr>
        <w:t xml:space="preserve"> as a numerical safeguard, the normalized representation </w:t>
      </w:r>
      <m:oMath>
        <m:sSub>
          <m:sSubPr>
            <m:ctrlPr>
              <w:rPr>
                <w:color w:val="000000"/>
              </w:rPr>
            </m:ctrlPr>
          </m:sSubPr>
          <m:e>
            <m:acc>
              <m:accPr>
                <m:chr m:val="‾"/>
                <m:ctrlPr>
                  <w:rPr>
                    <w:color w:val="000000"/>
                  </w:rPr>
                </m:ctrlPr>
              </m:accPr>
              <m:e>
                <m:r>
                  <m:rPr/>
                  <w:rPr>
                    <w:color w:val="000000"/>
                  </w:rPr>
                  <m:t>h</m:t>
                </m:r>
                <m:ctrlPr>
                  <w:rPr>
                    <w:color w:val="000000"/>
                  </w:rPr>
                </m:ctrlPr>
              </m:e>
            </m:acc>
            <m:ctrlPr>
              <w:rPr>
                <w:color w:val="000000"/>
              </w:rPr>
            </m:ctrlPr>
          </m:e>
          <m:sub>
            <m:r>
              <m:rPr/>
              <w:rPr>
                <w:color w:val="000000"/>
              </w:rPr>
              <m:t>v</m:t>
            </m:r>
            <m:ctrlPr>
              <w:rPr>
                <w:color w:val="000000"/>
              </w:rPr>
            </m:ctrlPr>
          </m:sub>
        </m:sSub>
      </m:oMath>
      <w:r>
        <w:rPr>
          <w:color w:val="000000"/>
        </w:rPr>
        <w:t xml:space="preserve"> is defined as</w:t>
      </w:r>
    </w:p>
    <w:p w14:paraId="5DACDD86">
      <w:pPr>
        <w:pStyle w:val="3"/>
        <w:tabs>
          <w:tab w:val="center" w:pos="4790"/>
          <w:tab w:val="right" w:pos="9581"/>
        </w:tabs>
        <w:spacing w:before="80" w:after="80" w:line="240" w:lineRule="auto"/>
        <w:ind w:firstLine="0"/>
        <w:jc w:val="left"/>
        <w:rPr>
          <w:color w:val="000000"/>
        </w:rPr>
      </w:pPr>
      <w:r>
        <w:rPr>
          <w:color w:val="000000"/>
        </w:rPr>
        <w:tab/>
      </w:r>
      <m:oMath>
        <m:sSub>
          <m:sSubPr>
            <m:ctrlPr>
              <w:rPr>
                <w:rFonts w:ascii="Cambria Math" w:hAnsi="Cambria Math"/>
                <w:color w:val="000000"/>
              </w:rPr>
            </m:ctrlPr>
          </m:sSubPr>
          <m:e>
            <m:acc>
              <m:accPr>
                <m:chr m:val="‾"/>
                <m:ctrlPr>
                  <w:rPr>
                    <w:rFonts w:ascii="Cambria Math" w:hAnsi="Cambria Math"/>
                    <w:color w:val="000000"/>
                  </w:rPr>
                </m:ctrlPr>
              </m:accPr>
              <m:e>
                <m:r>
                  <m:rPr/>
                  <w:rPr>
                    <w:rFonts w:ascii="Cambria Math" w:hAnsi="Cambria Math"/>
                    <w:color w:val="000000"/>
                  </w:rPr>
                  <m:t>h</m:t>
                </m:r>
                <m:ctrlPr>
                  <w:rPr>
                    <w:rFonts w:ascii="Cambria Math" w:hAnsi="Cambria Math"/>
                    <w:color w:val="000000"/>
                  </w:rPr>
                </m:ctrlPr>
              </m:e>
            </m:acc>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m:rPr/>
                  <w:rPr>
                    <w:rFonts w:ascii="Cambria Math" w:hAnsi="Cambria Math"/>
                    <w:color w:val="000000"/>
                  </w:rPr>
                  <m:t>h</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ctrlPr>
              <w:rPr>
                <w:rFonts w:ascii="Cambria Math" w:hAnsi="Cambria Math"/>
                <w:color w:val="000000"/>
              </w:rPr>
            </m:ctrlPr>
          </m:num>
          <m:den>
            <m:r>
              <m:rPr>
                <m:sty m:val="p"/>
              </m:rPr>
              <w:rPr>
                <w:rFonts w:ascii="Cambria Math" w:hAnsi="Cambria Math"/>
                <w:color w:val="000000"/>
              </w:rPr>
              <m:t>max(</m:t>
            </m:r>
            <m:sSub>
              <m:sSubPr>
                <m:ctrlPr>
                  <w:rPr>
                    <w:rFonts w:ascii="Cambria Math" w:hAnsi="Cambria Math"/>
                    <w:color w:val="000000"/>
                  </w:rPr>
                </m:ctrlPr>
              </m:sSubPr>
              <m:e>
                <m:d>
                  <m:dPr>
                    <m:begChr m:val="‖"/>
                    <m:endChr m:val="‖"/>
                    <m:ctrlPr>
                      <w:rPr>
                        <w:rFonts w:ascii="Cambria Math" w:hAnsi="Cambria Math"/>
                        <w:color w:val="000000"/>
                      </w:rPr>
                    </m:ctrlPr>
                  </m:dPr>
                  <m:e>
                    <m:sSub>
                      <m:sSubPr>
                        <m:ctrlPr>
                          <w:rPr>
                            <w:rFonts w:ascii="Cambria Math" w:hAnsi="Cambria Math"/>
                            <w:color w:val="000000"/>
                          </w:rPr>
                        </m:ctrlPr>
                      </m:sSubPr>
                      <m:e>
                        <m:r>
                          <m:rPr/>
                          <w:rPr>
                            <w:rFonts w:ascii="Cambria Math" w:hAnsi="Cambria Math"/>
                            <w:color w:val="000000"/>
                          </w:rPr>
                          <m:t>h</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sub>
                <m:r>
                  <m:rPr/>
                  <w:rPr>
                    <w:rFonts w:ascii="Cambria Math" w:hAnsi="Cambria Math"/>
                    <w:color w:val="000000"/>
                  </w:rPr>
                  <m:t>2</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ε</m:t>
            </m:r>
            <m:r>
              <m:rPr>
                <m:sty m:val="p"/>
              </m:rPr>
              <w:rPr>
                <w:rFonts w:ascii="Cambria Math" w:hAnsi="Cambria Math"/>
                <w:color w:val="000000"/>
              </w:rPr>
              <m:t>)</m:t>
            </m:r>
            <m:ctrlPr>
              <w:rPr>
                <w:rFonts w:ascii="Cambria Math" w:hAnsi="Cambria Math"/>
                <w:color w:val="000000"/>
              </w:rPr>
            </m:ctrlPr>
          </m:den>
        </m:f>
        <m:r>
          <m:rPr>
            <m:sty m:val="p"/>
          </m:rPr>
          <w:rPr>
            <w:rFonts w:ascii="Cambria Math" w:hAnsi="Cambria Math"/>
            <w:color w:val="000000"/>
          </w:rPr>
          <m:t>.</m:t>
        </m:r>
      </m:oMath>
      <w:r>
        <w:rPr>
          <w:color w:val="000000"/>
        </w:rPr>
        <w:tab/>
      </w:r>
      <w:r>
        <w:rPr>
          <w:color w:val="000000"/>
          <w:sz w:val="19"/>
        </w:rPr>
        <w:t>(3)</w:t>
      </w:r>
    </w:p>
    <w:p w14:paraId="26D0D66C">
      <w:pPr>
        <w:pStyle w:val="3"/>
        <w:rPr>
          <w:color w:val="000000"/>
        </w:rPr>
      </w:pPr>
      <w:r>
        <w:rPr>
          <w:color w:val="000000"/>
        </w:rPr>
        <w:t xml:space="preserve">The normalized representations are collected in </w:t>
      </w:r>
      <m:oMath>
        <m:acc>
          <m:accPr>
            <m:chr m:val="‾"/>
            <m:ctrlPr>
              <w:rPr>
                <w:color w:val="000000"/>
              </w:rPr>
            </m:ctrlPr>
          </m:accPr>
          <m:e>
            <m:r>
              <m:rPr/>
              <w:rPr>
                <w:color w:val="000000"/>
              </w:rPr>
              <m:t>H</m:t>
            </m:r>
            <m:ctrlPr>
              <w:rPr>
                <w:color w:val="000000"/>
              </w:rPr>
            </m:ctrlPr>
          </m:e>
        </m:acc>
        <m:r>
          <m:rPr>
            <m:sty m:val="p"/>
          </m:rPr>
          <w:rPr>
            <w:color w:val="000000"/>
          </w:rPr>
          <m:t>=</m:t>
        </m:r>
        <m:sSup>
          <m:sSupPr>
            <m:ctrlPr>
              <w:rPr>
                <w:color w:val="000000"/>
              </w:rPr>
            </m:ctrlPr>
          </m:sSupPr>
          <m:e>
            <m:d>
              <m:dPr>
                <m:begChr m:val="["/>
                <m:sepChr m:val=""/>
                <m:endChr m:val="]"/>
                <m:ctrlPr>
                  <w:rPr>
                    <w:color w:val="000000"/>
                  </w:rPr>
                </m:ctrlPr>
              </m:dPr>
              <m:e>
                <m:sSub>
                  <m:sSubPr>
                    <m:ctrlPr>
                      <w:rPr>
                        <w:color w:val="000000"/>
                      </w:rPr>
                    </m:ctrlPr>
                  </m:sSubPr>
                  <m:e>
                    <m:acc>
                      <m:accPr>
                        <m:chr m:val="‾"/>
                        <m:ctrlPr>
                          <w:rPr>
                            <w:color w:val="000000"/>
                          </w:rPr>
                        </m:ctrlPr>
                      </m:accPr>
                      <m:e>
                        <m:r>
                          <m:rPr/>
                          <w:rPr>
                            <w:color w:val="000000"/>
                          </w:rPr>
                          <m:t>h</m:t>
                        </m:r>
                        <m:ctrlPr>
                          <w:rPr>
                            <w:color w:val="000000"/>
                          </w:rPr>
                        </m:ctrlPr>
                      </m:e>
                    </m:acc>
                    <m:ctrlPr>
                      <w:rPr>
                        <w:color w:val="000000"/>
                      </w:rPr>
                    </m:ctrlPr>
                  </m:e>
                  <m:sub>
                    <m:r>
                      <m:rPr/>
                      <w:rPr>
                        <w:color w:val="000000"/>
                      </w:rPr>
                      <m:t>1</m:t>
                    </m:r>
                    <m:ctrlPr>
                      <w:rPr>
                        <w:color w:val="000000"/>
                      </w:rPr>
                    </m:ctrlPr>
                  </m:sub>
                </m:sSub>
                <m:r>
                  <m:rPr>
                    <m:sty m:val="p"/>
                  </m:rPr>
                  <w:rPr>
                    <w:color w:val="000000"/>
                  </w:rPr>
                  <m:t>,…,</m:t>
                </m:r>
                <m:sSub>
                  <m:sSubPr>
                    <m:ctrlPr>
                      <w:rPr>
                        <w:color w:val="000000"/>
                      </w:rPr>
                    </m:ctrlPr>
                  </m:sSubPr>
                  <m:e>
                    <m:acc>
                      <m:accPr>
                        <m:chr m:val="‾"/>
                        <m:ctrlPr>
                          <w:rPr>
                            <w:color w:val="000000"/>
                          </w:rPr>
                        </m:ctrlPr>
                      </m:accPr>
                      <m:e>
                        <m:r>
                          <m:rPr/>
                          <w:rPr>
                            <w:color w:val="000000"/>
                          </w:rPr>
                          <m:t>h</m:t>
                        </m:r>
                        <m:ctrlPr>
                          <w:rPr>
                            <w:color w:val="000000"/>
                          </w:rPr>
                        </m:ctrlPr>
                      </m:e>
                    </m:acc>
                    <m:ctrlPr>
                      <w:rPr>
                        <w:color w:val="000000"/>
                      </w:rPr>
                    </m:ctrlPr>
                  </m:e>
                  <m:sub>
                    <m:r>
                      <m:rPr/>
                      <w:rPr>
                        <w:color w:val="000000"/>
                      </w:rPr>
                      <m:t>N</m:t>
                    </m:r>
                    <m:ctrlPr>
                      <w:rPr>
                        <w:color w:val="000000"/>
                      </w:rPr>
                    </m:ctrlPr>
                  </m:sub>
                </m:sSub>
                <m:ctrlPr>
                  <w:rPr>
                    <w:color w:val="000000"/>
                  </w:rPr>
                </m:ctrlPr>
              </m:e>
            </m:d>
            <m:ctrlPr>
              <w:rPr>
                <w:color w:val="000000"/>
              </w:rPr>
            </m:ctrlPr>
          </m:e>
          <m:sup>
            <m:r>
              <m:rPr>
                <m:sty m:val="p"/>
              </m:rPr>
              <w:rPr>
                <w:color w:val="000000"/>
              </w:rPr>
              <m:t>⊤</m:t>
            </m:r>
            <m:ctrlPr>
              <w:rPr>
                <w:color w:val="000000"/>
              </w:rPr>
            </m:ctrlPr>
          </m:sup>
        </m:sSup>
      </m:oMath>
      <w:r>
        <w:rPr>
          <w:color w:val="000000"/>
        </w:rPr>
        <w:t xml:space="preserve">, which is fixed during granular ball construction. </w:t>
      </w:r>
      <w:r>
        <w:rPr>
          <w:color w:val="000000"/>
        </w:rPr>
        <w:fldChar w:fldCharType="begin"/>
      </w:r>
      <w:r>
        <w:rPr>
          <w:color w:val="000000"/>
        </w:rPr>
        <w:instrText xml:space="preserve"> HYPERLINK \l "Section_4_3_3" \h </w:instrText>
      </w:r>
      <w:r>
        <w:rPr>
          <w:color w:val="000000"/>
        </w:rPr>
        <w:fldChar w:fldCharType="separate"/>
      </w:r>
      <w:r>
        <w:rPr>
          <w:color w:val="000000"/>
        </w:rPr>
        <w:t>Section 4.3.3</w:t>
      </w:r>
      <w:r>
        <w:rPr>
          <w:color w:val="000000"/>
        </w:rPr>
        <w:fldChar w:fldCharType="end"/>
      </w:r>
      <w:r>
        <w:rPr>
          <w:color w:val="000000"/>
        </w:rPr>
        <w:t xml:space="preserve"> examines alternative representation sources and variation across GRACE pretraining seeds.</w:t>
      </w:r>
    </w:p>
    <w:p w14:paraId="0C5925DF">
      <w:pPr>
        <w:pStyle w:val="6"/>
        <w:keepNext/>
        <w:rPr>
          <w:color w:val="000000"/>
        </w:rPr>
      </w:pPr>
      <w:bookmarkStart w:id="19" w:name="Section_3_2_2"/>
      <w:r>
        <w:rPr>
          <w:color w:val="000000"/>
        </w:rPr>
        <w:t xml:space="preserve">3.2.2 Granular ball construction</w:t>
      </w:r>
      <w:bookmarkEnd w:id="19"/>
    </w:p>
    <w:p>
      <w:pPr>
        <w:pStyle w:val="29"/>
        <w:rPr>
          <w:color w:val="000000"/>
        </w:rPr>
      </w:pPr>
      <w:r>
        <w:rPr>
          <w:color w:val="000000"/>
        </w:rPr>
        <w:t xml:space="preserve">This stage groups nodes in the frozen representation</w:t>
      </w:r>
      <w:r>
        <w:rPr>
          <w:color w:val="000000"/>
        </w:rPr>
        <w:t xml:space="preserve"> </w:t>
      </w:r>
      <m:oMath>
        <m:acc>
          <m:accPr>
            <m:chr m:val="‾"/>
          </m:accPr>
          <m:e>
            <m:r>
              <m:t>H</m:t>
            </m:r>
          </m:e>
        </m:acc>
      </m:oMath>
      <w:r>
        <w:rPr>
          <w:color w:val="000000"/>
        </w:rPr>
        <w:t xml:space="preserve"> </w:t>
      </w:r>
      <w:r>
        <w:rPr>
          <w:color w:val="000000"/>
        </w:rPr>
        <w:t xml:space="preserve">for subsequent label aggregation. We initialize the granular ball collection as</w:t>
      </w:r>
      <w:r>
        <w:rPr>
          <w:color w:val="000000"/>
        </w:rPr>
        <w:t xml:space="preserve"> </w:t>
      </w:r>
      <m:oMath>
        <m:r>
          <m:rPr>
            <m:scr m:val="script"/>
            <m:sty m:val="p"/>
          </m:rPr>
          <m:t>B</m:t>
        </m:r>
        <m:r>
          <m:rPr>
            <m:sty m:val="p"/>
          </m:rPr>
          <m:t>=</m:t>
        </m:r>
        <m:r>
          <m:rPr>
            <m:sty m:val="p"/>
          </m:rPr>
          <m:t>{</m:t>
        </m:r>
        <m:r>
          <m:rPr>
            <m:scr m:val="script"/>
            <m:sty m:val="p"/>
          </m:rPr>
          <m:t>V</m:t>
        </m:r>
        <m:r>
          <m:rPr>
            <m:sty m:val="p"/>
          </m:rPr>
          <m:t>}</m:t>
        </m:r>
      </m:oMath>
      <w:r>
        <w:rPr>
          <w:color w:val="000000"/>
        </w:rPr>
        <w:t xml:space="preserve">, so all nodes initially belong to one ball.</w:t>
      </w:r>
    </w:p>
    <w:p>
      <w:pPr>
        <w:pStyle w:val="29"/>
        <w:rPr>
          <w:color w:val="000000"/>
        </w:rPr>
        <w:keepNext w:val="1"/>
        <w:keepLines w:val="1"/>
      </w:pPr>
      <w:r>
        <w:rPr>
          <w:b/>
        </w:rPr>
        <w:t xml:space="preserve">Definition 1. </w:t>
      </w:r>
      <w:r>
        <w:rPr>
          <w:bCs/>
          <w:color w:val="000000"/>
          <w:i/>
        </w:rPr>
        <w:t xml:space="preserve"/>
      </w:r>
      <w:r>
        <w:rPr>
          <w:color w:val="000000"/>
          <w:i/>
        </w:rPr>
        <w:t xml:space="preserve"/>
      </w:r>
      <w:r>
        <w:rPr>
          <w:color w:val="000000"/>
          <w:i/>
        </w:rPr>
        <w:t xml:space="preserve">For a node set</w:t>
      </w:r>
      <w:r>
        <w:rPr>
          <w:color w:val="000000"/>
          <w:i/>
        </w:rPr>
        <w:t xml:space="preserve"> </w:t>
      </w:r>
      <m:oMath>
        <m:r>
          <m:t>B</m:t>
        </m:r>
      </m:oMath>
      <w:r>
        <w:rPr>
          <w:color w:val="000000"/>
          <w:i/>
        </w:rPr>
        <w:t xml:space="preserve"> </w:t>
      </w:r>
      <w:r>
        <w:rPr>
          <w:color w:val="000000"/>
          <w:i/>
        </w:rPr>
        <w:t xml:space="preserve">with normalized representations</w:t>
      </w:r>
      <w:r>
        <w:rPr>
          <w:color w:val="000000"/>
          <w:i/>
        </w:rPr>
        <w:t xml:space="preserve"> </w:t>
      </w:r>
      <m:oMath>
        <m:r>
          <m:rPr>
            <m:sty m:val="p"/>
          </m:rPr>
          <m:t>{</m:t>
        </m:r>
        <m:sSub>
          <m:e>
            <m:acc>
              <m:accPr>
                <m:chr m:val="‾"/>
              </m:accPr>
              <m:e>
                <m:r>
                  <m:t>h</m:t>
                </m:r>
              </m:e>
            </m:acc>
          </m:e>
          <m:sub>
            <m:r>
              <m:t>v</m:t>
            </m:r>
          </m:sub>
        </m:sSub>
        <m:r>
          <m:rPr>
            <m:sty m:val="p"/>
          </m:rPr>
          <m:t>:</m:t>
        </m:r>
        <m:r>
          <m:t>v</m:t>
        </m:r>
        <m:r>
          <m:rPr>
            <m:sty m:val="p"/>
          </m:rPr>
          <m:t>∈</m:t>
        </m:r>
        <m:r>
          <m:t>B</m:t>
        </m:r>
        <m:r>
          <m:rPr>
            <m:sty m:val="p"/>
          </m:rPr>
          <m:t>}</m:t>
        </m:r>
      </m:oMath>
      <w:r>
        <w:rPr>
          <w:color w:val="000000"/>
          <w:i/>
        </w:rPr>
        <w:t xml:space="preserve">, its center</w:t>
      </w:r>
      <w:r>
        <w:rPr>
          <w:color w:val="000000"/>
          <w:i/>
        </w:rPr>
        <w:t xml:space="preserve"> </w:t>
      </w:r>
      <m:oMath>
        <m:sSub>
          <m:e>
            <m:r>
              <m:t>μ</m:t>
            </m:r>
          </m:e>
          <m:sub>
            <m:r>
              <m:t>B</m:t>
            </m:r>
          </m:sub>
        </m:sSub>
      </m:oMath>
      <w:r>
        <w:rPr>
          <w:color w:val="000000"/>
          <w:i/>
        </w:rPr>
        <w:t xml:space="preserve"> </w:t>
      </w:r>
      <w:r>
        <w:rPr>
          <w:color w:val="000000"/>
          <w:i/>
        </w:rPr>
        <w:t xml:space="preserve">and mean radius</w:t>
      </w:r>
      <w:r>
        <w:rPr>
          <w:color w:val="000000"/>
          <w:i/>
        </w:rPr>
        <w:t xml:space="preserve"> </w:t>
      </w:r>
      <m:oMath>
        <m:r>
          <m:t>D</m:t>
        </m:r>
        <m:r>
          <m:rPr>
            <m:sty m:val="p"/>
          </m:rPr>
          <m:t>(</m:t>
        </m:r>
        <m:r>
          <m:t>B</m:t>
        </m:r>
        <m:r>
          <m:rPr>
            <m:sty m:val="p"/>
          </m:rPr>
          <m:t>)</m:t>
        </m:r>
      </m:oMath>
      <w:r>
        <w:rPr>
          <w:color w:val="000000"/>
          <w:i/>
        </w:rPr>
        <w:t xml:space="preserve"> </w:t>
      </w:r>
      <w:r>
        <w:rPr>
          <w:color w:val="000000"/>
          <w:i/>
        </w:rPr>
        <w:t xml:space="preserve">are defined as follows.</w:t>
      </w:r>
    </w:p>
    <w:p w14:paraId="18013121">
      <w:pPr>
        <w:pStyle w:val="3"/>
        <w:tabs>
          <w:tab w:val="center" w:pos="4790"/>
          <w:tab w:val="right" w:pos="9581"/>
        </w:tabs>
        <w:spacing w:before="80" w:after="80" w:line="240" w:lineRule="auto"/>
        <w:ind w:firstLine="0"/>
        <w:jc w:val="left"/>
        <w:rPr>
          <w:color w:val="000000"/>
        </w:rPr>
        <w:keepNext w:val="0"/>
        <w:keepLines w:val="1"/>
      </w:pPr>
      <w:r>
        <w:rPr>
          <w:color w:val="000000"/>
        </w:rPr>
        <w:tab/>
      </w:r>
      <m:oMath>
        <m:sSub>
          <m:sSubPr>
            <m:ctrlPr>
              <w:rPr>
                <w:rFonts w:ascii="Cambria Math" w:hAnsi="Cambria Math"/>
                <w:color w:val="000000"/>
              </w:rPr>
            </m:ctrlPr>
          </m:sSubPr>
          <m:e>
            <m:r>
              <m:rPr/>
              <w:rPr>
                <w:rFonts w:ascii="Cambria Math" w:hAnsi="Cambria Math"/>
                <w:color w:val="000000"/>
              </w:rPr>
              <m:t>μ</m:t>
            </m:r>
            <m:ctrlPr>
              <w:rPr>
                <w:rFonts w:ascii="Cambria Math" w:hAnsi="Cambria Math"/>
                <w:color w:val="000000"/>
              </w:rPr>
            </m:ctrlPr>
          </m:e>
          <m:sub>
            <m:r>
              <m:rPr/>
              <w:rPr>
                <w:rFonts w:ascii="Cambria Math" w:hAnsi="Cambria Math"/>
                <w:color w:val="000000"/>
              </w:rPr>
              <m:t>B</m:t>
            </m:r>
            <m:ctrlPr>
              <w:rPr>
                <w:rFonts w:ascii="Cambria Math" w:hAnsi="Cambria Math"/>
                <w:color w:val="000000"/>
              </w:rPr>
            </m:ctrlPr>
          </m:sub>
        </m:sSub>
        <m:r>
          <m:rPr>
            <m:sty m:val="p"/>
          </m:rPr>
          <w:rPr>
            <w:rFonts w:ascii="Cambria Math" w:hAnsi="Cambria Math"/>
            <w:color w:val="000000"/>
          </w:rPr>
          <m:t>=</m:t>
        </m:r>
        <m:f>
          <m:fPr>
            <m:ctrlPr>
              <w:rPr>
                <w:rFonts w:ascii="Cambria Math" w:hAnsi="Cambria Math"/>
                <w:color w:val="000000"/>
              </w:rPr>
            </m:ctrlPr>
          </m:fPr>
          <m:num>
            <m:r>
              <m:rPr/>
              <w:rPr>
                <w:rFonts w:ascii="Cambria Math" w:hAnsi="Cambria Math"/>
                <w:color w:val="000000"/>
              </w:rPr>
              <m:t>1</m:t>
            </m:r>
            <m:ctrlPr>
              <w:rPr>
                <w:rFonts w:ascii="Cambria Math" w:hAnsi="Cambria Math"/>
                <w:color w:val="000000"/>
              </w:rPr>
            </m:ctrlPr>
          </m:num>
          <m:den>
            <m:r>
              <m:rPr>
                <m:sty m:val="p"/>
              </m:rPr>
              <w:rPr>
                <w:rFonts w:ascii="Cambria Math" w:hAnsi="Cambria Math"/>
                <w:color w:val="000000"/>
              </w:rPr>
              <m:t>|</m:t>
            </m:r>
            <m:r>
              <m:rPr/>
              <w:rPr>
                <w:rFonts w:ascii="Cambria Math" w:hAnsi="Cambria Math"/>
                <w:color w:val="000000"/>
              </w:rPr>
              <m:t>B</m:t>
            </m:r>
            <m:r>
              <m:rPr>
                <m:sty m:val="p"/>
              </m:rPr>
              <w:rPr>
                <w:rFonts w:ascii="Cambria Math" w:hAnsi="Cambria Math"/>
                <w:color w:val="000000"/>
              </w:rPr>
              <m:t>|</m:t>
            </m:r>
            <m:ctrlPr>
              <w:rPr>
                <w:rFonts w:ascii="Cambria Math" w:hAnsi="Cambria Math"/>
                <w:color w:val="000000"/>
              </w:rPr>
            </m:ctrlPr>
          </m:den>
        </m:f>
        <m:nary>
          <m:naryPr>
            <m:chr m:val="∑"/>
            <m:limLoc m:val="undOvr"/>
            <m:supHide m:val="1"/>
            <m:ctrlPr>
              <w:rPr>
                <w:rFonts w:ascii="Cambria Math" w:hAnsi="Cambria Math"/>
                <w:color w:val="000000"/>
              </w:rPr>
            </m:ctrlPr>
          </m:naryPr>
          <m:sub>
            <m:r>
              <m:rPr/>
              <w:rPr>
                <w:rFonts w:ascii="Cambria Math" w:hAnsi="Cambria Math"/>
                <w:color w:val="000000"/>
              </w:rPr>
              <m:t>v</m:t>
            </m:r>
            <m:r>
              <m:rPr>
                <m:sty m:val="p"/>
              </m:rPr>
              <w:rPr>
                <w:rFonts w:ascii="Cambria Math" w:hAnsi="Cambria Math"/>
                <w:color w:val="000000"/>
              </w:rPr>
              <m:t>∈</m:t>
            </m:r>
            <m:r>
              <m:rPr/>
              <w:rPr>
                <w:rFonts w:ascii="Cambria Math" w:hAnsi="Cambria Math"/>
                <w:color w:val="000000"/>
              </w:rPr>
              <m:t>B</m:t>
            </m:r>
            <m:ctrlPr>
              <w:rPr>
                <w:rFonts w:ascii="Cambria Math" w:hAnsi="Cambria Math"/>
                <w:color w:val="000000"/>
              </w:rPr>
            </m:ctrlPr>
          </m:sub>
          <m:sup>
            <m:r>
              <m:rPr/>
              <w:rPr>
                <w:rFonts w:ascii="Cambria Math" w:hAnsi="Cambria Math"/>
                <w:color w:val="000000"/>
              </w:rPr>
              <m:t>​</m:t>
            </m:r>
            <m:ctrlPr>
              <w:rPr>
                <w:rFonts w:ascii="Cambria Math" w:hAnsi="Cambria Math"/>
                <w:color w:val="000000"/>
              </w:rPr>
            </m:ctrlPr>
          </m:sup>
          <m:e>
            <m:sSub>
              <m:sSubPr>
                <m:ctrlPr>
                  <w:rPr>
                    <w:rFonts w:ascii="Cambria Math" w:hAnsi="Cambria Math"/>
                    <w:color w:val="000000"/>
                  </w:rPr>
                </m:ctrlPr>
              </m:sSubPr>
              <m:e>
                <m:acc>
                  <m:accPr>
                    <m:chr m:val="‾"/>
                    <m:ctrlPr>
                      <w:rPr>
                        <w:rFonts w:ascii="Cambria Math" w:hAnsi="Cambria Math"/>
                        <w:color w:val="000000"/>
                      </w:rPr>
                    </m:ctrlPr>
                  </m:accPr>
                  <m:e>
                    <m:r>
                      <m:rPr/>
                      <w:rPr>
                        <w:rFonts w:ascii="Cambria Math" w:hAnsi="Cambria Math"/>
                        <w:color w:val="000000"/>
                      </w:rPr>
                      <m:t>h</m:t>
                    </m:r>
                    <m:ctrlPr>
                      <w:rPr>
                        <w:rFonts w:ascii="Cambria Math" w:hAnsi="Cambria Math"/>
                        <w:color w:val="000000"/>
                      </w:rPr>
                    </m:ctrlPr>
                  </m:e>
                </m:acc>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ctrlPr>
              <w:rPr>
                <w:rFonts w:ascii="Cambria Math" w:hAnsi="Cambria Math"/>
                <w:color w:val="000000"/>
              </w:rPr>
            </m:ctrlPr>
          </m:e>
        </m:nary>
        <m:r>
          <m:rPr>
            <m:sty m:val="p"/>
          </m:rPr>
          <w:rPr>
            <w:rFonts w:ascii="Cambria Math" w:hAnsi="Cambria Math"/>
            <w:color w:val="000000"/>
          </w:rPr>
          <m:t>,</m:t>
        </m:r>
        <m:r>
          <m:rPr/>
          <w:rPr>
            <w:rFonts w:ascii="Cambria Math" w:hAnsi="Cambria Math"/>
            <w:color w:val="000000"/>
          </w:rPr>
          <m:t>  D</m:t>
        </m:r>
        <m:r>
          <m:rPr>
            <m:sty m:val="p"/>
          </m:rPr>
          <w:rPr>
            <w:rFonts w:ascii="Cambria Math" w:hAnsi="Cambria Math"/>
            <w:color w:val="000000"/>
          </w:rPr>
          <m:t>(</m:t>
        </m:r>
        <m:r>
          <m:rPr/>
          <w:rPr>
            <w:rFonts w:ascii="Cambria Math" w:hAnsi="Cambria Math"/>
            <w:color w:val="000000"/>
          </w:rPr>
          <m:t>B</m:t>
        </m:r>
        <m:r>
          <m:rPr>
            <m:sty m:val="p"/>
          </m:rPr>
          <w:rPr>
            <w:rFonts w:ascii="Cambria Math" w:hAnsi="Cambria Math"/>
            <w:color w:val="000000"/>
          </w:rPr>
          <m:t>)=</m:t>
        </m:r>
        <m:f>
          <m:fPr>
            <m:ctrlPr>
              <w:rPr>
                <w:rFonts w:ascii="Cambria Math" w:hAnsi="Cambria Math"/>
                <w:color w:val="000000"/>
              </w:rPr>
            </m:ctrlPr>
          </m:fPr>
          <m:num>
            <m:r>
              <m:rPr/>
              <w:rPr>
                <w:rFonts w:ascii="Cambria Math" w:hAnsi="Cambria Math"/>
                <w:color w:val="000000"/>
              </w:rPr>
              <m:t>1</m:t>
            </m:r>
            <m:ctrlPr>
              <w:rPr>
                <w:rFonts w:ascii="Cambria Math" w:hAnsi="Cambria Math"/>
                <w:color w:val="000000"/>
              </w:rPr>
            </m:ctrlPr>
          </m:num>
          <m:den>
            <m:r>
              <m:rPr>
                <m:sty m:val="p"/>
              </m:rPr>
              <w:rPr>
                <w:rFonts w:ascii="Cambria Math" w:hAnsi="Cambria Math"/>
                <w:color w:val="000000"/>
              </w:rPr>
              <m:t>|</m:t>
            </m:r>
            <m:r>
              <m:rPr/>
              <w:rPr>
                <w:rFonts w:ascii="Cambria Math" w:hAnsi="Cambria Math"/>
                <w:color w:val="000000"/>
              </w:rPr>
              <m:t>B</m:t>
            </m:r>
            <m:r>
              <m:rPr>
                <m:sty m:val="p"/>
              </m:rPr>
              <w:rPr>
                <w:rFonts w:ascii="Cambria Math" w:hAnsi="Cambria Math"/>
                <w:color w:val="000000"/>
              </w:rPr>
              <m:t>|</m:t>
            </m:r>
            <m:ctrlPr>
              <w:rPr>
                <w:rFonts w:ascii="Cambria Math" w:hAnsi="Cambria Math"/>
                <w:color w:val="000000"/>
              </w:rPr>
            </m:ctrlPr>
          </m:den>
        </m:f>
        <m:nary>
          <m:naryPr>
            <m:chr m:val="∑"/>
            <m:limLoc m:val="undOvr"/>
            <m:supHide m:val="1"/>
            <m:ctrlPr>
              <w:rPr>
                <w:rFonts w:ascii="Cambria Math" w:hAnsi="Cambria Math"/>
                <w:color w:val="000000"/>
              </w:rPr>
            </m:ctrlPr>
          </m:naryPr>
          <m:sub>
            <m:r>
              <m:rPr/>
              <w:rPr>
                <w:rFonts w:ascii="Cambria Math" w:hAnsi="Cambria Math"/>
                <w:color w:val="000000"/>
              </w:rPr>
              <m:t>v</m:t>
            </m:r>
            <m:r>
              <m:rPr>
                <m:sty m:val="p"/>
              </m:rPr>
              <w:rPr>
                <w:rFonts w:ascii="Cambria Math" w:hAnsi="Cambria Math"/>
                <w:color w:val="000000"/>
              </w:rPr>
              <m:t>∈</m:t>
            </m:r>
            <m:r>
              <m:rPr/>
              <w:rPr>
                <w:rFonts w:ascii="Cambria Math" w:hAnsi="Cambria Math"/>
                <w:color w:val="000000"/>
              </w:rPr>
              <m:t>B</m:t>
            </m:r>
            <m:ctrlPr>
              <w:rPr>
                <w:rFonts w:ascii="Cambria Math" w:hAnsi="Cambria Math"/>
                <w:color w:val="000000"/>
              </w:rPr>
            </m:ctrlPr>
          </m:sub>
          <m:sup>
            <m:r>
              <m:rPr/>
              <w:rPr>
                <w:rFonts w:ascii="Cambria Math" w:hAnsi="Cambria Math"/>
                <w:color w:val="000000"/>
              </w:rPr>
              <m:t>​</m:t>
            </m:r>
            <m:ctrlPr>
              <w:rPr>
                <w:rFonts w:ascii="Cambria Math" w:hAnsi="Cambria Math"/>
                <w:color w:val="000000"/>
              </w:rPr>
            </m:ctrlPr>
          </m:sup>
          <m:e>
            <m:sSub>
              <m:sSubPr>
                <m:ctrlPr>
                  <w:rPr>
                    <w:rFonts w:ascii="Cambria Math" w:hAnsi="Cambria Math"/>
                    <w:color w:val="000000"/>
                  </w:rPr>
                </m:ctrlPr>
              </m:sSubPr>
              <m:e>
                <m:d>
                  <m:dPr>
                    <m:begChr m:val="‖"/>
                    <m:endChr m:val="‖"/>
                    <m:ctrlPr>
                      <w:rPr>
                        <w:rFonts w:ascii="Cambria Math" w:hAnsi="Cambria Math"/>
                        <w:color w:val="000000"/>
                      </w:rPr>
                    </m:ctrlPr>
                  </m:dPr>
                  <m:e>
                    <m:sSub>
                      <m:sSubPr>
                        <m:ctrlPr>
                          <w:rPr>
                            <w:rFonts w:ascii="Cambria Math" w:hAnsi="Cambria Math"/>
                            <w:color w:val="000000"/>
                          </w:rPr>
                        </m:ctrlPr>
                      </m:sSubPr>
                      <m:e>
                        <m:acc>
                          <m:accPr>
                            <m:chr m:val="‾"/>
                            <m:ctrlPr>
                              <w:rPr>
                                <w:rFonts w:ascii="Cambria Math" w:hAnsi="Cambria Math"/>
                                <w:color w:val="000000"/>
                              </w:rPr>
                            </m:ctrlPr>
                          </m:accPr>
                          <m:e>
                            <m:r>
                              <m:rPr/>
                              <w:rPr>
                                <w:rFonts w:ascii="Cambria Math" w:hAnsi="Cambria Math"/>
                                <w:color w:val="000000"/>
                              </w:rPr>
                              <m:t>h</m:t>
                            </m:r>
                            <m:ctrlPr>
                              <w:rPr>
                                <w:rFonts w:ascii="Cambria Math" w:hAnsi="Cambria Math"/>
                                <w:color w:val="000000"/>
                              </w:rPr>
                            </m:ctrlPr>
                          </m:e>
                        </m:acc>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μ</m:t>
                        </m:r>
                        <m:ctrlPr>
                          <w:rPr>
                            <w:rFonts w:ascii="Cambria Math" w:hAnsi="Cambria Math"/>
                            <w:color w:val="000000"/>
                          </w:rPr>
                        </m:ctrlPr>
                      </m:e>
                      <m:sub>
                        <m:r>
                          <m:rPr/>
                          <w:rPr>
                            <w:rFonts w:ascii="Cambria Math" w:hAnsi="Cambria Math"/>
                            <w:color w:val="000000"/>
                          </w:rPr>
                          <m:t>B</m:t>
                        </m:r>
                        <m:ctrlPr>
                          <w:rPr>
                            <w:rFonts w:ascii="Cambria Math" w:hAnsi="Cambria Math"/>
                            <w:color w:val="000000"/>
                          </w:rPr>
                        </m:ctrlPr>
                      </m:sub>
                    </m:sSub>
                    <m:ctrlPr>
                      <w:rPr>
                        <w:rFonts w:ascii="Cambria Math" w:hAnsi="Cambria Math"/>
                        <w:color w:val="000000"/>
                      </w:rPr>
                    </m:ctrlPr>
                  </m:e>
                </m:d>
                <m:ctrlPr>
                  <w:rPr>
                    <w:rFonts w:ascii="Cambria Math" w:hAnsi="Cambria Math"/>
                    <w:color w:val="000000"/>
                  </w:rPr>
                </m:ctrlPr>
              </m:e>
              <m:sub>
                <m:r>
                  <m:rPr/>
                  <w:rPr>
                    <w:rFonts w:ascii="Cambria Math" w:hAnsi="Cambria Math"/>
                    <w:color w:val="000000"/>
                  </w:rPr>
                  <m:t>2</m:t>
                </m:r>
                <m:ctrlPr>
                  <w:rPr>
                    <w:rFonts w:ascii="Cambria Math" w:hAnsi="Cambria Math"/>
                    <w:color w:val="000000"/>
                  </w:rPr>
                </m:ctrlPr>
              </m:sub>
            </m:sSub>
            <m:ctrlPr>
              <w:rPr>
                <w:rFonts w:ascii="Cambria Math" w:hAnsi="Cambria Math"/>
                <w:color w:val="000000"/>
              </w:rPr>
            </m:ctrlPr>
          </m:e>
        </m:nary>
        <m:r>
          <m:rPr>
            <m:sty m:val="p"/>
          </m:rPr>
          <w:rPr>
            <w:rFonts w:ascii="Cambria Math" w:hAnsi="Cambria Math"/>
            <w:color w:val="000000"/>
          </w:rPr>
          <m:t>.</m:t>
        </m:r>
      </m:oMath>
      <w:r>
        <w:rPr>
          <w:color w:val="000000"/>
        </w:rPr>
        <w:tab/>
      </w:r>
      <w:r>
        <w:rPr>
          <w:color w:val="000000"/>
          <w:sz w:val="19"/>
        </w:rPr>
        <w:t>(4)</w:t>
      </w:r>
    </w:p>
    <w:p>
      <w:pPr>
        <w:pStyle w:val="3"/>
        <w:ind w:firstLine="0"/>
        <w:rPr>
          <w:color w:val="000000"/>
        </w:rPr>
      </w:pPr>
      <w:r>
        <w:rPr>
          <w:color w:val="000000"/>
        </w:rPr>
        <w:t>The mean radius measures the average distance of the nodes from their center. A smaller value indicates a more compact group, so it can be used to assess whether a split improves local compactness without using labels. Unlike the purity criteria in supervised granular ball methods [15, 16, 17], this measure does not use observed labels.</w:t>
      </w:r>
    </w:p>
    <w:p>
      <w:pPr>
        <w:pStyle w:val="3"/>
        <w:rPr>
          <w:color w:val="000000"/>
        </w:rPr>
      </w:pPr>
      <w:r>
        <w:rPr>
          <w:color w:val="000000"/>
        </w:rPr>
        <w:t xml:space="preserve">Let</w:t>
      </w:r>
      <w:r>
        <w:rPr>
          <w:color w:val="000000"/>
        </w:rPr>
        <w:t xml:space="preserve"> </w:t>
      </w:r>
      <m:oMath>
        <m:sSub>
          <m:e>
            <m:r>
              <m:t>n</m:t>
            </m:r>
          </m:e>
          <m:sub>
            <m:r>
              <m:rPr>
                <m:sty m:val="p"/>
              </m:rPr>
              <m:t>min</m:t>
            </m:r>
          </m:sub>
        </m:sSub>
      </m:oMath>
      <w:r>
        <w:rPr>
          <w:color w:val="000000"/>
        </w:rPr>
        <w:t xml:space="preserve"> </w:t>
      </w:r>
      <w:r>
        <w:rPr>
          <w:color w:val="000000"/>
        </w:rPr>
        <w:t xml:space="preserve">denote the minimum number of nodes allowed in each child ball. A current ball is eligible for splitting only when</w:t>
      </w:r>
      <w:r>
        <w:rPr>
          <w:color w:val="000000"/>
        </w:rPr>
        <w:t xml:space="preserve"> </w:t>
      </w:r>
      <m:oMath>
        <m:r>
          <m:rPr>
            <m:sty m:val="p"/>
          </m:rPr>
          <m:t>|</m:t>
        </m:r>
        <m:r>
          <m:t>B</m:t>
        </m:r>
        <m:r>
          <m:rPr>
            <m:sty m:val="p"/>
          </m:rPr>
          <m:t>|</m:t>
        </m:r>
        <m:r>
          <m:rPr>
            <m:sty m:val="p"/>
          </m:rPr>
          <m:t>≥</m:t>
        </m:r>
        <m:r>
          <m:t>2</m:t>
        </m:r>
        <m:sSub>
          <m:e>
            <m:r>
              <m:t>n</m:t>
            </m:r>
          </m:e>
          <m:sub>
            <m:r>
              <m:rPr>
                <m:sty m:val="p"/>
              </m:rPr>
              <m:t>min</m:t>
            </m:r>
          </m:sub>
        </m:sSub>
      </m:oMath>
      <w:r>
        <w:rPr>
          <w:color w:val="000000"/>
        </w:rPr>
        <w:t xml:space="preserve">. Eligible balls are examined in descending order of</w:t>
      </w:r>
      <w:r>
        <w:rPr>
          <w:color w:val="000000"/>
        </w:rPr>
        <w:t xml:space="preserve"> </w:t>
      </w:r>
      <m:oMath>
        <m:r>
          <m:t>D</m:t>
        </m:r>
        <m:r>
          <m:rPr>
            <m:sty m:val="p"/>
          </m:rPr>
          <m:t>(</m:t>
        </m:r>
        <m:r>
          <m:t>B</m:t>
        </m:r>
        <m:r>
          <m:rPr>
            <m:sty m:val="p"/>
          </m:rPr>
          <m:t>)</m:t>
        </m:r>
      </m:oMath>
      <w:r>
        <w:rPr>
          <w:color w:val="000000"/>
        </w:rPr>
        <w:t xml:space="preserve">, so more dispersed balls are considered first. For each candidate ball</w:t>
      </w:r>
      <w:r>
        <w:rPr>
          <w:color w:val="000000"/>
        </w:rPr>
        <w:t xml:space="preserve"> </w:t>
      </w:r>
      <m:oMath>
        <m:r>
          <m:t>B</m:t>
        </m:r>
      </m:oMath>
      <w:r>
        <w:rPr>
          <w:color w:val="000000"/>
        </w:rPr>
        <w:t xml:space="preserve">, 2-means produces two child balls</w:t>
      </w:r>
      <w:r>
        <w:rPr>
          <w:color w:val="000000"/>
        </w:rPr>
        <w:t xml:space="preserve"> </w:t>
      </w:r>
      <m:oMath>
        <m:sSup>
          <m:e>
            <m:r>
              <m:t>B</m:t>
            </m:r>
          </m:e>
          <m:sup>
            <m:r>
              <m:rPr>
                <m:sty m:val="p"/>
              </m:rPr>
              <m:t>(</m:t>
            </m:r>
            <m:r>
              <m:t>1</m:t>
            </m:r>
            <m:r>
              <m:rPr>
                <m:sty m:val="p"/>
              </m:rPr>
              <m:t>)</m:t>
            </m:r>
          </m:sup>
        </m:sSup>
      </m:oMath>
      <w:r>
        <w:rPr>
          <w:color w:val="000000"/>
        </w:rPr>
        <w:t xml:space="preserve"> </w:t>
      </w:r>
      <w:r>
        <w:rPr>
          <w:color w:val="000000"/>
        </w:rPr>
        <w:t xml:space="preserve">and</w:t>
      </w:r>
      <w:r>
        <w:rPr>
          <w:color w:val="000000"/>
        </w:rPr>
        <w:t xml:space="preserve"> </w:t>
      </w:r>
      <m:oMath>
        <m:sSup>
          <m:e>
            <m:r>
              <m:t>B</m:t>
            </m:r>
          </m:e>
          <m:sup>
            <m:r>
              <m:rPr>
                <m:sty m:val="p"/>
              </m:rPr>
              <m:t>(</m:t>
            </m:r>
            <m:r>
              <m:t>2</m:t>
            </m:r>
            <m:r>
              <m:rPr>
                <m:sty m:val="p"/>
              </m:rPr>
              <m:t>)</m:t>
            </m:r>
          </m:sup>
        </m:sSup>
      </m:oMath>
      <w:r>
        <w:rPr>
          <w:color w:val="000000"/>
        </w:rPr>
        <w:t xml:space="preserve">.</w:t>
      </w:r>
    </w:p>
    <w:p>
      <w:pPr>
        <w:pStyle w:val="3"/>
        <w:rPr>
          <w:color w:val="000000"/>
        </w:rPr>
        <w:keepNext w:val="1"/>
        <w:keepLines w:val="1"/>
      </w:pPr>
      <w:r>
        <w:rPr>
          <w:b/>
        </w:rPr>
        <w:t xml:space="preserve">Definition 2. </w:t>
      </w:r>
      <w:r>
        <w:rPr>
          <w:bCs/>
          <w:color w:val="000000"/>
          <w:i/>
        </w:rPr>
        <w:t xml:space="preserve"/>
      </w:r>
      <w:r>
        <w:rPr>
          <w:color w:val="000000"/>
          <w:i/>
        </w:rPr>
        <w:t xml:space="preserve"/>
      </w:r>
      <w:r>
        <w:rPr>
          <w:color w:val="000000"/>
          <w:i/>
        </w:rPr>
        <w:t xml:space="preserve">The size-weighted post-split dispersion is defined as</w:t>
      </w:r>
    </w:p>
    <w:p w14:paraId="56FCDE18">
      <w:pPr>
        <w:pStyle w:val="3"/>
        <w:tabs>
          <w:tab w:val="center" w:pos="4790"/>
          <w:tab w:val="right" w:pos="9581"/>
        </w:tabs>
        <w:spacing w:before="80" w:after="80" w:line="240" w:lineRule="auto"/>
        <w:ind w:firstLine="0"/>
        <w:jc w:val="left"/>
        <w:rPr>
          <w:color w:val="000000"/>
        </w:rPr>
        <w:keepNext w:val="1"/>
        <w:keepLines w:val="1"/>
      </w:pPr>
      <w:r>
        <w:rPr>
          <w:color w:val="000000"/>
        </w:rPr>
        <w:tab/>
      </w:r>
      <m:oMath>
        <m:sSub>
          <m:sSubPr>
            <m:ctrlPr>
              <w:rPr>
                <w:rFonts w:ascii="Cambria Math" w:hAnsi="Cambria Math"/>
                <w:color w:val="000000"/>
              </w:rPr>
            </m:ctrlPr>
          </m:sSubPr>
          <m:e>
            <m:r>
              <m:rPr/>
              <w:rPr>
                <w:rFonts w:ascii="Cambria Math" w:hAnsi="Cambria Math"/>
                <w:color w:val="000000"/>
              </w:rPr>
              <m:t>D</m:t>
            </m:r>
            <m:ctrlPr>
              <w:rPr>
                <w:rFonts w:ascii="Cambria Math" w:hAnsi="Cambria Math"/>
                <w:color w:val="000000"/>
              </w:rPr>
            </m:ctrlPr>
          </m:e>
          <m:sub>
            <m:r>
              <m:rPr>
                <m:sty m:val="p"/>
              </m:rPr>
              <w:rPr>
                <w:rFonts w:ascii="Cambria Math" w:hAnsi="Cambria Math"/>
                <w:color w:val="000000"/>
              </w:rPr>
              <m:t>split</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B</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m:t>
            </m:r>
            <m:sSup>
              <m:sSupPr>
                <m:ctrlPr>
                  <w:rPr>
                    <w:rFonts w:ascii="Cambria Math" w:hAnsi="Cambria Math"/>
                    <w:color w:val="000000"/>
                  </w:rPr>
                </m:ctrlPr>
              </m:sSupPr>
              <m:e>
                <m:r>
                  <m:rPr/>
                  <w:rPr>
                    <w:rFonts w:ascii="Cambria Math" w:hAnsi="Cambria Math"/>
                    <w:color w:val="000000"/>
                  </w:rPr>
                  <m:t>B</m:t>
                </m:r>
                <m:ctrlPr>
                  <w:rPr>
                    <w:rFonts w:ascii="Cambria Math" w:hAnsi="Cambria Math"/>
                    <w:color w:val="000000"/>
                  </w:rPr>
                </m:ctrlPr>
              </m:e>
              <m:sup>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ctrlPr>
                  <w:rPr>
                    <w:rFonts w:ascii="Cambria Math" w:hAnsi="Cambria Math"/>
                    <w:color w:val="000000"/>
                  </w:rPr>
                </m:ctrlPr>
              </m:sup>
            </m:sSup>
            <m:r>
              <m:rPr>
                <m:sty m:val="p"/>
              </m:rPr>
              <w:rPr>
                <w:rFonts w:ascii="Cambria Math" w:hAnsi="Cambria Math"/>
                <w:color w:val="000000"/>
              </w:rPr>
              <m:t>|</m:t>
            </m:r>
            <m:r>
              <m:rPr/>
              <w:rPr>
                <w:rFonts w:ascii="Cambria Math" w:hAnsi="Cambria Math"/>
                <w:color w:val="000000"/>
              </w:rPr>
              <m:t>D</m:t>
            </m:r>
            <m:r>
              <m:rPr>
                <m:sty m:val="p"/>
              </m:rPr>
              <w:rPr>
                <w:rFonts w:ascii="Cambria Math" w:hAnsi="Cambria Math"/>
                <w:color w:val="000000"/>
              </w:rPr>
              <m:t>(</m:t>
            </m:r>
            <m:sSup>
              <m:sSupPr>
                <m:ctrlPr>
                  <w:rPr>
                    <w:rFonts w:ascii="Cambria Math" w:hAnsi="Cambria Math"/>
                    <w:color w:val="000000"/>
                  </w:rPr>
                </m:ctrlPr>
              </m:sSupPr>
              <m:e>
                <m:r>
                  <m:rPr/>
                  <w:rPr>
                    <w:rFonts w:ascii="Cambria Math" w:hAnsi="Cambria Math"/>
                    <w:color w:val="000000"/>
                  </w:rPr>
                  <m:t>B</m:t>
                </m:r>
                <m:ctrlPr>
                  <w:rPr>
                    <w:rFonts w:ascii="Cambria Math" w:hAnsi="Cambria Math"/>
                    <w:color w:val="000000"/>
                  </w:rPr>
                </m:ctrlPr>
              </m:e>
              <m:sup>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ctrlPr>
                  <w:rPr>
                    <w:rFonts w:ascii="Cambria Math" w:hAnsi="Cambria Math"/>
                    <w:color w:val="000000"/>
                  </w:rPr>
                </m:ctrlPr>
              </m:sup>
            </m:sSup>
            <m:r>
              <m:rPr>
                <m:sty m:val="p"/>
              </m:rPr>
              <w:rPr>
                <w:rFonts w:ascii="Cambria Math" w:hAnsi="Cambria Math"/>
                <w:color w:val="000000"/>
              </w:rPr>
              <m:t>)+|</m:t>
            </m:r>
            <m:sSup>
              <m:sSupPr>
                <m:ctrlPr>
                  <w:rPr>
                    <w:rFonts w:ascii="Cambria Math" w:hAnsi="Cambria Math"/>
                    <w:color w:val="000000"/>
                  </w:rPr>
                </m:ctrlPr>
              </m:sSupPr>
              <m:e>
                <m:r>
                  <m:rPr/>
                  <w:rPr>
                    <w:rFonts w:ascii="Cambria Math" w:hAnsi="Cambria Math"/>
                    <w:color w:val="000000"/>
                  </w:rPr>
                  <m:t>B</m:t>
                </m:r>
                <m:ctrlPr>
                  <w:rPr>
                    <w:rFonts w:ascii="Cambria Math" w:hAnsi="Cambria Math"/>
                    <w:color w:val="000000"/>
                  </w:rPr>
                </m:ctrlPr>
              </m:e>
              <m:sup>
                <m:r>
                  <m:rPr>
                    <m:sty m:val="p"/>
                  </m:rPr>
                  <w:rPr>
                    <w:rFonts w:ascii="Cambria Math" w:hAnsi="Cambria Math"/>
                    <w:color w:val="000000"/>
                  </w:rPr>
                  <m:t>(</m:t>
                </m:r>
                <m:r>
                  <m:rPr/>
                  <w:rPr>
                    <w:rFonts w:ascii="Cambria Math" w:hAnsi="Cambria Math"/>
                    <w:color w:val="000000"/>
                  </w:rPr>
                  <m:t>2</m:t>
                </m:r>
                <m:r>
                  <m:rPr>
                    <m:sty m:val="p"/>
                  </m:rPr>
                  <w:rPr>
                    <w:rFonts w:ascii="Cambria Math" w:hAnsi="Cambria Math"/>
                    <w:color w:val="000000"/>
                  </w:rPr>
                  <m:t>)</m:t>
                </m:r>
                <m:ctrlPr>
                  <w:rPr>
                    <w:rFonts w:ascii="Cambria Math" w:hAnsi="Cambria Math"/>
                    <w:color w:val="000000"/>
                  </w:rPr>
                </m:ctrlPr>
              </m:sup>
            </m:sSup>
            <m:r>
              <m:rPr>
                <m:sty m:val="p"/>
              </m:rPr>
              <w:rPr>
                <w:rFonts w:ascii="Cambria Math" w:hAnsi="Cambria Math"/>
                <w:color w:val="000000"/>
              </w:rPr>
              <m:t>|</m:t>
            </m:r>
            <m:r>
              <m:rPr/>
              <w:rPr>
                <w:rFonts w:ascii="Cambria Math" w:hAnsi="Cambria Math"/>
                <w:color w:val="000000"/>
              </w:rPr>
              <m:t>D</m:t>
            </m:r>
            <m:r>
              <m:rPr>
                <m:sty m:val="p"/>
              </m:rPr>
              <w:rPr>
                <w:rFonts w:ascii="Cambria Math" w:hAnsi="Cambria Math"/>
                <w:color w:val="000000"/>
              </w:rPr>
              <m:t>(</m:t>
            </m:r>
            <m:sSup>
              <m:sSupPr>
                <m:ctrlPr>
                  <w:rPr>
                    <w:rFonts w:ascii="Cambria Math" w:hAnsi="Cambria Math"/>
                    <w:color w:val="000000"/>
                  </w:rPr>
                </m:ctrlPr>
              </m:sSupPr>
              <m:e>
                <m:r>
                  <m:rPr/>
                  <w:rPr>
                    <w:rFonts w:ascii="Cambria Math" w:hAnsi="Cambria Math"/>
                    <w:color w:val="000000"/>
                  </w:rPr>
                  <m:t>B</m:t>
                </m:r>
                <m:ctrlPr>
                  <w:rPr>
                    <w:rFonts w:ascii="Cambria Math" w:hAnsi="Cambria Math"/>
                    <w:color w:val="000000"/>
                  </w:rPr>
                </m:ctrlPr>
              </m:e>
              <m:sup>
                <m:r>
                  <m:rPr>
                    <m:sty m:val="p"/>
                  </m:rPr>
                  <w:rPr>
                    <w:rFonts w:ascii="Cambria Math" w:hAnsi="Cambria Math"/>
                    <w:color w:val="000000"/>
                  </w:rPr>
                  <m:t>(</m:t>
                </m:r>
                <m:r>
                  <m:rPr/>
                  <w:rPr>
                    <w:rFonts w:ascii="Cambria Math" w:hAnsi="Cambria Math"/>
                    <w:color w:val="000000"/>
                  </w:rPr>
                  <m:t>2</m:t>
                </m:r>
                <m:r>
                  <m:rPr>
                    <m:sty m:val="p"/>
                  </m:rPr>
                  <w:rPr>
                    <w:rFonts w:ascii="Cambria Math" w:hAnsi="Cambria Math"/>
                    <w:color w:val="000000"/>
                  </w:rPr>
                  <m:t>)</m:t>
                </m:r>
                <m:ctrlPr>
                  <w:rPr>
                    <w:rFonts w:ascii="Cambria Math" w:hAnsi="Cambria Math"/>
                    <w:color w:val="000000"/>
                  </w:rPr>
                </m:ctrlPr>
              </m:sup>
            </m:sSup>
            <m:r>
              <m:rPr>
                <m:sty m:val="p"/>
              </m:rPr>
              <w:rPr>
                <w:rFonts w:ascii="Cambria Math" w:hAnsi="Cambria Math"/>
                <w:color w:val="000000"/>
              </w:rPr>
              <m:t>)</m:t>
            </m:r>
            <m:ctrlPr>
              <w:rPr>
                <w:rFonts w:ascii="Cambria Math" w:hAnsi="Cambria Math"/>
                <w:color w:val="000000"/>
              </w:rPr>
            </m:ctrlPr>
          </m:num>
          <m:den>
            <m:r>
              <m:rPr>
                <m:sty m:val="p"/>
              </m:rPr>
              <w:rPr>
                <w:rFonts w:ascii="Cambria Math" w:hAnsi="Cambria Math"/>
                <w:color w:val="000000"/>
              </w:rPr>
              <m:t>|</m:t>
            </m:r>
            <m:r>
              <m:rPr/>
              <w:rPr>
                <w:rFonts w:ascii="Cambria Math" w:hAnsi="Cambria Math"/>
                <w:color w:val="000000"/>
              </w:rPr>
              <m:t>B</m:t>
            </m:r>
            <m:r>
              <m:rPr>
                <m:sty m:val="p"/>
              </m:rPr>
              <w:rPr>
                <w:rFonts w:ascii="Cambria Math" w:hAnsi="Cambria Math"/>
                <w:color w:val="000000"/>
              </w:rPr>
              <m:t>|</m:t>
            </m:r>
            <m:ctrlPr>
              <w:rPr>
                <w:rFonts w:ascii="Cambria Math" w:hAnsi="Cambria Math"/>
                <w:color w:val="000000"/>
              </w:rPr>
            </m:ctrlPr>
          </m:den>
        </m:f>
        <m:r>
          <m:rPr>
            <m:sty m:val="p"/>
          </m:rPr>
          <w:rPr>
            <w:rFonts w:ascii="Cambria Math" w:hAnsi="Cambria Math"/>
            <w:color w:val="000000"/>
          </w:rPr>
          <m:t>.</m:t>
        </m:r>
      </m:oMath>
      <w:r>
        <w:rPr>
          <w:color w:val="000000"/>
        </w:rPr>
        <w:tab/>
      </w:r>
      <w:r>
        <w:rPr>
          <w:color w:val="000000"/>
          <w:sz w:val="19"/>
        </w:rPr>
        <w:t>(5)</w:t>
      </w:r>
    </w:p>
    <w:p w14:paraId="20BCA535">
      <w:pPr>
        <w:pStyle w:val="3"/>
        <w:rPr>
          <w:color w:val="000000"/>
        </w:rPr>
        <w:keepNext w:val="1"/>
        <w:keepLines w:val="1"/>
      </w:pPr>
      <w:r>
        <w:rPr>
          <w:color w:val="000000"/>
          <w:i/>
        </w:rPr>
        <w:t xml:space="preserve">Let </w:t>
      </w:r>
      <m:oMath>
        <m:r>
          <m:rPr/>
          <w:rPr>
            <w:color w:val="000000"/>
          </w:rPr>
          <m:t>δ</m:t>
        </m:r>
        <m:r>
          <m:rPr>
            <m:sty m:val="p"/>
          </m:rPr>
          <w:rPr>
            <w:color w:val="000000"/>
          </w:rPr>
          <m:t>∈</m:t>
        </m:r>
        <m:d>
          <m:dPr>
            <m:sepChr m:val=""/>
            <m:ctrlPr>
              <w:rPr>
                <w:color w:val="000000"/>
              </w:rPr>
            </m:ctrlPr>
          </m:dPr>
          <m:e>
            <m:r>
              <m:rPr/>
              <w:rPr>
                <w:color w:val="000000"/>
              </w:rPr>
              <m:t>0</m:t>
            </m:r>
            <m:r>
              <m:rPr>
                <m:sty m:val="p"/>
              </m:rPr>
              <w:rPr>
                <w:color w:val="000000"/>
              </w:rPr>
              <m:t>,</m:t>
            </m:r>
            <m:r>
              <m:rPr/>
              <w:rPr>
                <w:color w:val="000000"/>
              </w:rPr>
              <m:t>1</m:t>
            </m:r>
            <m:ctrlPr>
              <w:rPr>
                <w:color w:val="000000"/>
              </w:rPr>
            </m:ctrlPr>
          </m:e>
        </m:d>
      </m:oMath>
      <w:r>
        <w:rPr>
          <w:color w:val="000000"/>
          <w:i/>
        </w:rPr>
        <w:t xml:space="preserve"> denote the minimum relative reduction in dispersion required for accepting a split. A candidate split is accepted only when both child balls contain at least </w:t>
      </w:r>
      <m:oMath>
        <m:sSub>
          <m:sSubPr>
            <m:ctrlPr>
              <w:rPr>
                <w:color w:val="000000"/>
              </w:rPr>
            </m:ctrlPr>
          </m:sSubPr>
          <m:e>
            <m:r>
              <m:rPr/>
              <w:rPr>
                <w:color w:val="000000"/>
              </w:rPr>
              <m:t>n</m:t>
            </m:r>
            <m:ctrlPr>
              <w:rPr>
                <w:color w:val="000000"/>
              </w:rPr>
            </m:ctrlPr>
          </m:e>
          <m:sub>
            <m:r>
              <m:rPr>
                <m:sty m:val="p"/>
              </m:rPr>
              <w:rPr>
                <w:color w:val="000000"/>
              </w:rPr>
              <m:t>min</m:t>
            </m:r>
            <m:ctrlPr>
              <w:rPr>
                <w:color w:val="000000"/>
              </w:rPr>
            </m:ctrlPr>
          </m:sub>
        </m:sSub>
      </m:oMath>
      <w:r>
        <w:rPr>
          <w:color w:val="000000"/>
          <w:i/>
        </w:rPr>
        <w:t xml:space="preserve"> nodes and</w:t>
      </w:r>
    </w:p>
    <w:p w14:paraId="7F2786B4">
      <w:pPr>
        <w:pStyle w:val="3"/>
        <w:tabs>
          <w:tab w:val="center" w:pos="4790"/>
          <w:tab w:val="right" w:pos="9581"/>
        </w:tabs>
        <w:spacing w:before="80" w:after="80" w:line="240" w:lineRule="auto"/>
        <w:ind w:firstLine="0"/>
        <w:jc w:val="left"/>
        <w:rPr>
          <w:color w:val="000000"/>
        </w:rPr>
        <w:keepNext w:val="0"/>
        <w:keepLines w:val="1"/>
      </w:pPr>
      <w:r>
        <w:rPr>
          <w:color w:val="000000"/>
        </w:rPr>
        <w:tab/>
      </w:r>
      <m:oMath>
        <m:sSub>
          <m:sSubPr>
            <m:ctrlPr>
              <w:rPr>
                <w:rFonts w:ascii="Cambria Math" w:hAnsi="Cambria Math"/>
                <w:color w:val="000000"/>
              </w:rPr>
            </m:ctrlPr>
          </m:sSubPr>
          <m:e>
            <m:r>
              <m:rPr/>
              <w:rPr>
                <w:rFonts w:ascii="Cambria Math" w:hAnsi="Cambria Math"/>
                <w:color w:val="000000"/>
              </w:rPr>
              <m:t>D</m:t>
            </m:r>
            <m:ctrlPr>
              <w:rPr>
                <w:rFonts w:ascii="Cambria Math" w:hAnsi="Cambria Math"/>
                <w:color w:val="000000"/>
              </w:rPr>
            </m:ctrlPr>
          </m:e>
          <m:sub>
            <m:r>
              <m:rPr>
                <m:sty m:val="p"/>
              </m:rPr>
              <w:rPr>
                <w:rFonts w:ascii="Cambria Math" w:hAnsi="Cambria Math"/>
                <w:color w:val="000000"/>
              </w:rPr>
              <m:t>split</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B</m:t>
        </m:r>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δ</m:t>
        </m:r>
        <m:r>
          <m:rPr>
            <m:sty m:val="p"/>
          </m:rPr>
          <w:rPr>
            <w:rFonts w:ascii="Cambria Math" w:hAnsi="Cambria Math"/>
            <w:color w:val="000000"/>
          </w:rPr>
          <m:t>)</m:t>
        </m:r>
        <m:r>
          <m:rPr/>
          <w:rPr>
            <w:rFonts w:ascii="Cambria Math" w:hAnsi="Cambria Math"/>
            <w:color w:val="000000"/>
          </w:rPr>
          <m:t>D</m:t>
        </m:r>
        <m:r>
          <m:rPr>
            <m:sty m:val="p"/>
          </m:rPr>
          <w:rPr>
            <w:rFonts w:ascii="Cambria Math" w:hAnsi="Cambria Math"/>
            <w:color w:val="000000"/>
          </w:rPr>
          <m:t>(</m:t>
        </m:r>
        <m:r>
          <m:rPr/>
          <w:rPr>
            <w:rFonts w:ascii="Cambria Math" w:hAnsi="Cambria Math"/>
            <w:color w:val="000000"/>
          </w:rPr>
          <m:t>B</m:t>
        </m:r>
        <m:r>
          <m:rPr>
            <m:sty m:val="p"/>
          </m:rPr>
          <w:rPr>
            <w:rFonts w:ascii="Cambria Math" w:hAnsi="Cambria Math"/>
            <w:color w:val="000000"/>
          </w:rPr>
          <m:t>).</m:t>
        </m:r>
      </m:oMath>
      <w:r>
        <w:rPr>
          <w:color w:val="000000"/>
        </w:rPr>
        <w:tab/>
      </w:r>
      <w:r>
        <w:rPr>
          <w:color w:val="000000"/>
          <w:sz w:val="19"/>
        </w:rPr>
        <w:t>(6)</w:t>
      </w:r>
    </w:p>
    <w:p>
      <w:pPr>
        <w:pStyle w:val="3"/>
        <w:ind w:firstLine="0"/>
        <w:rPr>
          <w:color w:val="000000"/>
        </w:rPr>
      </w:pPr>
      <w:r>
        <w:rPr>
          <w:color w:val="000000"/>
        </w:rPr>
        <w:t xml:space="preserve">Weighting by the sizes of the child groups makes the post-split value comparable with the parent value. A split is accepted only if both children satisfy the minimum size and their weighted mean radius decreases by at least a fraction</w:t>
      </w:r>
      <w:r>
        <w:rPr>
          <w:color w:val="000000"/>
        </w:rPr>
        <w:t xml:space="preserve"> </w:t>
      </w:r>
      <m:oMath>
        <m:r>
          <m:t>δ</m:t>
        </m:r>
      </m:oMath>
      <w:r>
        <w:rPr>
          <w:color w:val="000000"/>
        </w:rPr>
        <w:t>. We accept the first candidate split that satisfies these conditions, then update the ball collection and reorder the remaining candidates.</w:t>
      </w:r>
    </w:p>
    <w:p>
      <w:pPr>
        <w:pStyle w:val="3"/>
        <w:rPr>
          <w:color w:val="000000"/>
        </w:rPr>
      </w:pPr>
      <w:r>
        <w:rPr>
          <w:color w:val="000000"/>
        </w:rPr>
        <w:t xml:space="preserve">Splitting stops when no valid candidate remains or when the number of balls reaches the prescribed positive integer budget</w:t>
      </w:r>
      <w:r>
        <w:rPr>
          <w:color w:val="000000"/>
        </w:rPr>
        <w:t xml:space="preserve"> </w:t>
      </w:r>
      <m:oMath>
        <m:sSub>
          <m:e>
            <m:r>
              <m:t>B</m:t>
            </m:r>
          </m:e>
          <m:sub>
            <m:r>
              <m:rPr>
                <m:sty m:val="p"/>
              </m:rPr>
              <m:t>max</m:t>
            </m:r>
          </m:sub>
        </m:sSub>
      </m:oMath>
      <w:r>
        <w:rPr>
          <w:color w:val="000000"/>
        </w:rPr>
        <w:t xml:space="preserve">. The resulting partition</w:t>
      </w:r>
      <w:r>
        <w:rPr>
          <w:color w:val="000000"/>
        </w:rPr>
        <w:t xml:space="preserve"> </w:t>
      </w:r>
      <m:oMath>
        <m:r>
          <m:rPr>
            <m:scr m:val="script"/>
            <m:sty m:val="p"/>
          </m:rPr>
          <m:t>B</m:t>
        </m:r>
        <m:r>
          <m:rPr>
            <m:sty m:val="p"/>
          </m:rPr>
          <m:t>=</m:t>
        </m:r>
        <m:r>
          <m:rPr>
            <m:sty m:val="p"/>
          </m:rPr>
          <m:t>{</m:t>
        </m:r>
        <m:sSub>
          <m:e>
            <m:r>
              <m:t>B</m:t>
            </m:r>
          </m:e>
          <m:sub>
            <m:r>
              <m:t>j</m:t>
            </m:r>
          </m:sub>
        </m:sSub>
        <m:sSubSup>
          <m:e>
            <m:r>
              <m:rPr>
                <m:sty m:val="p"/>
              </m:rPr>
              <m:t>}</m:t>
            </m:r>
          </m:e>
          <m:sub>
            <m:r>
              <m:t>j</m:t>
            </m:r>
            <m:r>
              <m:rPr>
                <m:sty m:val="p"/>
              </m:rPr>
              <m:t>=</m:t>
            </m:r>
            <m:r>
              <m:t>1</m:t>
            </m:r>
          </m:sub>
          <m:sup>
            <m:r>
              <m:t>K</m:t>
            </m:r>
          </m:sup>
        </m:sSubSup>
      </m:oMath>
      <w:r>
        <w:rPr>
          <w:color w:val="000000"/>
        </w:rPr>
        <w:t xml:space="preserve">, with</w:t>
      </w:r>
      <w:r>
        <w:rPr>
          <w:color w:val="000000"/>
        </w:rPr>
        <w:t xml:space="preserve"> </w:t>
      </w:r>
      <m:oMath>
        <m:r>
          <m:t>K</m:t>
        </m:r>
        <m:r>
          <m:rPr>
            <m:sty m:val="p"/>
          </m:rPr>
          <m:t>≤</m:t>
        </m:r>
        <m:sSub>
          <m:e>
            <m:r>
              <m:t>B</m:t>
            </m:r>
          </m:e>
          <m:sub>
            <m:r>
              <m:rPr>
                <m:sty m:val="p"/>
              </m:rPr>
              <m:t>max</m:t>
            </m:r>
          </m:sub>
        </m:sSub>
      </m:oMath>
      <w:r>
        <w:rPr>
          <w:color w:val="000000"/>
        </w:rPr>
        <w:t xml:space="preserve">, assigns every node to exactly one granular ball. Section 4.1.4 gives the experimental values of the partition parameters, and Algorithm 1 summarizes the procedure.</w:t>
      </w:r>
    </w:p>
    <w:p w14:paraId="497C8714">
      <w:pPr>
        <w:keepNext/>
        <w:jc w:val="left"/>
        <w:rPr>
          <w:i/>
          <w:iCs/>
          <w:color w:val="000000"/>
          <w:sz w:val="18"/>
          <w:szCs w:val="18"/>
        </w:rPr>
      </w:pPr>
      <w:r>
        <w:rPr>
          <w:b/>
        </w:rPr>
        <w:t xml:space="preserve">Algorithm 1.</w:t>
      </w:r>
      <w:r>
        <w:rPr/>
        <w:t xml:space="preserve"> Recursive granular ball partitioning in the frozen representation space</w:t>
      </w:r>
    </w:p>
    <w:p w14:paraId="4956DB43">
      <w:pPr>
        <w:spacing w:after="120"/>
        <w:ind w:firstLine="0"/>
        <w:jc w:val="center"/>
        <w:rPr>
          <w:color w:val="000000"/>
        </w:rPr>
      </w:pPr>
      <w:r>
        <w:rPr>
          <w:color w:val="000000"/>
        </w:rPr>
        <w:drawing>
          <wp:inline distT="0" distB="0" distL="114300" distR="114300">
            <wp:extent cx="6080760" cy="2915572"/>
            <wp:effectExtent l="0" t="0" r="762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1"/>
                    <a:stretch>
                      <a:fillRect/>
                    </a:stretch>
                  </pic:blipFill>
                  <pic:spPr>
                    <a:xfrm>
                      <a:off x="0" y="0"/>
                      <a:ext cx="6080760" cy="2915572"/>
                    </a:xfrm>
                    <a:prstGeom prst="rect">
                      <a:avLst/>
                    </a:prstGeom>
                  </pic:spPr>
                </pic:pic>
              </a:graphicData>
            </a:graphic>
          </wp:inline>
        </w:drawing>
      </w:r>
    </w:p>
    <w:p w14:paraId="09AB96F2">
      <w:pPr>
        <w:pStyle w:val="5"/>
        <w:keepNext/>
        <w:rPr>
          <w:color w:val="000000"/>
        </w:rPr>
      </w:pPr>
      <w:bookmarkStart w:id="20" w:name="Section_3_3"/>
      <w:r>
        <w:rPr>
          <w:color w:val="000000"/>
        </w:rPr>
        <w:t>3.3 Local-consensus supervision and MLP training</w:t>
      </w:r>
      <w:bookmarkEnd w:id="20"/>
    </w:p>
    <w:p w14:paraId="5E29E488">
      <w:pPr>
        <w:pStyle w:val="29"/>
        <w:rPr>
          <w:color w:val="000000"/>
        </w:rPr>
      </w:pPr>
      <w:r>
        <w:rPr>
          <w:color w:val="000000"/>
        </w:rPr>
        <w:t>The partition defines which training nodes supply local evidence for each target. GB-LCSS first summarizes the observed labels of these nodes as a class distribution, then combines the resulting consensus with the current node’s label. The resulting soft targets supervise the MLP.</w:t>
      </w:r>
    </w:p>
    <w:p w14:paraId="2571E67D">
      <w:pPr>
        <w:pStyle w:val="6"/>
        <w:keepNext/>
        <w:rPr>
          <w:color w:val="000000"/>
        </w:rPr>
      </w:pPr>
      <w:bookmarkStart w:id="21" w:name="Section_3_3_1"/>
      <w:r>
        <w:rPr>
          <w:color w:val="000000"/>
        </w:rPr>
        <w:t>3.3.1 Within-ball label consensus</w:t>
      </w:r>
      <w:bookmarkEnd w:id="21"/>
    </w:p>
    <w:p w14:paraId="3B5A3867">
      <w:pPr>
        <w:pStyle w:val="29"/>
        <w:rPr>
          <w:color w:val="000000"/>
        </w:rPr>
        <w:keepNext w:val="1"/>
        <w:keepLines w:val="1"/>
      </w:pPr>
      <w:r>
        <w:rPr>
          <w:b/>
        </w:rPr>
        <w:t xml:space="preserve">Definition 3. </w:t>
      </w:r>
      <w:r>
        <w:rPr>
          <w:color w:val="000000"/>
          <w:i/>
        </w:rPr>
        <w:t xml:space="preserve">For a granular ball </w:t>
      </w:r>
      <m:oMath>
        <m:sSub>
          <m:sSubPr>
            <m:ctrlPr>
              <w:rPr>
                <w:color w:val="000000"/>
              </w:rPr>
            </m:ctrlPr>
          </m:sSubPr>
          <m:e>
            <m:r>
              <m:rPr/>
              <w:rPr>
                <w:color w:val="000000"/>
              </w:rPr>
              <m:t>B</m:t>
            </m:r>
            <m:ctrlPr>
              <w:rPr>
                <w:color w:val="000000"/>
              </w:rPr>
            </m:ctrlPr>
          </m:e>
          <m:sub>
            <m:r>
              <m:rPr/>
              <w:rPr>
                <w:color w:val="000000"/>
              </w:rPr>
              <m:t>j</m:t>
            </m:r>
            <m:ctrlPr>
              <w:rPr>
                <w:color w:val="000000"/>
              </w:rPr>
            </m:ctrlPr>
          </m:sub>
        </m:sSub>
      </m:oMath>
      <w:r>
        <w:rPr>
          <w:color w:val="000000"/>
          <w:i/>
        </w:rPr>
        <w:t xml:space="preserve">, let </w:t>
      </w:r>
      <m:oMath>
        <m:sSub>
          <m:sSubPr>
            <m:ctrlPr>
              <w:rPr>
                <w:color w:val="000000"/>
              </w:rPr>
            </m:ctrlPr>
          </m:sSubPr>
          <m:e>
            <m:r>
              <m:rPr/>
              <w:rPr>
                <w:color w:val="000000"/>
              </w:rPr>
              <m:t>T</m:t>
            </m:r>
            <m:ctrlPr>
              <w:rPr>
                <w:color w:val="000000"/>
              </w:rPr>
            </m:ctrlPr>
          </m:e>
          <m:sub>
            <m:r>
              <m:rPr/>
              <w:rPr>
                <w:color w:val="000000"/>
              </w:rPr>
              <m:t>j</m:t>
            </m:r>
            <m:ctrlPr>
              <w:rPr>
                <w:color w:val="000000"/>
              </w:rPr>
            </m:ctrlPr>
          </m:sub>
        </m:sSub>
        <m:r>
          <m:rPr>
            <m:sty m:val="p"/>
          </m:rPr>
          <w:rPr>
            <w:color w:val="000000"/>
          </w:rPr>
          <m:t>=</m:t>
        </m:r>
        <m:sSub>
          <m:sSubPr>
            <m:ctrlPr>
              <w:rPr>
                <w:color w:val="000000"/>
              </w:rPr>
            </m:ctrlPr>
          </m:sSubPr>
          <m:e>
            <m:r>
              <m:rPr/>
              <w:rPr>
                <w:color w:val="000000"/>
              </w:rPr>
              <m:t>B</m:t>
            </m:r>
            <m:ctrlPr>
              <w:rPr>
                <w:color w:val="000000"/>
              </w:rPr>
            </m:ctrlPr>
          </m:e>
          <m:sub>
            <m:r>
              <m:rPr/>
              <w:rPr>
                <w:color w:val="000000"/>
              </w:rPr>
              <m:t>j</m:t>
            </m:r>
            <m:ctrlPr>
              <w:rPr>
                <w:color w:val="000000"/>
              </w:rPr>
            </m:ctrlPr>
          </m:sub>
        </m:sSub>
        <m:r>
          <m:rPr>
            <m:sty m:val="p"/>
          </m:rPr>
          <w:rPr>
            <w:color w:val="000000"/>
          </w:rPr>
          <m:t>∩</m:t>
        </m:r>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oMath>
      <w:r>
        <w:rPr>
          <w:color w:val="000000"/>
          <w:i/>
        </w:rPr>
        <w:t xml:space="preserve"> denote its training nodes. For each </w:t>
      </w:r>
      <m:oMath>
        <m:r>
          <m:rPr/>
          <w:rPr>
            <w:color w:val="000000"/>
          </w:rPr>
          <m:t>v</m:t>
        </m:r>
        <m:r>
          <m:rPr>
            <m:sty m:val="p"/>
          </m:rPr>
          <w:rPr>
            <w:color w:val="000000"/>
          </w:rPr>
          <m:t>∈</m:t>
        </m:r>
        <m:sSub>
          <m:sSubPr>
            <m:ctrlPr>
              <w:rPr>
                <w:color w:val="000000"/>
              </w:rPr>
            </m:ctrlPr>
          </m:sSubPr>
          <m:e>
            <m:r>
              <m:rPr/>
              <w:rPr>
                <w:color w:val="000000"/>
              </w:rPr>
              <m:t>T</m:t>
            </m:r>
            <m:ctrlPr>
              <w:rPr>
                <w:color w:val="000000"/>
              </w:rPr>
            </m:ctrlPr>
          </m:e>
          <m:sub>
            <m:r>
              <m:rPr/>
              <w:rPr>
                <w:color w:val="000000"/>
              </w:rPr>
              <m:t>j</m:t>
            </m:r>
            <m:ctrlPr>
              <w:rPr>
                <w:color w:val="000000"/>
              </w:rPr>
            </m:ctrlPr>
          </m:sub>
        </m:sSub>
      </m:oMath>
      <w:r>
        <w:rPr>
          <w:color w:val="000000"/>
          <w:i/>
        </w:rPr>
        <w:t xml:space="preserve">, the voting set </w:t>
      </w:r>
      <m:oMath>
        <m:sSub>
          <m:sSubPr>
            <m:ctrlPr>
              <w:rPr>
                <w:color w:val="000000"/>
              </w:rPr>
            </m:ctrlPr>
          </m:sSubPr>
          <m:e>
            <m:r>
              <m:rPr/>
              <w:rPr>
                <w:color w:val="000000"/>
              </w:rPr>
              <m:t>T</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is defined as</w:t>
      </w:r>
    </w:p>
    <w:p w14:paraId="1507F5C2">
      <w:pPr>
        <w:pStyle w:val="3"/>
        <w:tabs>
          <w:tab w:val="center" w:pos="4790"/>
          <w:tab w:val="right" w:pos="9581"/>
        </w:tabs>
        <w:spacing w:before="80" w:after="80" w:line="240" w:lineRule="auto"/>
        <w:ind w:firstLine="0"/>
        <w:jc w:val="left"/>
        <w:rPr>
          <w:color w:val="000000"/>
        </w:rPr>
        <w:keepNext w:val="1"/>
        <w:keepLines w:val="1"/>
      </w:pPr>
      <w:r>
        <w:rPr>
          <w:color w:val="000000"/>
        </w:rPr>
        <w:tab/>
      </w:r>
      <m:oMath>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j</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v</m:t>
        </m:r>
        <m:r>
          <m:rPr>
            <m:sty m:val="p"/>
          </m:rPr>
          <w:rPr>
            <w:rFonts w:ascii="Cambria Math" w:hAnsi="Cambria Math"/>
            <w:color w:val="000000"/>
          </w:rPr>
          <m:t>}.</m:t>
        </m:r>
      </m:oMath>
      <w:r>
        <w:rPr>
          <w:color w:val="000000"/>
        </w:rPr>
        <w:tab/>
      </w:r>
      <w:r>
        <w:rPr>
          <w:color w:val="000000"/>
          <w:sz w:val="19"/>
        </w:rPr>
        <w:t>(7)</w:t>
      </w:r>
    </w:p>
    <w:p w14:paraId="79F21798">
      <w:pPr>
        <w:pStyle w:val="3"/>
        <w:rPr>
          <w:color w:val="000000"/>
        </w:rPr>
        <w:keepNext w:val="1"/>
        <w:keepLines w:val="1"/>
      </w:pPr>
      <w:r>
        <w:rPr>
          <w:color w:val="000000"/>
          <w:i/>
        </w:rPr>
        <w:t xml:space="preserve">Let </w:t>
      </w:r>
      <m:oMath>
        <m:sSub>
          <m:sSubPr>
            <m:ctrlPr>
              <w:rPr>
                <w:color w:val="000000"/>
              </w:rPr>
            </m:ctrlPr>
          </m:sSubPr>
          <m:e>
            <m:r>
              <m:rPr/>
              <w:rPr>
                <w:color w:val="000000"/>
              </w:rPr>
              <m:t>s</m:t>
            </m:r>
            <m:ctrlPr>
              <w:rPr>
                <w:color w:val="000000"/>
              </w:rPr>
            </m:ctrlPr>
          </m:e>
          <m:sub>
            <m:r>
              <m:rPr>
                <m:sty m:val="p"/>
              </m:rPr>
              <w:rPr>
                <w:color w:val="000000"/>
              </w:rPr>
              <m:t>min</m:t>
            </m:r>
            <m:ctrlPr>
              <w:rPr>
                <w:color w:val="000000"/>
              </w:rPr>
            </m:ctrlPr>
          </m:sub>
        </m:sSub>
      </m:oMath>
      <w:r>
        <w:rPr>
          <w:color w:val="000000"/>
          <w:i/>
        </w:rPr>
        <w:t xml:space="preserve"> be a positive integer specifying the minimum number of remaining votes required to use local consensus. When </w:t>
      </w:r>
      <m:oMath>
        <m:d>
          <m:dPr>
            <m:begChr m:val="|"/>
            <m:sepChr m:val=""/>
            <m:endChr m:val="|"/>
            <m:ctrlPr>
              <w:rPr>
                <w:color w:val="000000"/>
              </w:rPr>
            </m:ctrlPr>
          </m:dPr>
          <m:e>
            <m:sSub>
              <m:sSubPr>
                <m:ctrlPr>
                  <w:rPr>
                    <w:color w:val="000000"/>
                  </w:rPr>
                </m:ctrlPr>
              </m:sSubPr>
              <m:e>
                <m:r>
                  <m:rPr/>
                  <w:rPr>
                    <w:color w:val="000000"/>
                  </w:rPr>
                  <m:t>T</m:t>
                </m:r>
                <m:ctrlPr>
                  <w:rPr>
                    <w:color w:val="000000"/>
                  </w:rPr>
                </m:ctrlPr>
              </m:e>
              <m:sub>
                <m:r>
                  <m:rPr/>
                  <w:rPr>
                    <w:color w:val="000000"/>
                  </w:rPr>
                  <m:t>j</m:t>
                </m:r>
                <m:r>
                  <m:rPr>
                    <m:sty m:val="p"/>
                  </m:rPr>
                  <w:rPr>
                    <w:color w:val="000000"/>
                  </w:rPr>
                  <m:t>,−</m:t>
                </m:r>
                <m:r>
                  <m:rPr/>
                  <w:rPr>
                    <w:color w:val="000000"/>
                  </w:rPr>
                  <m:t>v</m:t>
                </m:r>
                <m:ctrlPr>
                  <w:rPr>
                    <w:color w:val="000000"/>
                  </w:rPr>
                </m:ctrlPr>
              </m:sub>
            </m:sSub>
            <m:ctrlPr>
              <w:rPr>
                <w:color w:val="000000"/>
              </w:rPr>
            </m:ctrlPr>
          </m:e>
        </m:d>
        <m:r>
          <m:rPr>
            <m:sty m:val="p"/>
          </m:rPr>
          <w:rPr>
            <w:color w:val="000000"/>
          </w:rPr>
          <m:t>≥</m:t>
        </m:r>
        <m:sSub>
          <m:sSubPr>
            <m:ctrlPr>
              <w:rPr>
                <w:color w:val="000000"/>
              </w:rPr>
            </m:ctrlPr>
          </m:sSubPr>
          <m:e>
            <m:r>
              <m:rPr/>
              <w:rPr>
                <w:color w:val="000000"/>
              </w:rPr>
              <m:t>s</m:t>
            </m:r>
            <m:ctrlPr>
              <w:rPr>
                <w:color w:val="000000"/>
              </w:rPr>
            </m:ctrlPr>
          </m:e>
          <m:sub>
            <m:r>
              <m:rPr>
                <m:sty m:val="p"/>
              </m:rPr>
              <w:rPr>
                <w:color w:val="000000"/>
              </w:rPr>
              <m:t>min</m:t>
            </m:r>
            <m:ctrlPr>
              <w:rPr>
                <w:color w:val="000000"/>
              </w:rPr>
            </m:ctrlPr>
          </m:sub>
        </m:sSub>
      </m:oMath>
      <w:r>
        <w:rPr>
          <w:color w:val="000000"/>
          <w:i/>
        </w:rPr>
        <w:t xml:space="preserve">, we define the empirical class distribution </w:t>
      </w:r>
      <m:oMath>
        <m:sSub>
          <m:sSubPr>
            <m:ctrlPr>
              <w:rPr>
                <w:color w:val="000000"/>
              </w:rPr>
            </m:ctrlPr>
          </m:sSubPr>
          <m:e>
            <m:r>
              <m:rPr/>
              <w:rPr>
                <w:color w:val="000000"/>
              </w:rPr>
              <m:t>p</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by</w:t>
      </w:r>
    </w:p>
    <w:p w14:paraId="60CCD515">
      <w:pPr>
        <w:pStyle w:val="3"/>
        <w:tabs>
          <w:tab w:val="center" w:pos="4790"/>
          <w:tab w:val="right" w:pos="9581"/>
        </w:tabs>
        <w:spacing w:before="80" w:after="80" w:line="240" w:lineRule="auto"/>
        <w:ind w:firstLine="0"/>
        <w:jc w:val="left"/>
        <w:rPr>
          <w:color w:val="000000"/>
        </w:rPr>
        <w:keepNext w:val="0"/>
        <w:keepLines w:val="1"/>
      </w:pPr>
      <w:r>
        <w:rPr>
          <w:color w:val="000000"/>
        </w:rPr>
        <w:tab/>
      </w: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r>
              <m:rPr>
                <m:sty m:val="p"/>
              </m:rPr>
              <w:rPr>
                <w:rFonts w:ascii="Cambria Math" w:hAnsi="Cambria Math"/>
                <w:color w:val="000000"/>
              </w:rPr>
              <m:t>,</m:t>
            </m:r>
            <m:r>
              <m:rPr/>
              <w:rPr>
                <w:rFonts w:ascii="Cambria Math" w:hAnsi="Cambria Math"/>
                <w:color w:val="000000"/>
              </w:rPr>
              <m:t>c</m:t>
            </m:r>
            <m:ctrlPr>
              <w:rPr>
                <w:rFonts w:ascii="Cambria Math" w:hAnsi="Cambria Math"/>
                <w:color w:val="000000"/>
              </w:rPr>
            </m:ctrlPr>
          </m:sub>
        </m:sSub>
        <m:r>
          <m:rPr>
            <m:sty m:val="p"/>
          </m:rPr>
          <w:rPr>
            <w:rFonts w:ascii="Cambria Math" w:hAnsi="Cambria Math"/>
            <w:color w:val="000000"/>
          </w:rPr>
          <m:t>=</m:t>
        </m:r>
        <m:f>
          <m:fPr>
            <m:ctrlPr>
              <w:rPr>
                <w:rFonts w:ascii="Cambria Math" w:hAnsi="Cambria Math"/>
                <w:color w:val="000000"/>
              </w:rPr>
            </m:ctrlPr>
          </m:fPr>
          <m:num>
            <m:r>
              <m:rPr/>
              <w:rPr>
                <w:rFonts w:ascii="Cambria Math" w:hAnsi="Cambria Math"/>
                <w:color w:val="000000"/>
              </w:rPr>
              <m:t>1</m:t>
            </m:r>
            <m:ctrlPr>
              <w:rPr>
                <w:rFonts w:ascii="Cambria Math" w:hAnsi="Cambria Math"/>
                <w:color w:val="000000"/>
              </w:rPr>
            </m:ctrlPr>
          </m:num>
          <m:den>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den>
        </m:f>
        <m:nary>
          <m:naryPr>
            <m:chr m:val="∑"/>
            <m:limLoc m:val="undOvr"/>
            <m:supHide m:val="1"/>
            <m:ctrlPr>
              <w:rPr>
                <w:rFonts w:ascii="Cambria Math" w:hAnsi="Cambria Math"/>
                <w:color w:val="000000"/>
              </w:rPr>
            </m:ctrlPr>
          </m:naryPr>
          <m:sub>
            <m:r>
              <m:rPr/>
              <w:rPr>
                <w:rFonts w:ascii="Cambria Math" w:hAnsi="Cambria Math"/>
                <w:color w:val="000000"/>
              </w:rPr>
              <m:t>u</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ctrlPr>
              <w:rPr>
                <w:rFonts w:ascii="Cambria Math" w:hAnsi="Cambria Math"/>
                <w:color w:val="000000"/>
              </w:rPr>
            </m:ctrlPr>
          </m:sub>
          <m:sup>
            <m:r>
              <m:rPr/>
              <w:rPr>
                <w:rFonts w:ascii="Cambria Math" w:hAnsi="Cambria Math"/>
                <w:color w:val="000000"/>
              </w:rPr>
              <m:t>​</m:t>
            </m:r>
            <m:ctrlPr>
              <w:rPr>
                <w:rFonts w:ascii="Cambria Math" w:hAnsi="Cambria Math"/>
                <w:color w:val="000000"/>
              </w:rPr>
            </m:ctrlPr>
          </m:sup>
          <m:e>
            <m:r>
              <m:rPr>
                <m:sty m:val="p"/>
                <m:scr m:val="double-struck"/>
              </m:rPr>
              <w:rPr>
                <w:rFonts w:ascii="Cambria Math" w:hAnsi="Cambria Math"/>
                <w:color w:val="000000"/>
              </w:rPr>
              <m:t>I(</m:t>
            </m:r>
            <m:sSub>
              <m:sSubPr>
                <m:ctrlPr>
                  <w:rPr>
                    <w:rFonts w:ascii="Cambria Math" w:hAnsi="Cambria Math"/>
                    <w:color w:val="000000"/>
                  </w:rPr>
                </m:ctrlPr>
              </m:sSubPr>
              <m:e>
                <m:acc>
                  <m:accPr>
                    <m:chr m:val="̃"/>
                    <m:ctrlPr>
                      <w:rPr>
                        <w:rFonts w:ascii="Cambria Math" w:hAnsi="Cambria Math"/>
                        <w:color w:val="000000"/>
                      </w:rPr>
                    </m:ctrlPr>
                  </m:accPr>
                  <m:e>
                    <m:r>
                      <m:rPr/>
                      <w:rPr>
                        <w:rFonts w:ascii="Cambria Math" w:hAnsi="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olor w:val="000000"/>
                  </w:rPr>
                  <m:t>u</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c</m:t>
            </m:r>
            <m:r>
              <m:rPr>
                <m:sty m:val="p"/>
              </m:rPr>
              <w:rPr>
                <w:rFonts w:ascii="Cambria Math" w:hAnsi="Cambria Math"/>
                <w:color w:val="000000"/>
              </w:rPr>
              <m:t>)</m:t>
            </m:r>
            <m:ctrlPr>
              <w:rPr>
                <w:rFonts w:ascii="Cambria Math" w:hAnsi="Cambria Math"/>
                <w:color w:val="000000"/>
              </w:rPr>
            </m:ctrlPr>
          </m:e>
        </m:nary>
        <m:r>
          <m:rPr>
            <m:sty m:val="p"/>
          </m:rPr>
          <w:rPr>
            <w:rFonts w:ascii="Cambria Math" w:hAnsi="Cambria Math"/>
            <w:color w:val="000000"/>
          </w:rPr>
          <m:t>,</m:t>
        </m:r>
        <m:r>
          <m:rPr/>
          <w:rPr>
            <w:rFonts w:ascii="Cambria Math" w:hAnsi="Cambria Math"/>
            <w:color w:val="000000"/>
          </w:rPr>
          <m:t>  c</m:t>
        </m:r>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C</m:t>
        </m:r>
        <m:r>
          <m:rPr>
            <m:sty m:val="p"/>
          </m:rPr>
          <w:rPr>
            <w:rFonts w:ascii="Cambria Math" w:hAnsi="Cambria Math"/>
            <w:color w:val="000000"/>
          </w:rPr>
          <m:t>.</m:t>
        </m:r>
      </m:oMath>
      <w:r>
        <w:rPr>
          <w:color w:val="000000"/>
        </w:rPr>
        <w:tab/>
      </w:r>
      <w:r>
        <w:rPr>
          <w:color w:val="000000"/>
          <w:sz w:val="19"/>
        </w:rPr>
        <w:t>(8)</w:t>
      </w:r>
    </w:p>
    <w:p>
      <w:pPr>
        <w:pStyle w:val="3"/>
        <w:ind w:firstLine="0"/>
        <w:rPr>
          <w:color w:val="000000"/>
        </w:rPr>
      </w:pPr>
      <w:r>
        <w:rPr/>
        <w:t xml:space="preserve">Excluding the current node prevents its observed label from reinforcing the consensus used to adjust it. </w:t>
      </w:r>
      <w:r>
        <w:rPr>
          <w:color w:val="000000"/>
        </w:rPr>
        <w:t xml:space="preserve">Here,</w:t>
      </w:r>
      <w:r>
        <w:rPr>
          <w:color w:val="000000"/>
        </w:rPr>
        <w:t xml:space="preserve"> </w:t>
      </w:r>
      <m:oMath>
        <m:r>
          <m:rPr>
            <m:scr m:val="double-struck"/>
            <m:sty m:val="p"/>
          </m:rPr>
          <m:t>I</m:t>
        </m:r>
        <m:r>
          <m:rPr>
            <m:sty m:val="p"/>
          </m:rPr>
          <m:t>(</m:t>
        </m:r>
        <m:sSub>
          <m:e>
            <m:acc>
              <m:accPr>
                <m:chr m:val="̃"/>
              </m:accPr>
              <m:e>
                <m:r>
                  <m:t>y</m:t>
                </m:r>
              </m:e>
            </m:acc>
          </m:e>
          <m:sub>
            <m:r>
              <m:t>u</m:t>
            </m:r>
          </m:sub>
        </m:sSub>
        <m:r>
          <m:rPr>
            <m:sty m:val="p"/>
          </m:rPr>
          <m:t>=</m:t>
        </m:r>
        <m:r>
          <m:t>c</m:t>
        </m:r>
        <m:r>
          <m:rPr>
            <m:sty m:val="p"/>
          </m:rPr>
          <m:t>)</m:t>
        </m:r>
      </m:oMath>
      <w:r>
        <w:rPr>
          <w:color w:val="000000"/>
        </w:rPr>
        <w:t xml:space="preserve"> </w:t>
      </w:r>
      <w:r>
        <w:rPr>
          <w:color w:val="000000"/>
        </w:rPr>
        <w:t xml:space="preserve">equals 1 if node</w:t>
      </w:r>
      <w:r>
        <w:rPr>
          <w:color w:val="000000"/>
        </w:rPr>
        <w:t xml:space="preserve"> </w:t>
      </w:r>
      <m:oMath>
        <m:r>
          <m:t>u</m:t>
        </m:r>
      </m:oMath>
      <w:r>
        <w:rPr>
          <w:color w:val="000000"/>
        </w:rPr>
        <w:t xml:space="preserve"> </w:t>
      </w:r>
      <w:r>
        <w:rPr>
          <w:color w:val="000000"/>
        </w:rPr>
        <w:t xml:space="preserve">has observed label</w:t>
      </w:r>
      <w:r>
        <w:rPr>
          <w:color w:val="000000"/>
        </w:rPr>
        <w:t xml:space="preserve"> </w:t>
      </w:r>
      <m:oMath>
        <m:r>
          <m:t>c</m:t>
        </m:r>
      </m:oMath>
      <w:r>
        <w:rPr>
          <w:color w:val="000000"/>
        </w:rPr>
        <w:t xml:space="preserve"> </w:t>
      </w:r>
      <w:r>
        <w:rPr>
          <w:color w:val="000000"/>
        </w:rPr>
        <w:t xml:space="preserve">and 0 otherwise. Equation (8) therefore counts the other training nodes labeled</w:t>
      </w:r>
      <w:r>
        <w:rPr>
          <w:color w:val="000000"/>
        </w:rPr>
        <w:t xml:space="preserve"> </w:t>
      </w:r>
      <m:oMath>
        <m:r>
          <m:t>c</m:t>
        </m:r>
      </m:oMath>
      <w:r>
        <w:rPr>
          <w:color w:val="000000"/>
        </w:rPr>
        <w:t xml:space="preserve"> </w:t>
      </w:r>
      <w:r>
        <w:rPr>
          <w:color w:val="000000"/>
        </w:rPr>
        <w:t xml:space="preserve">and divides this count by the total number of remaining voting nodes. For efficient computation, class counts are accumulated once per ball. Subtracting the current node’s vote gives the counts used for its target.</w:t>
      </w:r>
    </w:p>
    <w:p w14:paraId="4E0FC13A">
      <w:pPr>
        <w:pStyle w:val="3"/>
        <w:rPr>
          <w:color w:val="000000"/>
        </w:rPr>
        <w:keepNext w:val="1"/>
        <w:keepLines w:val="1"/>
      </w:pPr>
      <w:r>
        <w:rPr>
          <w:b/>
        </w:rPr>
        <w:t xml:space="preserve">Definition 4. </w:t>
      </w:r>
      <w:r>
        <w:rPr>
          <w:color w:val="000000"/>
          <w:i/>
        </w:rPr>
        <w:t xml:space="preserve">Given the empirical class distribution </w:t>
      </w:r>
      <m:oMath>
        <m:sSub>
          <m:sSubPr>
            <m:ctrlPr>
              <w:rPr>
                <w:color w:val="000000"/>
              </w:rPr>
            </m:ctrlPr>
          </m:sSubPr>
          <m:e>
            <m:r>
              <m:rPr/>
              <w:rPr>
                <w:color w:val="000000"/>
              </w:rPr>
              <m:t>p</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we define the largest class proportion </w:t>
      </w:r>
      <m:oMath>
        <m:sSub>
          <m:sSubPr>
            <m:ctrlPr>
              <w:rPr>
                <w:color w:val="000000"/>
              </w:rPr>
            </m:ctrlPr>
          </m:sSubPr>
          <m:e>
            <m:r>
              <m:rPr/>
              <w:rPr>
                <w:color w:val="000000"/>
              </w:rPr>
              <m:t>r</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and the corresponding tie set </w:t>
      </w:r>
      <m:oMath>
        <m:sSub>
          <m:sSubPr>
            <m:ctrlPr>
              <w:rPr>
                <w:color w:val="000000"/>
              </w:rPr>
            </m:ctrlPr>
          </m:sSubPr>
          <m:e>
            <m:r>
              <m:rPr/>
              <w:rPr>
                <w:color w:val="000000"/>
              </w:rPr>
              <m:t>M</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as</w:t>
      </w:r>
    </w:p>
    <w:p w14:paraId="3B9EAA0B">
      <w:pPr>
        <w:pStyle w:val="3"/>
        <w:tabs>
          <w:tab w:val="center" w:pos="4790"/>
          <w:tab w:val="right" w:pos="9581"/>
        </w:tabs>
        <w:spacing w:before="80" w:after="80" w:line="240" w:lineRule="auto"/>
        <w:ind w:firstLine="0"/>
        <w:jc w:val="left"/>
        <w:rPr>
          <w:color w:val="000000"/>
        </w:rPr>
        <w:keepNext w:val="1"/>
        <w:keepLines w:val="1"/>
      </w:pPr>
      <w:r>
        <w:rPr>
          <w:color w:val="000000"/>
        </w:rPr>
        <w:tab/>
      </w:r>
      <m:oMath>
        <m:sSub>
          <m:sSubPr>
            <m:ctrlPr>
              <w:rPr>
                <w:rFonts w:ascii="Cambria Math" w:hAnsi="Cambria Math"/>
                <w:color w:val="000000"/>
              </w:rPr>
            </m:ctrlPr>
          </m:sSubPr>
          <m:e>
            <m:r>
              <m:rPr/>
              <w:rPr>
                <w:rFonts w:ascii="Cambria Math" w:hAnsi="Cambria Math"/>
                <w:color w:val="000000"/>
              </w:rPr>
              <m:t>M</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c</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r>
              <m:rPr>
                <m:sty m:val="p"/>
              </m:rPr>
              <w:rPr>
                <w:rFonts w:ascii="Cambria Math" w:hAnsi="Cambria Math"/>
                <w:color w:val="000000"/>
              </w:rPr>
              <m:t>,</m:t>
            </m:r>
            <m:r>
              <m:rPr/>
              <w:rPr>
                <w:rFonts w:ascii="Cambria Math" w:hAnsi="Cambria Math"/>
                <w:color w:val="000000"/>
              </w:rPr>
              <m:t>c</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  </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limLow>
          <m:limLowPr>
            <m:ctrlPr>
              <w:rPr>
                <w:rFonts w:ascii="Cambria Math" w:hAnsi="Cambria Math"/>
                <w:color w:val="000000"/>
              </w:rPr>
            </m:ctrlPr>
          </m:limLowPr>
          <m:e>
            <m:r>
              <m:rPr>
                <m:sty m:val="p"/>
              </m:rPr>
              <w:rPr>
                <w:rFonts w:ascii="Cambria Math" w:hAnsi="Cambria Math"/>
                <w:color w:val="000000"/>
              </w:rPr>
              <m:t>max</m:t>
            </m:r>
            <m:ctrlPr>
              <w:rPr>
                <w:rFonts w:ascii="Cambria Math" w:hAnsi="Cambria Math"/>
                <w:color w:val="000000"/>
              </w:rPr>
            </m:ctrlPr>
          </m:e>
          <m:lim>
            <m:r>
              <m:rPr/>
              <w:rPr>
                <w:rFonts w:ascii="Cambria Math" w:hAnsi="Cambria Math"/>
                <w:color w:val="000000"/>
              </w:rPr>
              <m:t>c</m:t>
            </m:r>
            <m:ctrlPr>
              <w:rPr>
                <w:rFonts w:ascii="Cambria Math" w:hAnsi="Cambria Math"/>
                <w:color w:val="000000"/>
              </w:rPr>
            </m:ctrlPr>
          </m:lim>
        </m:limLow>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r>
              <m:rPr>
                <m:sty m:val="p"/>
              </m:rPr>
              <w:rPr>
                <w:rFonts w:ascii="Cambria Math" w:hAnsi="Cambria Math"/>
                <w:color w:val="000000"/>
              </w:rPr>
              <m:t>,</m:t>
            </m:r>
            <m:r>
              <m:rPr/>
              <w:rPr>
                <w:rFonts w:ascii="Cambria Math" w:hAnsi="Cambria Math"/>
                <w:color w:val="000000"/>
              </w:rPr>
              <m:t>c</m:t>
            </m:r>
            <m:ctrlPr>
              <w:rPr>
                <w:rFonts w:ascii="Cambria Math" w:hAnsi="Cambria Math"/>
                <w:color w:val="000000"/>
              </w:rPr>
            </m:ctrlPr>
          </m:sub>
        </m:sSub>
        <m:r>
          <m:rPr>
            <m:sty m:val="p"/>
          </m:rPr>
          <w:rPr>
            <w:rFonts w:ascii="Cambria Math" w:hAnsi="Cambria Math"/>
            <w:color w:val="000000"/>
          </w:rPr>
          <m:t>.</m:t>
        </m:r>
      </m:oMath>
      <w:r>
        <w:rPr>
          <w:color w:val="000000"/>
        </w:rPr>
        <w:tab/>
      </w:r>
      <w:r>
        <w:rPr>
          <w:color w:val="000000"/>
          <w:sz w:val="19"/>
        </w:rPr>
        <w:t>(9)</w:t>
      </w:r>
    </w:p>
    <w:p w14:paraId="41E3763A">
      <w:pPr>
        <w:pStyle w:val="3"/>
        <w:ind w:firstLine="0"/>
        <w:rPr>
          <w:color w:val="000000"/>
        </w:rPr>
        <w:keepNext w:val="1"/>
        <w:keepLines w:val="1"/>
      </w:pPr>
      <w:r>
        <w:rPr>
          <w:color w:val="000000"/>
          <w:i/>
        </w:rPr>
        <w:t xml:space="preserve">Thus, </w:t>
      </w:r>
      <m:oMath>
        <m:sSub>
          <m:sSubPr>
            <m:ctrlPr>
              <w:rPr>
                <w:color w:val="000000"/>
              </w:rPr>
            </m:ctrlPr>
          </m:sSubPr>
          <m:e>
            <m:r>
              <m:rPr/>
              <w:rPr>
                <w:color w:val="000000"/>
              </w:rPr>
              <m:t>M</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contains all classes attaining the largest number of votes. If </w:t>
      </w:r>
      <m:oMath>
        <m:sSub>
          <m:sSubPr>
            <m:ctrlPr>
              <w:rPr>
                <w:color w:val="000000"/>
              </w:rPr>
            </m:ctrlPr>
          </m:sSubPr>
          <m:e>
            <m:r>
              <m:rPr/>
              <w:rPr>
                <w:color w:val="000000"/>
              </w:rPr>
              <m:t>M</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contains a single class, we denote it by </w:t>
      </w:r>
      <m:oMath>
        <m:sSub>
          <m:sSubPr>
            <m:ctrlPr>
              <w:rPr>
                <w:color w:val="000000"/>
              </w:rPr>
            </m:ctrlPr>
          </m:sSubPr>
          <m:e>
            <m:r>
              <m:rPr/>
              <w:rPr>
                <w:color w:val="000000"/>
              </w:rPr>
              <m:t>m</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w:t>
      </w:r>
    </w:p>
    <w:p w14:paraId="32770930">
      <w:pPr>
        <w:pStyle w:val="3"/>
        <w:rPr>
          <w:color w:val="000000"/>
        </w:rPr>
        <w:keepNext w:val="1"/>
        <w:keepLines w:val="1"/>
      </w:pPr>
      <w:r>
        <w:rPr>
          <w:color w:val="000000"/>
          <w:i/>
        </w:rPr>
        <w:t xml:space="preserve">Let </w:t>
      </w:r>
      <m:oMath>
        <m:r>
          <m:rPr/>
          <w:rPr>
            <w:color w:val="000000"/>
          </w:rPr>
          <m:t>β</m:t>
        </m:r>
        <m:r>
          <m:rPr>
            <m:sty m:val="p"/>
          </m:rPr>
          <w:rPr>
            <w:color w:val="000000"/>
          </w:rPr>
          <m:t>∈</m:t>
        </m:r>
        <m:d>
          <m:dPr>
            <m:begChr m:val="["/>
            <m:sepChr m:val=""/>
            <m:endChr m:val="]"/>
            <m:ctrlPr>
              <w:rPr>
                <w:color w:val="000000"/>
              </w:rPr>
            </m:ctrlPr>
          </m:dPr>
          <m:e>
            <m:r>
              <m:rPr/>
              <w:rPr>
                <w:color w:val="000000"/>
              </w:rPr>
              <m:t>0</m:t>
            </m:r>
            <m:r>
              <m:rPr>
                <m:sty m:val="p"/>
              </m:rPr>
              <w:rPr>
                <w:color w:val="000000"/>
              </w:rPr>
              <m:t>,</m:t>
            </m:r>
            <m:r>
              <m:rPr/>
              <w:rPr>
                <w:color w:val="000000"/>
              </w:rPr>
              <m:t>1</m:t>
            </m:r>
            <m:ctrlPr>
              <w:rPr>
                <w:color w:val="000000"/>
              </w:rPr>
            </m:ctrlPr>
          </m:e>
        </m:d>
      </m:oMath>
      <w:r>
        <w:rPr>
          <w:color w:val="000000"/>
          <w:i/>
        </w:rPr>
        <w:t xml:space="preserve"> control the sharpening of a unique dominant class. We define the local-consensus distribution </w:t>
      </w:r>
      <m:oMath>
        <m:sSub>
          <m:sSubPr>
            <m:ctrlPr>
              <w:rPr>
                <w:color w:val="000000"/>
              </w:rPr>
            </m:ctrlPr>
          </m:sSubPr>
          <m:e>
            <m:r>
              <m:rPr/>
              <w:rPr>
                <w:color w:val="000000"/>
              </w:rPr>
              <m:t>q</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as</w:t>
      </w:r>
    </w:p>
    <w:p w14:paraId="05ED7052">
      <w:pPr>
        <w:pStyle w:val="3"/>
        <w:tabs>
          <w:tab w:val="center" w:pos="4790"/>
          <w:tab w:val="right" w:pos="9581"/>
        </w:tabs>
        <w:spacing w:before="80" w:after="80" w:line="240" w:lineRule="auto"/>
        <w:ind w:firstLine="0"/>
        <w:jc w:val="left"/>
        <w:rPr>
          <w:color w:val="000000"/>
        </w:rPr>
        <w:keepNext w:val="0"/>
        <w:keepLines w:val="1"/>
      </w:pPr>
      <w:r>
        <w:rPr>
          <w:color w:val="000000"/>
        </w:rPr>
        <w:tab/>
      </w:r>
      <m:oMath>
        <m:sSub>
          <m:sSubPr>
            <m:ctrlPr>
              <w:rPr>
                <w:rFonts w:ascii="Cambria Math" w:hAnsi="Cambria Math"/>
                <w:color w:val="000000"/>
              </w:rPr>
            </m:ctrlPr>
          </m:sSubPr>
          <m:e>
            <m:r>
              <m:rPr/>
              <w:rPr>
                <w:rFonts w:ascii="Cambria Math" w:hAnsi="Cambria Math"/>
                <w:color w:val="000000"/>
              </w:rPr>
              <m:t>q</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d>
          <m:dPr>
            <m:begChr m:val="{"/>
            <m:endChr m:val=""/>
            <m:ctrlPr>
              <w:rPr>
                <w:rFonts w:ascii="Cambria Math" w:hAnsi="Cambria Math"/>
                <w:color w:val="000000"/>
              </w:rPr>
            </m:ctrlPr>
          </m:dPr>
          <m:e>
            <m:m>
              <m:mPr>
                <m:mcs>
                  <m:mc>
                    <m:mcPr>
                      <m:count m:val="2"/>
                      <m:mcJc m:val="left"/>
                    </m:mcPr>
                  </m:mc>
                </m:mcs>
                <m:plcHide m:val="1"/>
                <m:ctrlPr>
                  <w:rPr>
                    <w:rFonts w:ascii="Cambria Math" w:hAnsi="Cambria Math"/>
                    <w:color w:val="000000"/>
                  </w:rPr>
                </m:ctrlPr>
              </m:mPr>
              <m:mr>
                <m:e>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β</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β</m:t>
                  </m:r>
                  <m:sSub>
                    <m:sSubPr>
                      <m:ctrlPr>
                        <w:rPr>
                          <w:rFonts w:ascii="Cambria Math" w:hAnsi="Cambria Math"/>
                          <w:color w:val="000000"/>
                        </w:rPr>
                      </m:ctrlPr>
                    </m:sSubPr>
                    <m:e>
                      <m:r>
                        <m:rPr/>
                        <w:rPr>
                          <w:rFonts w:ascii="Cambria Math" w:hAnsi="Cambria Math"/>
                          <w:color w:val="000000"/>
                        </w:rPr>
                        <m:t>e</m:t>
                      </m:r>
                      <m:ctrlPr>
                        <w:rPr>
                          <w:rFonts w:ascii="Cambria Math" w:hAnsi="Cambria Math"/>
                          <w:color w:val="000000"/>
                        </w:rPr>
                      </m:ctrlPr>
                    </m:e>
                    <m:sub>
                      <m:sSub>
                        <m:sSubPr>
                          <m:ctrlPr>
                            <w:rPr>
                              <w:rFonts w:ascii="Cambria Math" w:hAnsi="Cambria Math"/>
                              <w:color w:val="000000"/>
                            </w:rPr>
                          </m:ctrlPr>
                        </m:sSubPr>
                        <m:e>
                          <m:r>
                            <m:rPr/>
                            <w:rPr>
                              <w:rFonts w:ascii="Cambria Math" w:hAnsi="Cambria Math"/>
                              <w:color w:val="000000"/>
                            </w:rPr>
                            <m:t>m</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e>
                <m:e>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M</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ctrlPr>
                    <w:rPr>
                      <w:rFonts w:ascii="Cambria Math" w:hAnsi="Cambria Math"/>
                      <w:color w:val="000000"/>
                    </w:rPr>
                  </m:ctrlPr>
                </m:e>
              </m:mr>
              <m:mr>
                <m:e>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e>
                <m:e>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M</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|&gt;</m:t>
                  </m:r>
                  <m:r>
                    <m:rPr/>
                    <w:rPr>
                      <w:rFonts w:ascii="Cambria Math" w:hAnsi="Cambria Math"/>
                      <w:color w:val="000000"/>
                    </w:rPr>
                    <m:t>1</m:t>
                  </m:r>
                  <m:r>
                    <m:rPr>
                      <m:sty m:val="p"/>
                    </m:rPr>
                    <w:rPr>
                      <w:rFonts w:ascii="Cambria Math" w:hAnsi="Cambria Math"/>
                      <w:color w:val="000000"/>
                    </w:rPr>
                    <m:t>.</m:t>
                  </m:r>
                  <m:ctrlPr>
                    <w:rPr>
                      <w:rFonts w:ascii="Cambria Math" w:hAnsi="Cambria Math"/>
                      <w:color w:val="000000"/>
                    </w:rPr>
                  </m:ctrlPr>
                </m:e>
              </m:mr>
            </m:m>
            <m:ctrlPr>
              <w:rPr>
                <w:rFonts w:ascii="Cambria Math" w:hAnsi="Cambria Math"/>
                <w:color w:val="000000"/>
              </w:rPr>
            </m:ctrlPr>
          </m:e>
        </m:d>
      </m:oMath>
      <w:r>
        <w:rPr>
          <w:color w:val="000000"/>
        </w:rPr>
        <w:tab/>
      </w:r>
      <w:r>
        <w:rPr>
          <w:color w:val="000000"/>
          <w:sz w:val="19"/>
        </w:rPr>
        <w:t>(10)</w:t>
      </w:r>
    </w:p>
    <w:p w14:paraId="163007E4">
      <w:pPr>
        <w:pStyle w:val="3"/>
        <w:ind w:firstLine="0"/>
        <w:rPr>
          <w:color w:val="000000"/>
        </w:rPr>
      </w:pPr>
      <w:r>
        <w:rPr>
          <w:color w:val="000000"/>
        </w:rPr>
        <w:t xml:space="preserve">Here, </w:t>
      </w:r>
      <m:oMath>
        <m:sSub>
          <m:sSubPr>
            <m:ctrlPr>
              <w:rPr>
                <w:color w:val="000000"/>
              </w:rPr>
            </m:ctrlPr>
          </m:sSubPr>
          <m:e>
            <m:r>
              <m:rPr/>
              <w:rPr>
                <w:color w:val="000000"/>
              </w:rPr>
              <m:t>e</m:t>
            </m:r>
            <m:ctrlPr>
              <w:rPr>
                <w:color w:val="000000"/>
              </w:rPr>
            </m:ctrlPr>
          </m:e>
          <m:sub>
            <m:r>
              <m:rPr/>
              <w:rPr>
                <w:color w:val="000000"/>
              </w:rPr>
              <m:t>c</m:t>
            </m:r>
            <m:ctrlPr>
              <w:rPr>
                <w:color w:val="000000"/>
              </w:rPr>
            </m:ctrlPr>
          </m:sub>
        </m:sSub>
      </m:oMath>
      <w:r>
        <w:rPr>
          <w:color w:val="000000"/>
        </w:rPr>
        <w:t xml:space="preserve"> denotes the one-hot vector for class </w:t>
      </w:r>
      <m:oMath>
        <m:r>
          <m:rPr/>
          <w:rPr>
            <w:color w:val="000000"/>
          </w:rPr>
          <m:t>c</m:t>
        </m:r>
      </m:oMath>
      <w:r>
        <w:rPr>
          <w:color w:val="000000"/>
        </w:rPr>
        <w:t xml:space="preserve">. A unique dominant class is emphasized according to </w:t>
      </w:r>
      <m:oMath>
        <m:r>
          <m:rPr/>
          <w:rPr>
            <w:color w:val="000000"/>
          </w:rPr>
          <m:t>β</m:t>
        </m:r>
      </m:oMath>
      <w:r>
        <w:rPr>
          <w:color w:val="000000"/>
        </w:rPr>
        <w:t xml:space="preserve">, while a tied empirical distribution is retained without selecting a class from the tie. Because the current node is removed separately for each target, training nodes in the same ball can have different </w:t>
      </w:r>
      <m:oMath>
        <m:sSub>
          <m:sSubPr>
            <m:ctrlPr>
              <w:rPr>
                <w:color w:val="000000"/>
              </w:rPr>
            </m:ctrlPr>
          </m:sSubPr>
          <m:e>
            <m:r>
              <m:rPr/>
              <w:rPr>
                <w:color w:val="000000"/>
              </w:rPr>
              <m:t>p</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rPr>
        <w:t xml:space="preserve"> and </w:t>
      </w:r>
      <m:oMath>
        <m:sSub>
          <m:sSubPr>
            <m:ctrlPr>
              <w:rPr>
                <w:color w:val="000000"/>
              </w:rPr>
            </m:ctrlPr>
          </m:sSubPr>
          <m:e>
            <m:r>
              <m:rPr/>
              <w:rPr>
                <w:color w:val="000000"/>
              </w:rPr>
              <m:t>q</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rPr>
        <w:t>.</w:t>
      </w:r>
    </w:p>
    <w:p w14:paraId="4EFBEC58">
      <w:pPr>
        <w:pStyle w:val="6"/>
        <w:keepNext/>
        <w:rPr>
          <w:color w:val="000000"/>
        </w:rPr>
      </w:pPr>
      <w:bookmarkStart w:id="22" w:name="Section_3_3_2"/>
      <w:r>
        <w:rPr>
          <w:color w:val="000000"/>
        </w:rPr>
        <w:t>3.3.2 Consensus-weighted soft targets</w:t>
      </w:r>
      <w:bookmarkEnd w:id="22"/>
    </w:p>
    <w:p>
      <w:pPr>
        <w:pStyle w:val="29"/>
        <w:rPr>
          <w:color w:val="000000"/>
        </w:rPr>
      </w:pPr>
      <w:r>
        <w:rPr/>
        <w:t>The local-consensus distribution specifies the class probabilities supported by the regional votes. Its contribution to the final target is controlled separately by a weight computed from the original vote proportions before sharpening.</w:t>
      </w:r>
    </w:p>
    <w:p w14:paraId="2774DBA4">
      <w:pPr>
        <w:pStyle w:val="29"/>
        <w:rPr>
          <w:color w:val="000000"/>
        </w:rPr>
        <w:keepNext w:val="1"/>
        <w:keepLines w:val="1"/>
      </w:pPr>
      <w:r>
        <w:rPr>
          <w:b/>
        </w:rPr>
        <w:t xml:space="preserve">Definition 5. </w:t>
      </w:r>
      <w:r>
        <w:rPr>
          <w:color w:val="000000"/>
          <w:i/>
        </w:rPr>
        <w:t xml:space="preserve">The consensus weight </w:t>
      </w:r>
      <m:oMath>
        <m:sSub>
          <m:sSubPr>
            <m:ctrlPr>
              <w:rPr>
                <w:color w:val="000000"/>
              </w:rPr>
            </m:ctrlPr>
          </m:sSubPr>
          <m:e>
            <m:r>
              <m:rPr/>
              <w:rPr>
                <w:color w:val="000000"/>
              </w:rPr>
              <m:t>α</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is defined by normalizing the largest vote proportion </w:t>
      </w:r>
      <m:oMath>
        <m:sSub>
          <m:sSubPr>
            <m:ctrlPr>
              <w:rPr>
                <w:color w:val="000000"/>
              </w:rPr>
            </m:ctrlPr>
          </m:sSubPr>
          <m:e>
            <m:r>
              <m:rPr/>
              <w:rPr>
                <w:color w:val="000000"/>
              </w:rPr>
              <m:t>r</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i/>
        </w:rPr>
        <w:t xml:space="preserve"> relative to the uniform class probability </w:t>
      </w:r>
      <m:oMath>
        <m:r>
          <m:rPr/>
          <w:rPr>
            <w:color w:val="000000"/>
          </w:rPr>
          <m:t>1</m:t>
        </m:r>
        <m:r>
          <m:rPr>
            <m:sty m:val="p"/>
          </m:rPr>
          <w:rPr>
            <w:color w:val="000000"/>
          </w:rPr>
          <m:t>/</m:t>
        </m:r>
        <m:r>
          <m:rPr/>
          <w:rPr>
            <w:color w:val="000000"/>
          </w:rPr>
          <m:t>C</m:t>
        </m:r>
      </m:oMath>
      <w:r>
        <w:rPr>
          <w:color w:val="000000"/>
          <w:i/>
        </w:rPr>
        <w:t>:</w:t>
      </w:r>
    </w:p>
    <w:p w14:paraId="1E749C3E">
      <w:pPr>
        <w:pStyle w:val="3"/>
        <w:tabs>
          <w:tab w:val="center" w:pos="4790"/>
          <w:tab w:val="right" w:pos="9581"/>
        </w:tabs>
        <w:spacing w:before="80" w:after="80" w:line="240" w:lineRule="auto"/>
        <w:ind w:firstLine="0"/>
        <w:jc w:val="left"/>
        <w:rPr>
          <w:color w:val="000000"/>
        </w:rPr>
        <w:keepNext w:val="0"/>
        <w:keepLines w:val="1"/>
      </w:pPr>
      <w:r>
        <w:rPr>
          <w:color w:val="000000"/>
        </w:rPr>
        <w:tab/>
      </w:r>
      <m:oMath>
        <m:sSub>
          <m:sSubPr>
            <m:ctrlPr>
              <w:rPr>
                <w:rFonts w:ascii="Cambria Math" w:hAnsi="Cambria Math"/>
                <w:color w:val="000000"/>
              </w:rPr>
            </m:ctrlPr>
          </m:sSubPr>
          <m:e>
            <m:r>
              <m:rPr/>
              <w:rPr>
                <w:rFonts w:ascii="Cambria Math" w:hAnsi="Cambria Math"/>
                <w:color w:val="000000"/>
              </w:rPr>
              <m:t>α</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=max</m:t>
        </m:r>
        <m:d>
          <m:dPr>
            <m:ctrlPr>
              <w:rPr>
                <w:rFonts w:ascii="Cambria Math" w:hAnsi="Cambria Math"/>
                <w:color w:val="000000"/>
              </w:rPr>
            </m:ctrlPr>
          </m:dPr>
          <m:e>
            <m:r>
              <m:rPr/>
              <w:rPr>
                <w:rFonts w:ascii="Cambria Math" w:hAnsi="Cambria Math"/>
                <w:color w:val="000000"/>
              </w:rPr>
              <m:t>0</m:t>
            </m:r>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C</m:t>
                </m:r>
                <m:ctrlPr>
                  <w:rPr>
                    <w:rFonts w:ascii="Cambria Math" w:hAnsi="Cambria Math"/>
                    <w:color w:val="000000"/>
                  </w:rPr>
                </m:ctrlPr>
              </m:num>
              <m:den>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C</m:t>
                </m:r>
                <m:ctrlPr>
                  <w:rPr>
                    <w:rFonts w:ascii="Cambria Math" w:hAnsi="Cambria Math"/>
                    <w:color w:val="000000"/>
                  </w:rPr>
                </m:ctrlPr>
              </m:den>
            </m:f>
            <m:ctrlPr>
              <w:rPr>
                <w:rFonts w:ascii="Cambria Math" w:hAnsi="Cambria Math"/>
                <w:color w:val="000000"/>
              </w:rPr>
            </m:ctrlPr>
          </m:e>
        </m:d>
        <m:r>
          <m:rPr>
            <m:sty m:val="p"/>
          </m:rPr>
          <w:rPr>
            <w:rFonts w:ascii="Cambria Math" w:hAnsi="Cambria Math"/>
            <w:color w:val="000000"/>
          </w:rPr>
          <m:t>.</m:t>
        </m:r>
      </m:oMath>
      <w:r>
        <w:rPr>
          <w:color w:val="000000"/>
        </w:rPr>
        <w:tab/>
      </w:r>
      <w:r>
        <w:rPr>
          <w:color w:val="000000"/>
          <w:sz w:val="19"/>
        </w:rPr>
        <w:t>(11)</w:t>
      </w:r>
    </w:p>
    <w:p w14:paraId="02CE2B78">
      <w:pPr>
        <w:pStyle w:val="3"/>
        <w:ind w:firstLine="0"/>
        <w:rPr>
          <w:color w:val="000000"/>
        </w:rPr>
      </w:pPr>
      <w:r>
        <w:rPr>
          <w:color w:val="000000"/>
        </w:rPr>
        <w:t xml:space="preserve">The weight </w:t>
      </w:r>
      <m:oMath>
        <m:sSub>
          <m:sSubPr>
            <m:ctrlPr>
              <w:rPr>
                <w:color w:val="000000"/>
              </w:rPr>
            </m:ctrlPr>
          </m:sSubPr>
          <m:e>
            <m:r>
              <m:rPr/>
              <w:rPr>
                <w:color w:val="000000"/>
              </w:rPr>
              <m:t>α</m:t>
            </m:r>
            <m:ctrlPr>
              <w:rPr>
                <w:color w:val="000000"/>
              </w:rPr>
            </m:ctrlPr>
          </m:e>
          <m:sub>
            <m:r>
              <m:rPr/>
              <w:rPr>
                <w:color w:val="000000"/>
              </w:rPr>
              <m:t>j</m:t>
            </m:r>
            <m:r>
              <m:rPr>
                <m:sty m:val="p"/>
              </m:rPr>
              <w:rPr>
                <w:color w:val="000000"/>
              </w:rPr>
              <m:t>,−</m:t>
            </m:r>
            <m:r>
              <m:rPr/>
              <w:rPr>
                <w:color w:val="000000"/>
              </w:rPr>
              <m:t>v</m:t>
            </m:r>
            <m:ctrlPr>
              <w:rPr>
                <w:color w:val="000000"/>
              </w:rPr>
            </m:ctrlPr>
          </m:sub>
        </m:sSub>
        <m:r>
          <m:rPr>
            <m:sty m:val="p"/>
          </m:rPr>
          <w:rPr>
            <w:color w:val="000000"/>
          </w:rPr>
          <m:t>∈</m:t>
        </m:r>
        <m:d>
          <m:dPr>
            <m:begChr m:val="["/>
            <m:sepChr m:val=""/>
            <m:endChr m:val="]"/>
            <m:ctrlPr>
              <w:rPr>
                <w:color w:val="000000"/>
              </w:rPr>
            </m:ctrlPr>
          </m:dPr>
          <m:e>
            <m:r>
              <m:rPr/>
              <w:rPr>
                <w:color w:val="000000"/>
              </w:rPr>
              <m:t>0</m:t>
            </m:r>
            <m:r>
              <m:rPr>
                <m:sty m:val="p"/>
              </m:rPr>
              <w:rPr>
                <w:color w:val="000000"/>
              </w:rPr>
              <m:t>,</m:t>
            </m:r>
            <m:r>
              <m:rPr/>
              <w:rPr>
                <w:color w:val="000000"/>
              </w:rPr>
              <m:t>1</m:t>
            </m:r>
            <m:ctrlPr>
              <w:rPr>
                <w:color w:val="000000"/>
              </w:rPr>
            </m:ctrlPr>
          </m:e>
        </m:d>
      </m:oMath>
      <w:r>
        <w:rPr>
          <w:color w:val="000000"/>
        </w:rPr>
        <w:t xml:space="preserve"> increases with the largest class proportion among the remaining votes. A uniform vote distribution gives </w:t>
      </w:r>
      <m:oMath>
        <m:sSub>
          <m:sSubPr>
            <m:ctrlPr>
              <w:rPr>
                <w:color w:val="000000"/>
              </w:rPr>
            </m:ctrlPr>
          </m:sSubPr>
          <m:e>
            <m:r>
              <m:rPr/>
              <w:rPr>
                <w:color w:val="000000"/>
              </w:rPr>
              <m:t>α</m:t>
            </m:r>
            <m:ctrlPr>
              <w:rPr>
                <w:color w:val="000000"/>
              </w:rPr>
            </m:ctrlPr>
          </m:e>
          <m:sub>
            <m:r>
              <m:rPr/>
              <w:rPr>
                <w:color w:val="000000"/>
              </w:rPr>
              <m:t>j</m:t>
            </m:r>
            <m:r>
              <m:rPr>
                <m:sty m:val="p"/>
              </m:rPr>
              <w:rPr>
                <w:color w:val="000000"/>
              </w:rPr>
              <m:t>,−</m:t>
            </m:r>
            <m:r>
              <m:rPr/>
              <w:rPr>
                <w:color w:val="000000"/>
              </w:rPr>
              <m:t>v</m:t>
            </m:r>
            <m:ctrlPr>
              <w:rPr>
                <w:color w:val="000000"/>
              </w:rPr>
            </m:ctrlPr>
          </m:sub>
        </m:sSub>
        <m:r>
          <m:rPr>
            <m:sty m:val="p"/>
          </m:rPr>
          <w:rPr>
            <w:color w:val="000000"/>
          </w:rPr>
          <m:t>=</m:t>
        </m:r>
        <m:r>
          <m:rPr/>
          <w:rPr>
            <w:color w:val="000000"/>
          </w:rPr>
          <m:t>0</m:t>
        </m:r>
      </m:oMath>
      <w:r>
        <w:rPr>
          <w:color w:val="000000"/>
        </w:rPr>
        <w:t xml:space="preserve">, while complete agreement gives </w:t>
      </w:r>
      <m:oMath>
        <m:sSub>
          <m:sSubPr>
            <m:ctrlPr>
              <w:rPr>
                <w:color w:val="000000"/>
              </w:rPr>
            </m:ctrlPr>
          </m:sSubPr>
          <m:e>
            <m:r>
              <m:rPr/>
              <w:rPr>
                <w:color w:val="000000"/>
              </w:rPr>
              <m:t>α</m:t>
            </m:r>
            <m:ctrlPr>
              <w:rPr>
                <w:color w:val="000000"/>
              </w:rPr>
            </m:ctrlPr>
          </m:e>
          <m:sub>
            <m:r>
              <m:rPr/>
              <w:rPr>
                <w:color w:val="000000"/>
              </w:rPr>
              <m:t>j</m:t>
            </m:r>
            <m:r>
              <m:rPr>
                <m:sty m:val="p"/>
              </m:rPr>
              <w:rPr>
                <w:color w:val="000000"/>
              </w:rPr>
              <m:t>,−</m:t>
            </m:r>
            <m:r>
              <m:rPr/>
              <w:rPr>
                <w:color w:val="000000"/>
              </w:rPr>
              <m:t>v</m:t>
            </m:r>
            <m:ctrlPr>
              <w:rPr>
                <w:color w:val="000000"/>
              </w:rPr>
            </m:ctrlPr>
          </m:sub>
        </m:sSub>
        <m:r>
          <m:rPr>
            <m:sty m:val="p"/>
          </m:rPr>
          <w:rPr>
            <w:color w:val="000000"/>
          </w:rPr>
          <m:t>=</m:t>
        </m:r>
        <m:r>
          <m:rPr/>
          <w:rPr>
            <w:color w:val="000000"/>
          </w:rPr>
          <m:t>1</m:t>
        </m:r>
      </m:oMath>
      <w:r>
        <w:rPr>
          <w:color w:val="000000"/>
        </w:rPr>
        <w:t>.</w:t>
      </w:r>
    </w:p>
    <w:p w14:paraId="7CE38FCF">
      <w:pPr>
        <w:pStyle w:val="3"/>
        <w:rPr>
          <w:color w:val="000000"/>
        </w:rPr>
        <w:keepNext w:val="1"/>
        <w:keepLines w:val="1"/>
      </w:pPr>
      <w:r>
        <w:rPr>
          <w:b/>
        </w:rPr>
        <w:t xml:space="preserve">Definition 6. </w:t>
      </w:r>
      <w:r>
        <w:rPr>
          <w:color w:val="000000"/>
          <w:i/>
        </w:rPr>
        <w:t xml:space="preserve">The final training target </w:t>
      </w:r>
      <m:oMath>
        <m:sSub>
          <m:sSubPr>
            <m:ctrlPr>
              <w:rPr>
                <w:color w:val="000000"/>
              </w:rPr>
            </m:ctrlPr>
          </m:sSubPr>
          <m:e>
            <m:r>
              <m:rPr/>
              <w:rPr>
                <w:color w:val="000000"/>
              </w:rPr>
              <m:t>t</m:t>
            </m:r>
            <m:ctrlPr>
              <w:rPr>
                <w:color w:val="000000"/>
              </w:rPr>
            </m:ctrlPr>
          </m:e>
          <m:sub>
            <m:r>
              <m:rPr/>
              <w:rPr>
                <w:color w:val="000000"/>
              </w:rPr>
              <m:t>v</m:t>
            </m:r>
            <m:ctrlPr>
              <w:rPr>
                <w:color w:val="000000"/>
              </w:rPr>
            </m:ctrlPr>
          </m:sub>
        </m:sSub>
      </m:oMath>
      <w:r>
        <w:rPr>
          <w:color w:val="000000"/>
          <w:i/>
        </w:rPr>
        <w:t xml:space="preserve"> for </w:t>
      </w:r>
      <m:oMath>
        <m:r>
          <m:rPr/>
          <w:rPr>
            <w:color w:val="000000"/>
          </w:rPr>
          <m:t>v</m:t>
        </m:r>
        <m:r>
          <m:rPr>
            <m:sty m:val="p"/>
          </m:rPr>
          <w:rPr>
            <w:color w:val="000000"/>
          </w:rPr>
          <m:t>∈</m:t>
        </m:r>
        <m:sSub>
          <m:sSubPr>
            <m:ctrlPr>
              <w:rPr>
                <w:color w:val="000000"/>
              </w:rPr>
            </m:ctrlPr>
          </m:sSubPr>
          <m:e>
            <m:r>
              <m:rPr/>
              <w:rPr>
                <w:color w:val="000000"/>
              </w:rPr>
              <m:t>T</m:t>
            </m:r>
            <m:ctrlPr>
              <w:rPr>
                <w:color w:val="000000"/>
              </w:rPr>
            </m:ctrlPr>
          </m:e>
          <m:sub>
            <m:r>
              <m:rPr/>
              <w:rPr>
                <w:color w:val="000000"/>
              </w:rPr>
              <m:t>j</m:t>
            </m:r>
            <m:ctrlPr>
              <w:rPr>
                <w:color w:val="000000"/>
              </w:rPr>
            </m:ctrlPr>
          </m:sub>
        </m:sSub>
      </m:oMath>
      <w:r>
        <w:rPr>
          <w:color w:val="000000"/>
          <w:i/>
        </w:rPr>
        <w:t xml:space="preserve"> is defined as</w:t>
      </w:r>
    </w:p>
    <w:p w14:paraId="2F2218A9">
      <w:pPr>
        <w:pStyle w:val="3"/>
        <w:tabs>
          <w:tab w:val="center" w:pos="4790"/>
          <w:tab w:val="right" w:pos="9581"/>
        </w:tabs>
        <w:spacing w:before="80" w:after="80" w:line="240" w:lineRule="auto"/>
        <w:ind w:firstLine="0"/>
        <w:jc w:val="left"/>
        <w:rPr>
          <w:color w:val="000000"/>
        </w:rPr>
        <w:keepNext w:val="0"/>
        <w:keepLines w:val="1"/>
      </w:pPr>
      <w:r>
        <w:rPr>
          <w:color w:val="000000"/>
        </w:rPr>
        <w:tab/>
      </w:r>
      <m:oMath>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d>
          <m:dPr>
            <m:begChr m:val="{"/>
            <m:endChr m:val=""/>
            <m:ctrlPr>
              <w:rPr>
                <w:rFonts w:ascii="Cambria Math" w:hAnsi="Cambria Math"/>
                <w:color w:val="000000"/>
              </w:rPr>
            </m:ctrlPr>
          </m:dPr>
          <m:e>
            <m:m>
              <m:mPr>
                <m:mcs>
                  <m:mc>
                    <m:mcPr>
                      <m:count m:val="2"/>
                      <m:mcJc m:val="left"/>
                    </m:mcPr>
                  </m:mc>
                </m:mcs>
                <m:plcHide m:val="1"/>
                <m:ctrlPr>
                  <w:rPr>
                    <w:rFonts w:ascii="Cambria Math" w:hAnsi="Cambria Math"/>
                    <w:color w:val="000000"/>
                  </w:rPr>
                </m:ctrlPr>
              </m:mPr>
              <m:mr>
                <m:e>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α</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e</m:t>
                      </m:r>
                      <m:ctrlPr>
                        <w:rPr>
                          <w:rFonts w:ascii="Cambria Math" w:hAnsi="Cambria Math"/>
                          <w:color w:val="000000"/>
                        </w:rPr>
                      </m:ctrlPr>
                    </m:e>
                    <m:sub>
                      <m:sSub>
                        <m:sSubPr>
                          <m:ctrlPr>
                            <w:rPr>
                              <w:rFonts w:ascii="Cambria Math" w:hAnsi="Cambria Math"/>
                              <w:color w:val="000000"/>
                            </w:rPr>
                          </m:ctrlPr>
                        </m:sSubPr>
                        <m:e>
                          <m:acc>
                            <m:accPr>
                              <m:chr m:val="̃"/>
                              <m:ctrlPr>
                                <w:rPr>
                                  <w:rFonts w:ascii="Cambria Math" w:hAnsi="Cambria Math"/>
                                  <w:color w:val="000000"/>
                                </w:rPr>
                              </m:ctrlPr>
                            </m:accPr>
                            <m:e>
                              <m:r>
                                <m:rPr/>
                                <w:rPr>
                                  <w:rFonts w:ascii="Cambria Math" w:hAnsi="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α</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sSub>
                    <m:sSubPr>
                      <m:ctrlPr>
                        <w:rPr>
                          <w:rFonts w:ascii="Cambria Math" w:hAnsi="Cambria Math"/>
                          <w:color w:val="000000"/>
                        </w:rPr>
                      </m:ctrlPr>
                    </m:sSubPr>
                    <m:e>
                      <m:r>
                        <m:rPr/>
                        <w:rPr>
                          <w:rFonts w:ascii="Cambria Math" w:hAnsi="Cambria Math"/>
                          <w:color w:val="000000"/>
                        </w:rPr>
                        <m:t>q</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e>
                <m:e>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min</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e>
              </m:mr>
              <m:mr>
                <m:e>
                  <m:sSub>
                    <m:sSubPr>
                      <m:ctrlPr>
                        <w:rPr>
                          <w:rFonts w:ascii="Cambria Math" w:hAnsi="Cambria Math"/>
                          <w:color w:val="000000"/>
                        </w:rPr>
                      </m:ctrlPr>
                    </m:sSubPr>
                    <m:e>
                      <m:r>
                        <m:rPr/>
                        <w:rPr>
                          <w:rFonts w:ascii="Cambria Math" w:hAnsi="Cambria Math"/>
                          <w:color w:val="000000"/>
                        </w:rPr>
                        <m:t>e</m:t>
                      </m:r>
                      <m:ctrlPr>
                        <w:rPr>
                          <w:rFonts w:ascii="Cambria Math" w:hAnsi="Cambria Math"/>
                          <w:color w:val="000000"/>
                        </w:rPr>
                      </m:ctrlPr>
                    </m:e>
                    <m:sub>
                      <m:sSub>
                        <m:sSubPr>
                          <m:ctrlPr>
                            <w:rPr>
                              <w:rFonts w:ascii="Cambria Math" w:hAnsi="Cambria Math"/>
                              <w:color w:val="000000"/>
                            </w:rPr>
                          </m:ctrlPr>
                        </m:sSubPr>
                        <m:e>
                          <m:acc>
                            <m:accPr>
                              <m:chr m:val="̃"/>
                              <m:ctrlPr>
                                <w:rPr>
                                  <w:rFonts w:ascii="Cambria Math" w:hAnsi="Cambria Math"/>
                                  <w:color w:val="000000"/>
                                </w:rPr>
                              </m:ctrlPr>
                            </m:accPr>
                            <m:e>
                              <m:r>
                                <m:rPr/>
                                <w:rPr>
                                  <w:rFonts w:ascii="Cambria Math" w:hAnsi="Cambria Math"/>
                                  <w:color w:val="000000"/>
                                </w:rPr>
                                <m:t>y</m:t>
                              </m:r>
                              <m:ctrlPr>
                                <w:rPr>
                                  <w:rFonts w:ascii="Cambria Math" w:hAnsi="Cambria Math"/>
                                  <w:color w:val="000000"/>
                                </w:rPr>
                              </m:ctrlPr>
                            </m:e>
                          </m:acc>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e>
                <m:e>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j</m:t>
                      </m:r>
                      <m:r>
                        <m:rPr>
                          <m:sty m:val="p"/>
                        </m:rPr>
                        <w:rPr>
                          <w:rFonts w:ascii="Cambria Math" w:hAnsi="Cambria Math"/>
                          <w:color w:val="000000"/>
                        </w:rPr>
                        <m:t>,−</m:t>
                      </m:r>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|&lt;</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min</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e>
              </m:mr>
            </m:m>
            <m:ctrlPr>
              <w:rPr>
                <w:rFonts w:ascii="Cambria Math" w:hAnsi="Cambria Math"/>
                <w:color w:val="000000"/>
              </w:rPr>
            </m:ctrlPr>
          </m:e>
        </m:d>
      </m:oMath>
      <w:r>
        <w:rPr>
          <w:color w:val="000000"/>
        </w:rPr>
        <w:tab/>
      </w:r>
      <w:r>
        <w:rPr>
          <w:color w:val="000000"/>
          <w:sz w:val="19"/>
        </w:rPr>
        <w:t>(12)</w:t>
      </w:r>
    </w:p>
    <w:p w14:paraId="4413BC38">
      <w:pPr>
        <w:pStyle w:val="3"/>
        <w:ind w:firstLine="0"/>
        <w:rPr>
          <w:color w:val="000000"/>
        </w:rPr>
      </w:pPr>
      <w:r>
        <w:rPr>
          <w:color w:val="000000"/>
        </w:rPr>
        <w:t xml:space="preserve">When enough other training nodes are available in the ball, </w:t>
      </w:r>
      <m:oMath>
        <m:sSub>
          <m:sSubPr>
            <m:ctrlPr>
              <w:rPr>
                <w:color w:val="000000"/>
              </w:rPr>
            </m:ctrlPr>
          </m:sSubPr>
          <m:e>
            <m:r>
              <m:rPr/>
              <w:rPr>
                <w:color w:val="000000"/>
              </w:rPr>
              <m:t>t</m:t>
            </m:r>
            <m:ctrlPr>
              <w:rPr>
                <w:color w:val="000000"/>
              </w:rPr>
            </m:ctrlPr>
          </m:e>
          <m:sub>
            <m:r>
              <m:rPr/>
              <w:rPr>
                <w:color w:val="000000"/>
              </w:rPr>
              <m:t>v</m:t>
            </m:r>
            <m:ctrlPr>
              <w:rPr>
                <w:color w:val="000000"/>
              </w:rPr>
            </m:ctrlPr>
          </m:sub>
        </m:sSub>
      </m:oMath>
      <w:r>
        <w:rPr>
          <w:color w:val="000000"/>
        </w:rPr>
        <w:t xml:space="preserve"> combines the node’s observed label with the local-consensus distribution. A larger proportion of votes for the most-voted class gives greater weight to </w:t>
      </w:r>
      <m:oMath>
        <m:sSub>
          <m:sSubPr>
            <m:ctrlPr>
              <w:rPr>
                <w:color w:val="000000"/>
              </w:rPr>
            </m:ctrlPr>
          </m:sSubPr>
          <m:e>
            <m:r>
              <m:rPr/>
              <w:rPr>
                <w:color w:val="000000"/>
              </w:rPr>
              <m:t>q</m:t>
            </m:r>
            <m:ctrlPr>
              <w:rPr>
                <w:color w:val="000000"/>
              </w:rPr>
            </m:ctrlPr>
          </m:e>
          <m:sub>
            <m:r>
              <m:rPr/>
              <w:rPr>
                <w:color w:val="000000"/>
              </w:rPr>
              <m:t>j</m:t>
            </m:r>
            <m:r>
              <m:rPr>
                <m:sty m:val="p"/>
              </m:rPr>
              <w:rPr>
                <w:color w:val="000000"/>
              </w:rPr>
              <m:t>,−</m:t>
            </m:r>
            <m:r>
              <m:rPr/>
              <w:rPr>
                <w:color w:val="000000"/>
              </w:rPr>
              <m:t>v</m:t>
            </m:r>
            <m:ctrlPr>
              <w:rPr>
                <w:color w:val="000000"/>
              </w:rPr>
            </m:ctrlPr>
          </m:sub>
        </m:sSub>
      </m:oMath>
      <w:r>
        <w:rPr>
          <w:color w:val="000000"/>
        </w:rPr>
        <w:t xml:space="preserve">. If fewer than </w:t>
      </w:r>
      <m:oMath>
        <m:sSub>
          <m:sSubPr>
            <m:ctrlPr>
              <w:rPr>
                <w:color w:val="000000"/>
              </w:rPr>
            </m:ctrlPr>
          </m:sSubPr>
          <m:e>
            <m:r>
              <m:rPr/>
              <w:rPr>
                <w:color w:val="000000"/>
              </w:rPr>
              <m:t>s</m:t>
            </m:r>
            <m:ctrlPr>
              <w:rPr>
                <w:color w:val="000000"/>
              </w:rPr>
            </m:ctrlPr>
          </m:e>
          <m:sub>
            <m:r>
              <m:rPr>
                <m:sty m:val="p"/>
              </m:rPr>
              <w:rPr>
                <w:color w:val="000000"/>
              </w:rPr>
              <m:t>min</m:t>
            </m:r>
            <m:ctrlPr>
              <w:rPr>
                <w:color w:val="000000"/>
              </w:rPr>
            </m:ctrlPr>
          </m:sub>
        </m:sSub>
      </m:oMath>
      <w:r>
        <w:rPr>
          <w:color w:val="000000"/>
        </w:rPr>
        <w:t xml:space="preserve"> votes remain after excluding the current node, the target retains the observed one-hot label.</w:t>
      </w:r>
    </w:p>
    <w:p w14:paraId="3256CF31">
      <w:pPr>
        <w:pStyle w:val="3"/>
        <w:rPr>
          <w:color w:val="000000"/>
        </w:rPr>
      </w:pPr>
      <w:r>
        <w:rPr>
          <w:color w:val="000000"/>
        </w:rPr>
        <w:t>Equations (7)-(12) use only the observed labels of training nodes. Validation and test labels are not used in target construction. Algorithm 2 summarizes the target construction.</w:t>
      </w:r>
    </w:p>
    <w:p w14:paraId="242680BE">
      <w:pPr>
        <w:keepNext/>
        <w:jc w:val="left"/>
        <w:rPr>
          <w:i/>
          <w:iCs/>
          <w:color w:val="000000"/>
          <w:sz w:val="18"/>
          <w:szCs w:val="18"/>
        </w:rPr>
      </w:pPr>
      <w:r>
        <w:rPr>
          <w:b/>
        </w:rPr>
        <w:t xml:space="preserve">Algorithm 2.</w:t>
      </w:r>
      <w:r>
        <w:rPr/>
        <w:t xml:space="preserve"> Granular ball soft-target construction</w:t>
      </w:r>
    </w:p>
    <w:p w14:paraId="7425C5F9">
      <w:pPr>
        <w:spacing w:after="120"/>
        <w:ind w:firstLine="0"/>
        <w:jc w:val="center"/>
        <w:rPr>
          <w:color w:val="000000"/>
        </w:rPr>
      </w:pPr>
      <w:r>
        <w:rPr>
          <w:color w:val="000000"/>
        </w:rPr>
        <w:drawing>
          <wp:inline distT="0" distB="0" distL="114300" distR="114300">
            <wp:extent cx="6080760" cy="369019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2"/>
                    <a:stretch>
                      <a:fillRect/>
                    </a:stretch>
                  </pic:blipFill>
                  <pic:spPr>
                    <a:xfrm>
                      <a:off x="0" y="0"/>
                      <a:ext cx="6080760" cy="3690193"/>
                    </a:xfrm>
                    <a:prstGeom prst="rect">
                      <a:avLst/>
                    </a:prstGeom>
                  </pic:spPr>
                </pic:pic>
              </a:graphicData>
            </a:graphic>
          </wp:inline>
        </w:drawing>
      </w:r>
    </w:p>
    <w:p w14:paraId="5515271B">
      <w:pPr>
        <w:pStyle w:val="6"/>
        <w:keepNext/>
        <w:rPr>
          <w:color w:val="000000"/>
        </w:rPr>
      </w:pPr>
      <w:bookmarkStart w:id="23" w:name="Section_3_3_3"/>
      <w:r>
        <w:rPr>
          <w:color w:val="000000"/>
        </w:rPr>
        <w:t>3.3.3 MLP training</w:t>
      </w:r>
      <w:bookmarkEnd w:id="23"/>
    </w:p>
    <w:p w14:paraId="6EE2821E">
      <w:pPr>
        <w:pStyle w:val="29"/>
        <w:rPr>
          <w:color w:val="000000"/>
        </w:rPr>
      </w:pPr>
      <w:r>
        <w:rPr>
          <w:color w:val="000000"/>
        </w:rPr>
        <w:t xml:space="preserve">The node-specific targets in Eq. (12) supervise the two-layer MLP </w:t>
      </w:r>
      <m:oMath>
        <m:sSub>
          <m:sSubPr>
            <m:ctrlPr>
              <w:rPr>
                <w:color w:val="000000"/>
              </w:rPr>
            </m:ctrlPr>
          </m:sSubPr>
          <m:e>
            <m:r>
              <m:rPr/>
              <w:rPr>
                <w:color w:val="000000"/>
              </w:rPr>
              <m:t>f</m:t>
            </m:r>
            <m:ctrlPr>
              <w:rPr>
                <w:color w:val="000000"/>
              </w:rPr>
            </m:ctrlPr>
          </m:e>
          <m:sub>
            <m:r>
              <m:rPr/>
              <w:rPr>
                <w:color w:val="000000"/>
              </w:rPr>
              <m:t>θ</m:t>
            </m:r>
            <m:ctrlPr>
              <w:rPr>
                <w:color w:val="000000"/>
              </w:rPr>
            </m:ctrlPr>
          </m:sub>
        </m:sSub>
      </m:oMath>
      <w:r>
        <w:rPr>
          <w:color w:val="000000"/>
        </w:rPr>
        <w:t xml:space="preserve">. Its hidden linear layer is followed by ReLU, batch normalization, and dropout, and its output layer produces class logits. We define the GB-LCSS training loss </w:t>
      </w:r>
      <m:oMath>
        <m:sSub>
          <m:sSubPr>
            <m:ctrlPr>
              <w:rPr>
                <w:color w:val="000000"/>
              </w:rPr>
            </m:ctrlPr>
          </m:sSubPr>
          <m:e>
            <m:r>
              <m:rPr>
                <m:sty m:val="p"/>
                <m:scr m:val="script"/>
              </m:rPr>
              <w:rPr>
                <w:color w:val="000000"/>
              </w:rPr>
              <m:t>ℒ</m:t>
            </m:r>
            <m:ctrlPr>
              <w:rPr>
                <w:color w:val="000000"/>
              </w:rPr>
            </m:ctrlPr>
          </m:e>
          <m:sub>
            <m:r>
              <m:rPr>
                <m:sty m:val="p"/>
              </m:rPr>
              <w:rPr>
                <w:color w:val="000000"/>
              </w:rPr>
              <m:t>LCSS</m:t>
            </m:r>
            <m:ctrlPr>
              <w:rPr>
                <w:color w:val="000000"/>
              </w:rPr>
            </m:ctrlPr>
          </m:sub>
        </m:sSub>
      </m:oMath>
      <w:r>
        <w:rPr>
          <w:color w:val="000000"/>
        </w:rPr>
        <w:t xml:space="preserve"> as the soft cross-entropy over </w:t>
      </w:r>
      <m:oMath>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oMath>
      <w:r>
        <w:rPr>
          <w:color w:val="000000"/>
        </w:rPr>
        <w:t>:</w:t>
      </w:r>
    </w:p>
    <w:p w14:paraId="2B281190">
      <w:pPr>
        <w:pStyle w:val="3"/>
        <w:tabs>
          <w:tab w:val="center" w:pos="4790"/>
          <w:tab w:val="right" w:pos="9581"/>
        </w:tabs>
        <w:spacing w:before="80" w:after="80" w:line="240" w:lineRule="auto"/>
        <w:ind w:firstLine="0"/>
        <w:jc w:val="left"/>
        <w:rPr>
          <w:color w:val="000000"/>
          <w:sz w:val="19"/>
        </w:rPr>
      </w:pPr>
      <w:r>
        <w:rPr>
          <w:color w:val="000000"/>
        </w:rPr>
        <w:tab/>
      </w:r>
      <m:oMath>
        <m:sSub>
          <m:sSubPr>
            <m:ctrlPr>
              <w:rPr>
                <w:rFonts w:ascii="Cambria Math" w:hAnsi="Cambria Math"/>
                <w:color w:val="000000"/>
              </w:rPr>
            </m:ctrlPr>
          </m:sSubPr>
          <m:e>
            <m:r>
              <m:rPr>
                <m:sty m:val="p"/>
                <m:scr m:val="script"/>
              </m:rPr>
              <w:rPr>
                <w:rFonts w:ascii="Cambria Math" w:hAnsi="Cambria Math"/>
                <w:color w:val="000000"/>
              </w:rPr>
              <m:t>ℒ</m:t>
            </m:r>
            <m:ctrlPr>
              <w:rPr>
                <w:rFonts w:ascii="Cambria Math" w:hAnsi="Cambria Math"/>
                <w:color w:val="000000"/>
              </w:rPr>
            </m:ctrlPr>
          </m:e>
          <m:sub>
            <m:r>
              <m:rPr>
                <m:sty m:val="p"/>
              </m:rPr>
              <w:rPr>
                <w:rFonts w:ascii="Cambria Math" w:hAnsi="Cambria Math"/>
                <w:color w:val="000000"/>
              </w:rPr>
              <m:t>LCSS</m:t>
            </m:r>
            <m:ctrlPr>
              <w:rPr>
                <w:rFonts w:ascii="Cambria Math" w:hAnsi="Cambria Math"/>
                <w:color w:val="000000"/>
              </w:rPr>
            </m:ctrlPr>
          </m:sub>
        </m:sSub>
        <m:r>
          <m:rPr>
            <m:sty m:val="p"/>
          </m:rPr>
          <w:rPr>
            <w:rFonts w:ascii="Cambria Math" w:hAnsi="Cambria Math"/>
            <w:color w:val="000000"/>
          </w:rPr>
          <m:t>=−</m:t>
        </m:r>
        <m:f>
          <m:fPr>
            <m:ctrlPr>
              <w:rPr>
                <w:rFonts w:ascii="Cambria Math" w:hAnsi="Cambria Math"/>
                <w:color w:val="000000"/>
              </w:rPr>
            </m:ctrlPr>
          </m:fPr>
          <m:num>
            <m:r>
              <m:rPr/>
              <w:rPr>
                <w:rFonts w:ascii="Cambria Math" w:hAnsi="Cambria Math"/>
                <w:color w:val="000000"/>
              </w:rPr>
              <m:t>1</m:t>
            </m:r>
            <m:ctrlPr>
              <w:rPr>
                <w:rFonts w:ascii="Cambria Math" w:hAnsi="Cambria Math"/>
                <w:color w:val="000000"/>
              </w:rPr>
            </m:ctrlPr>
          </m:num>
          <m:den>
            <m:r>
              <m:rPr>
                <m:sty m:val="p"/>
              </m:rPr>
              <w:rPr>
                <w:rFonts w:ascii="Cambria Math" w:hAnsi="Cambria Math"/>
                <w:color w:val="000000"/>
              </w:rPr>
              <m:t>|</m:t>
            </m:r>
            <m:sSub>
              <m:sSubPr>
                <m:ctrlPr>
                  <w:rPr>
                    <w:rFonts w:ascii="Cambria Math" w:hAnsi="Cambria Math"/>
                    <w:color w:val="000000"/>
                  </w:rPr>
                </m:ctrlPr>
              </m:sSubPr>
              <m:e>
                <m:r>
                  <m:rPr>
                    <m:sty m:val="p"/>
                    <m:scr m:val="script"/>
                  </m:rPr>
                  <w:rPr>
                    <w:rFonts w:ascii="Cambria Math" w:hAnsi="Cambria Math"/>
                    <w:color w:val="000000"/>
                  </w:rPr>
                  <m:t>V</m:t>
                </m:r>
                <m:ctrlPr>
                  <w:rPr>
                    <w:rFonts w:ascii="Cambria Math" w:hAnsi="Cambria Math"/>
                    <w:color w:val="000000"/>
                  </w:rPr>
                </m:ctrlPr>
              </m:e>
              <m:sub>
                <m:r>
                  <m:rPr/>
                  <w:rPr>
                    <w:rFonts w:ascii="Cambria Math" w:hAnsi="Cambria Math"/>
                    <w:color w:val="000000"/>
                  </w:rPr>
                  <m:t>L</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den>
        </m:f>
        <m:nary>
          <m:naryPr>
            <m:chr m:val="∑"/>
            <m:limLoc m:val="undOvr"/>
            <m:supHide m:val="1"/>
            <m:ctrlPr>
              <w:rPr>
                <w:rFonts w:ascii="Cambria Math" w:hAnsi="Cambria Math"/>
                <w:color w:val="000000"/>
              </w:rPr>
            </m:ctrlPr>
          </m:naryPr>
          <m:sub>
            <m:r>
              <m:rP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m:rPr>
                    <m:sty m:val="p"/>
                    <m:scr m:val="script"/>
                  </m:rPr>
                  <w:rPr>
                    <w:rFonts w:ascii="Cambria Math" w:hAnsi="Cambria Math"/>
                    <w:color w:val="000000"/>
                  </w:rPr>
                  <m:t>V</m:t>
                </m:r>
                <m:ctrlPr>
                  <w:rPr>
                    <w:rFonts w:ascii="Cambria Math" w:hAnsi="Cambria Math"/>
                    <w:color w:val="000000"/>
                  </w:rPr>
                </m:ctrlPr>
              </m:e>
              <m:sub>
                <m:r>
                  <m:rPr/>
                  <w:rPr>
                    <w:rFonts w:ascii="Cambria Math" w:hAnsi="Cambria Math"/>
                    <w:color w:val="000000"/>
                  </w:rPr>
                  <m:t>L</m:t>
                </m:r>
                <m:ctrlPr>
                  <w:rPr>
                    <w:rFonts w:ascii="Cambria Math" w:hAnsi="Cambria Math"/>
                    <w:color w:val="000000"/>
                  </w:rPr>
                </m:ctrlPr>
              </m:sub>
            </m:sSub>
            <m:ctrlPr>
              <w:rPr>
                <w:rFonts w:ascii="Cambria Math" w:hAnsi="Cambria Math"/>
                <w:color w:val="000000"/>
              </w:rPr>
            </m:ctrlPr>
          </m:sub>
          <m:sup>
            <m:r>
              <m:rPr/>
              <w:rPr>
                <w:rFonts w:ascii="Cambria Math" w:hAnsi="Cambria Math"/>
                <w:color w:val="000000"/>
              </w:rPr>
              <m:t>​</m:t>
            </m:r>
            <m:ctrlPr>
              <w:rPr>
                <w:rFonts w:ascii="Cambria Math" w:hAnsi="Cambria Math"/>
                <w:color w:val="000000"/>
              </w:rPr>
            </m:ctrlPr>
          </m:sup>
          <m:e>
            <m:nary>
              <m:naryPr>
                <m:chr m:val="∑"/>
                <m:limLoc m:val="undOvr"/>
                <m:ctrlPr>
                  <w:rPr>
                    <w:rFonts w:ascii="Cambria Math" w:hAnsi="Cambria Math"/>
                    <w:color w:val="000000"/>
                  </w:rPr>
                </m:ctrlPr>
              </m:naryPr>
              <m:sub>
                <m:r>
                  <m:rPr/>
                  <w:rPr>
                    <w:rFonts w:ascii="Cambria Math" w:hAnsi="Cambria Math"/>
                    <w:color w:val="000000"/>
                  </w:rPr>
                  <m:t>c</m:t>
                </m:r>
                <m:r>
                  <m:rPr>
                    <m:sty m:val="p"/>
                  </m:rPr>
                  <w:rPr>
                    <w:rFonts w:ascii="Cambria Math" w:hAnsi="Cambria Math"/>
                    <w:color w:val="000000"/>
                  </w:rPr>
                  <m:t>=</m:t>
                </m:r>
                <m:r>
                  <m:rPr/>
                  <w:rPr>
                    <w:rFonts w:ascii="Cambria Math" w:hAnsi="Cambria Math"/>
                    <w:color w:val="000000"/>
                  </w:rPr>
                  <m:t>1</m:t>
                </m:r>
                <m:ctrlPr>
                  <w:rPr>
                    <w:rFonts w:ascii="Cambria Math" w:hAnsi="Cambria Math"/>
                    <w:color w:val="000000"/>
                  </w:rPr>
                </m:ctrlPr>
              </m:sub>
              <m:sup>
                <m:r>
                  <m:rPr/>
                  <w:rPr>
                    <w:rFonts w:ascii="Cambria Math" w:hAnsi="Cambria Math"/>
                    <w:color w:val="000000"/>
                  </w:rPr>
                  <m:t>C</m:t>
                </m:r>
                <m:ctrlPr>
                  <w:rPr>
                    <w:rFonts w:ascii="Cambria Math" w:hAnsi="Cambria Math"/>
                    <w:color w:val="000000"/>
                  </w:rPr>
                </m:ctrlPr>
              </m:sup>
              <m:e>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vc</m:t>
                    </m:r>
                    <m:ctrlPr>
                      <w:rPr>
                        <w:rFonts w:ascii="Cambria Math" w:hAnsi="Cambria Math"/>
                        <w:color w:val="000000"/>
                      </w:rPr>
                    </m:ctrlPr>
                  </m:sub>
                </m:sSub>
                <m:ctrlPr>
                  <w:rPr>
                    <w:rFonts w:ascii="Cambria Math" w:hAnsi="Cambria Math"/>
                    <w:color w:val="000000"/>
                  </w:rPr>
                </m:ctrlPr>
              </m:e>
            </m:nary>
            <m:ctrlPr>
              <w:rPr>
                <w:rFonts w:ascii="Cambria Math" w:hAnsi="Cambria Math"/>
                <w:color w:val="000000"/>
              </w:rPr>
            </m:ctrlPr>
          </m:e>
        </m:nary>
        <m:r>
          <m:rPr>
            <m:sty m:val="p"/>
          </m:rPr>
          <w:rPr>
            <w:rFonts w:ascii="Cambria Math" w:hAnsi="Cambria Math"/>
            <w:color w:val="000000"/>
          </w:rPr>
          <m:t>log</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θ</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c</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x</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oMath>
      <w:r>
        <w:rPr>
          <w:color w:val="000000"/>
        </w:rPr>
        <w:tab/>
      </w:r>
      <w:r>
        <w:rPr>
          <w:color w:val="000000"/>
          <w:sz w:val="19"/>
        </w:rPr>
        <w:t>(13)</w:t>
      </w:r>
    </w:p>
    <w:p w14:paraId="569F3707">
      <w:pPr>
        <w:pStyle w:val="3"/>
        <w:ind w:firstLine="0"/>
        <w:rPr>
          <w:color w:val="000000"/>
        </w:rPr>
      </w:pPr>
      <w:r>
        <w:rPr>
          <w:color w:val="000000"/>
        </w:rPr>
        <w:t xml:space="preserve">Here, </w:t>
      </w:r>
      <m:oMath>
        <m:sSub>
          <m:sSubPr>
            <m:ctrlPr>
              <w:rPr>
                <w:color w:val="000000"/>
              </w:rPr>
            </m:ctrlPr>
          </m:sSubPr>
          <m:e>
            <m:r>
              <m:rPr/>
              <w:rPr>
                <w:color w:val="000000"/>
              </w:rPr>
              <m:t>t</m:t>
            </m:r>
            <m:ctrlPr>
              <w:rPr>
                <w:color w:val="000000"/>
              </w:rPr>
            </m:ctrlPr>
          </m:e>
          <m:sub>
            <m:r>
              <m:rPr/>
              <w:rPr>
                <w:color w:val="000000"/>
              </w:rPr>
              <m:t>vc</m:t>
            </m:r>
            <m:ctrlPr>
              <w:rPr>
                <w:color w:val="000000"/>
              </w:rPr>
            </m:ctrlPr>
          </m:sub>
        </m:sSub>
      </m:oMath>
      <w:r>
        <w:rPr>
          <w:color w:val="000000"/>
        </w:rPr>
        <w:t xml:space="preserve"> is the probability assigned to class </w:t>
      </w:r>
      <m:oMath>
        <m:r>
          <m:rPr/>
          <w:rPr>
            <w:color w:val="000000"/>
          </w:rPr>
          <m:t>c</m:t>
        </m:r>
      </m:oMath>
      <w:r>
        <w:rPr>
          <w:color w:val="000000"/>
        </w:rPr>
        <w:t xml:space="preserve"> by the target </w:t>
      </w:r>
      <m:oMath>
        <m:sSub>
          <m:sSubPr>
            <m:ctrlPr>
              <w:rPr>
                <w:color w:val="000000"/>
              </w:rPr>
            </m:ctrlPr>
          </m:sSubPr>
          <m:e>
            <m:r>
              <m:rPr/>
              <w:rPr>
                <w:color w:val="000000"/>
              </w:rPr>
              <m:t>t</m:t>
            </m:r>
            <m:ctrlPr>
              <w:rPr>
                <w:color w:val="000000"/>
              </w:rPr>
            </m:ctrlPr>
          </m:e>
          <m:sub>
            <m:r>
              <m:rPr/>
              <w:rPr>
                <w:color w:val="000000"/>
              </w:rPr>
              <m:t>v</m:t>
            </m:r>
            <m:ctrlPr>
              <w:rPr>
                <w:color w:val="000000"/>
              </w:rPr>
            </m:ctrlPr>
          </m:sub>
        </m:sSub>
      </m:oMath>
      <w:r>
        <w:rPr>
          <w:color w:val="000000"/>
        </w:rPr>
        <w:t xml:space="preserve">, and </w:t>
      </w:r>
      <m:oMath>
        <m:sSub>
          <m:sSubPr>
            <m:ctrlPr>
              <w:rPr>
                <w:color w:val="000000"/>
              </w:rPr>
            </m:ctrlPr>
          </m:sSubPr>
          <m:e>
            <m:r>
              <m:rPr/>
              <w:rPr>
                <w:color w:val="000000"/>
              </w:rPr>
              <m:t>p</m:t>
            </m:r>
            <m:ctrlPr>
              <w:rPr>
                <w:color w:val="000000"/>
              </w:rPr>
            </m:ctrlPr>
          </m:e>
          <m:sub>
            <m:r>
              <m:rPr/>
              <w:rPr>
                <w:color w:val="000000"/>
              </w:rPr>
              <m:t>θ</m:t>
            </m:r>
            <m:ctrlPr>
              <w:rPr>
                <w:color w:val="000000"/>
              </w:rPr>
            </m:ctrlPr>
          </m:sub>
        </m:sSub>
        <m:d>
          <m:dPr>
            <m:sepChr m:val=""/>
            <m:ctrlPr>
              <w:rPr>
                <w:color w:val="000000"/>
              </w:rPr>
            </m:ctrlPr>
          </m:dPr>
          <m:e>
            <m:r>
              <m:rPr/>
              <w:rPr>
                <w:color w:val="000000"/>
              </w:rPr>
              <m:t>c</m:t>
            </m:r>
            <m:r>
              <m:rPr>
                <m:sty m:val="p"/>
              </m:rPr>
              <w:rPr>
                <w:color w:val="000000"/>
              </w:rPr>
              <m:t>∣</m:t>
            </m:r>
            <m:sSub>
              <m:sSubPr>
                <m:ctrlPr>
                  <w:rPr>
                    <w:color w:val="000000"/>
                  </w:rPr>
                </m:ctrlPr>
              </m:sSubPr>
              <m:e>
                <m:r>
                  <m:rPr/>
                  <w:rPr>
                    <w:color w:val="000000"/>
                  </w:rPr>
                  <m:t>x</m:t>
                </m:r>
                <m:ctrlPr>
                  <w:rPr>
                    <w:color w:val="000000"/>
                  </w:rPr>
                </m:ctrlPr>
              </m:e>
              <m:sub>
                <m:r>
                  <m:rPr/>
                  <w:rPr>
                    <w:color w:val="000000"/>
                  </w:rPr>
                  <m:t>v</m:t>
                </m:r>
                <m:ctrlPr>
                  <w:rPr>
                    <w:color w:val="000000"/>
                  </w:rPr>
                </m:ctrlPr>
              </m:sub>
            </m:sSub>
            <m:ctrlPr>
              <w:rPr>
                <w:color w:val="000000"/>
              </w:rPr>
            </m:ctrlPr>
          </m:e>
        </m:d>
      </m:oMath>
      <w:r>
        <w:rPr>
          <w:color w:val="000000"/>
        </w:rPr>
        <w:t xml:space="preserve"> is the MLP prediction defined in Eq. (1).</w:t>
      </w:r>
    </w:p>
    <w:p w14:paraId="13C20C84">
      <w:pPr>
        <w:pStyle w:val="3"/>
        <w:rPr>
          <w:color w:val="000000"/>
        </w:rPr>
      </w:pPr>
      <w:r>
        <w:rPr>
          <w:color w:val="000000"/>
        </w:rPr>
        <w:t xml:space="preserve">After training, only </w:t>
      </w:r>
      <m:oMath>
        <m:sSub>
          <m:sSubPr>
            <m:ctrlPr>
              <w:rPr>
                <w:color w:val="000000"/>
              </w:rPr>
            </m:ctrlPr>
          </m:sSubPr>
          <m:e>
            <m:r>
              <m:rPr/>
              <w:rPr>
                <w:color w:val="000000"/>
              </w:rPr>
              <m:t>f</m:t>
            </m:r>
            <m:ctrlPr>
              <w:rPr>
                <w:color w:val="000000"/>
              </w:rPr>
            </m:ctrlPr>
          </m:e>
          <m:sub>
            <m:r>
              <m:rPr/>
              <w:rPr>
                <w:color w:val="000000"/>
              </w:rPr>
              <m:t>θ</m:t>
            </m:r>
            <m:ctrlPr>
              <w:rPr>
                <w:color w:val="000000"/>
              </w:rPr>
            </m:ctrlPr>
          </m:sub>
        </m:sSub>
      </m:oMath>
      <w:r>
        <w:rPr>
          <w:color w:val="000000"/>
        </w:rPr>
        <w:t xml:space="preserve"> is retained for inference on node attributes.</w:t>
      </w:r>
    </w:p>
    <w:bookmarkEnd w:id="15"/>
    <w:p>
      <w:pPr>
        <w:pStyle w:val="5"/>
        <w:keepNext/>
        <w:rPr>
          <w:color w:val="000000"/>
        </w:rPr>
      </w:pPr>
      <w:r>
        <w:rPr>
          <w:color w:val="C00000"/>
        </w:rPr>
        <w:t>3.4 Analysis of local-consensus supervision</w:t>
      </w:r>
    </w:p>
    <w:p>
      <w:pPr>
        <w:pStyle w:val="3"/>
        <w:ind w:firstLine="0"/>
        <w:rPr>
          <w:color w:val="000000"/>
        </w:rPr>
      </w:pPr>
      <w:r>
        <w:t xml:space="preserve">The benefit of local consensus depends on whether the other training nodes provide evidence for the current node's true class. We first analyze the reliability of this evidence under independent symmetric label noise, then relate it to the soft target in Eq. (12). The analysis conditions on the frozen representation, granular ball assignments, training-node set, and clean labels.</w:t>
      </w:r>
    </w:p>
    <w:p>
      <w:pPr>
        <w:pStyle w:val="3"/>
        <w:ind w:firstLine="0"/>
        <w:rPr>
          <w:color w:val="000000"/>
        </w:rPr>
      </w:pPr>
      <w:r>
        <w:rPr>
          <w:color w:val="C00000"/>
        </w:rPr>
        <w:t xml:space="preserve">Consider a training node </w:t>
      </w:r>
      <w:r>
        <w:rPr>
          <w:color w:val="C00000"/>
        </w:rPr>
        <w:t xml:space="preserve"/>
      </w:r>
      <m:oMath>
        <m:r>
          <m:t>v</m:t>
        </m:r>
      </m:oMath>
      <w:r>
        <w:rPr>
          <w:color w:val="C00000"/>
        </w:rPr>
        <w:t xml:space="preserve">. For analysis, let </w:t>
      </w:r>
      <w:r>
        <w:rPr>
          <w:color w:val="C00000"/>
        </w:rPr>
        <w:t xml:space="preserve"/>
      </w:r>
      <m:oMath>
        <m:sSub>
          <m:e>
            <m:r>
              <m:t>y</m:t>
            </m:r>
          </m:e>
          <m:sub>
            <m:r>
              <m:t>v</m:t>
            </m:r>
          </m:sub>
        </m:sSub>
      </m:oMath>
      <w:r>
        <w:t xml:space="preserve"> </w:t>
      </w:r>
      <w:r>
        <w:t xml:space="preserve">be its clean label and</w:t>
      </w:r>
      <w:r>
        <w:t xml:space="preserve"> </w:t>
      </w:r>
      <m:oMath>
        <m:sSub>
          <m:e>
            <m:r>
              <m:t>s</m:t>
            </m:r>
          </m:e>
          <m:sub>
            <m:r>
              <m:t>v</m:t>
            </m:r>
          </m:sub>
        </m:sSub>
        <m:r>
          <m:rPr>
            <m:sty m:val="p"/>
          </m:rPr>
          <m:t>=</m:t>
        </m:r>
        <m:r>
          <m:rPr>
            <m:sty m:val="p"/>
          </m:rPr>
          <m:t>|</m:t>
        </m:r>
        <m:sSub>
          <m:e>
            <m:r>
              <m:t>T</m:t>
            </m:r>
          </m:e>
          <m:sub>
            <m:r>
              <m:t>j</m:t>
            </m:r>
            <m:r>
              <m:rPr>
                <m:sty m:val="p"/>
              </m:rPr>
              <m:t>,</m:t>
            </m:r>
            <m:r>
              <m:rPr>
                <m:sty m:val="p"/>
              </m:rPr>
              <m:t>−</m:t>
            </m:r>
            <m:r>
              <m:t>v</m:t>
            </m:r>
          </m:sub>
        </m:sSub>
        <m:r>
          <m:rPr>
            <m:sty m:val="p"/>
          </m:rPr>
          <m:t>|</m:t>
        </m:r>
        <m:r>
          <m:rPr>
            <m:sty m:val="p"/>
          </m:rPr>
          <m:t>≥</m:t>
        </m:r>
        <m:sSub>
          <m:e>
            <m:r>
              <m:t>s</m:t>
            </m:r>
          </m:e>
          <m:sub>
            <m:r>
              <m:rPr>
                <m:sty m:val="p"/>
              </m:rPr>
              <m:t>min</m:t>
            </m:r>
          </m:sub>
        </m:sSub>
      </m:oMath>
      <w:r>
        <w:t xml:space="preserve"> </w:t>
      </w:r>
      <w:r>
        <w:t xml:space="preserve">the number of remaining votes. Let</w:t>
      </w:r>
      <w:r>
        <w:t xml:space="preserve"> </w:t>
      </w:r>
      <m:oMath>
        <m:sSubSup>
          <m:e>
            <m:r>
              <w:rPr>
                <w:color w:val="C00000"/>
              </w:rPr>
              <m:t>p</m:t>
            </m:r>
          </m:e>
          <m:sub>
            <m:r>
              <w:rPr>
                <w:color w:val="C00000"/>
              </w:rPr>
              <m:t>v</m:t>
            </m:r>
            <m:r>
              <m:rPr>
                <m:sty m:val="p"/>
              </m:rPr>
              <w:rPr>
                <w:color w:val="C00000"/>
              </w:rPr>
              <m:t>,</m:t>
            </m:r>
            <m:r>
              <w:rPr>
                <w:color w:val="C00000"/>
              </w:rPr>
              <m:t>c</m:t>
            </m:r>
          </m:sub>
          <m:sup>
            <m:r>
              <m:rPr>
                <m:sty m:val="p"/>
              </m:rPr>
              <w:rPr>
                <w:color w:val="C00000"/>
              </w:rPr>
              <m:t>clean</m:t>
            </m:r>
          </m:sup>
        </m:sSubSup>
      </m:oMath>
      <w:r>
        <w:t xml:space="preserve"> </w:t>
      </w:r>
      <w:r>
        <w:t xml:space="preserve">be the proportion of these nodes whose clean label is</w:t>
      </w:r>
      <w:r>
        <w:t xml:space="preserve"> </w:t>
      </w:r>
      <m:oMath>
        <m:r>
          <m:t>c</m:t>
        </m:r>
      </m:oMath>
      <w:r>
        <w:t xml:space="preserve">, and define the margin of the current node's class as</w:t>
      </w:r>
    </w:p>
    <w:p w14:paraId="2B281190">
      <w:pPr>
        <w:pStyle w:val="3"/>
        <w:tabs>
          <w:tab w:val="center" w:pos="4790"/>
          <w:tab w:val="right" w:pos="9581"/>
        </w:tabs>
        <w:spacing w:before="80" w:after="80" w:line="240" w:lineRule="auto"/>
        <w:ind w:firstLine="0"/>
        <w:jc w:val="left"/>
        <w:rPr>
          <w:color w:val="000000"/>
          <w:sz w:val="19"/>
        </w:rPr>
        <w:keepLines/>
      </w:pPr>
      <w:r>
        <w:rPr>
          <w:sz w:val="21"/>
        </w:rPr>
        <w:tab/>
      </w:r>
      <m:oMath>
        <m:sSubSup>
          <m:e>
            <m:r>
              <w:rPr>
                <w:sz w:val="22"/>
                <w:szCs w:val="22"/>
                <w:color w:val="C00000"/>
              </w:rPr>
              <m:t>p</m:t>
            </m:r>
          </m:e>
          <m:sub>
            <m:r>
              <w:rPr>
                <w:sz w:val="22"/>
                <w:szCs w:val="22"/>
                <w:color w:val="C00000"/>
              </w:rPr>
              <m:t>v</m:t>
            </m:r>
            <m:r>
              <m:rPr>
                <m:sty m:val="p"/>
              </m:rPr>
              <w:rPr>
                <w:sz w:val="22"/>
                <w:szCs w:val="22"/>
                <w:color w:val="C00000"/>
              </w:rPr>
              <m:t>,</m:t>
            </m:r>
            <m:r>
              <w:rPr>
                <w:sz w:val="22"/>
                <w:szCs w:val="22"/>
                <w:color w:val="C00000"/>
              </w:rPr>
              <m:t>c</m:t>
            </m:r>
          </m:sub>
          <m:sup>
            <m:r>
              <m:rPr>
                <m:sty m:val="p"/>
              </m:rPr>
              <w:rPr>
                <w:color w:val="C00000"/>
              </w:rPr>
              <m:t>clean</m:t>
            </m:r>
          </m:sup>
        </m:sSubSup>
        <m:r>
          <m:rPr>
            <m:sty m:val="p"/>
          </m:rPr>
          <w:rPr>
            <w:sz w:val="22"/>
            <w:szCs w:val="22"/>
          </w:rPr>
          <m:t>=</m:t>
        </m:r>
        <m:f>
          <m:fPr>
            <m:type m:val="bar"/>
          </m:fPr>
          <m:num>
            <m:r>
              <w:rPr>
                <w:sz w:val="22"/>
                <w:szCs w:val="22"/>
              </w:rPr>
              <m:t>1</m:t>
            </m:r>
          </m:num>
          <m:den>
            <m:sSub>
              <m:e>
                <m:r>
                  <w:rPr>
                    <w:sz w:val="22"/>
                    <w:szCs w:val="22"/>
                  </w:rPr>
                  <m:t>s</m:t>
                </m:r>
              </m:e>
              <m:sub>
                <m:r>
                  <w:rPr>
                    <w:sz w:val="22"/>
                    <w:szCs w:val="22"/>
                  </w:rPr>
                  <m:t>v</m:t>
                </m:r>
              </m:sub>
            </m:sSub>
          </m:den>
        </m:f>
        <m:nary>
          <m:naryPr>
            <m:chr m:val="∑"/>
            <m:limLoc m:val="undOvr"/>
            <m:subHide m:val="off"/>
            <m:supHide m:val="on"/>
          </m:naryPr>
          <m:sub>
            <m:r>
              <w:rPr>
                <w:sz w:val="22"/>
                <w:szCs w:val="22"/>
              </w:rPr>
              <m:t>u</m:t>
            </m:r>
            <m:r>
              <m:rPr>
                <m:sty m:val="p"/>
              </m:rPr>
              <w:rPr>
                <w:sz w:val="22"/>
                <w:szCs w:val="22"/>
              </w:rPr>
              <m:t>∈</m:t>
            </m:r>
            <m:sSub>
              <m:e>
                <m:r>
                  <w:rPr>
                    <w:sz w:val="22"/>
                    <w:szCs w:val="22"/>
                  </w:rPr>
                  <m:t>T</m:t>
                </m:r>
              </m:e>
              <m:sub>
                <m:r>
                  <w:rPr>
                    <w:sz w:val="22"/>
                    <w:szCs w:val="22"/>
                  </w:rPr>
                  <m:t>j</m:t>
                </m:r>
                <m:r>
                  <m:rPr>
                    <m:sty m:val="p"/>
                  </m:rPr>
                  <w:rPr>
                    <w:sz w:val="22"/>
                    <w:szCs w:val="22"/>
                  </w:rPr>
                  <m:t>,</m:t>
                </m:r>
                <m:r>
                  <m:rPr>
                    <m:sty m:val="p"/>
                  </m:rPr>
                  <w:rPr>
                    <w:sz w:val="22"/>
                    <w:szCs w:val="22"/>
                  </w:rPr>
                  <m:t>−</m:t>
                </m:r>
                <m:r>
                  <w:rPr>
                    <w:sz w:val="22"/>
                    <w:szCs w:val="22"/>
                  </w:rPr>
                  <m:t>v</m:t>
                </m:r>
              </m:sub>
            </m:sSub>
          </m:sub>
          <m:sup>
            <m:r>
              <w:rPr>
                <w:sz w:val="22"/>
                <w:szCs w:val="22"/>
              </w:rPr>
              <m:t>​</m:t>
            </m:r>
          </m:sup>
          <m:e>
            <m:r>
              <m:rPr>
                <m:scr m:val="double-struck"/>
                <m:sty m:val="p"/>
              </m:rPr>
              <w:rPr>
                <w:sz w:val="22"/>
                <w:szCs w:val="22"/>
              </w:rPr>
              <m:t>I</m:t>
            </m:r>
          </m:e>
        </m:nary>
        <m:r>
          <m:rPr>
            <m:sty m:val="p"/>
          </m:rPr>
          <w:rPr>
            <w:sz w:val="22"/>
            <w:szCs w:val="22"/>
          </w:rPr>
          <m:t>(</m:t>
        </m:r>
        <m:sSub>
          <m:e>
            <m:r>
              <w:rPr>
                <w:sz w:val="22"/>
                <w:szCs w:val="22"/>
              </w:rPr>
              <m:t>y</m:t>
            </m:r>
          </m:e>
          <m:sub>
            <m:r>
              <w:rPr>
                <w:sz w:val="22"/>
                <w:szCs w:val="22"/>
              </w:rPr>
              <m:t>u</m:t>
            </m:r>
          </m:sub>
        </m:sSub>
        <m:r>
          <m:rPr>
            <m:sty m:val="p"/>
          </m:rPr>
          <w:rPr>
            <w:sz w:val="22"/>
            <w:szCs w:val="22"/>
          </w:rPr>
          <m:t>=</m:t>
        </m:r>
        <m:r>
          <w:rPr>
            <w:sz w:val="22"/>
            <w:szCs w:val="22"/>
          </w:rPr>
          <m:t>c</m:t>
        </m:r>
        <m:r>
          <m:rPr>
            <m:sty m:val="p"/>
          </m:rPr>
          <w:rPr>
            <w:sz w:val="22"/>
            <w:szCs w:val="22"/>
          </w:rPr>
          <m:t>)</m:t>
        </m:r>
        <m:r>
          <m:rPr>
            <m:sty m:val="p"/>
          </m:rPr>
          <w:rPr>
            <w:sz w:val="22"/>
            <w:szCs w:val="22"/>
          </w:rPr>
          <m:t>,</m:t>
        </m:r>
        <m:r>
          <w:rPr>
            <w:sz w:val="22"/>
            <w:szCs w:val="22"/>
          </w:rPr>
          <m:t>  </m:t>
        </m:r>
        <m:sSub>
          <m:e>
            <m:r>
              <m:rPr>
                <m:sty m:val="p"/>
              </m:rPr>
              <w:rPr>
                <w:sz w:val="22"/>
                <w:szCs w:val="22"/>
              </w:rPr>
              <m:t>Δ</m:t>
            </m:r>
          </m:e>
          <m:sub>
            <m:r>
              <w:rPr>
                <w:sz w:val="22"/>
                <w:szCs w:val="22"/>
              </w:rPr>
              <m:t>v</m:t>
            </m:r>
          </m:sub>
        </m:sSub>
        <m:r>
          <m:rPr>
            <m:sty m:val="p"/>
          </m:rPr>
          <w:rPr>
            <w:sz w:val="22"/>
            <w:szCs w:val="22"/>
          </w:rPr>
          <m:t>=</m:t>
        </m:r>
        <m:sSubSup>
          <m:e>
            <m:r>
              <w:rPr>
                <w:sz w:val="22"/>
                <w:szCs w:val="22"/>
                <w:color w:val="C00000"/>
              </w:rPr>
              <m:t>p</m:t>
            </m:r>
          </m:e>
          <m:sub>
            <m:r>
              <w:rPr>
                <w:sz w:val="22"/>
                <w:szCs w:val="22"/>
                <w:color w:val="C00000"/>
              </w:rPr>
              <m:t>v</m:t>
            </m:r>
            <m:r>
              <m:rPr>
                <m:sty m:val="p"/>
              </m:rPr>
              <w:rPr>
                <w:sz w:val="22"/>
                <w:szCs w:val="22"/>
                <w:color w:val="C00000"/>
              </w:rPr>
              <m:t>,</m:t>
            </m:r>
            <m:sSub>
              <m:e>
                <m:r>
                  <w:rPr>
                    <w:sz w:val="22"/>
                    <w:szCs w:val="22"/>
                    <w:color w:val="C00000"/>
                  </w:rPr>
                  <m:t>y</m:t>
                </m:r>
              </m:e>
              <m:sub>
                <m:r>
                  <w:rPr>
                    <w:sz w:val="22"/>
                    <w:szCs w:val="22"/>
                    <w:color w:val="C00000"/>
                  </w:rPr>
                  <m:t>v</m:t>
                </m:r>
              </m:sub>
            </m:sSub>
          </m:sub>
          <m:sup>
            <m:r>
              <m:rPr>
                <m:sty m:val="p"/>
              </m:rPr>
              <w:rPr>
                <w:color w:val="C00000"/>
              </w:rPr>
              <m:t>clean</m:t>
            </m:r>
          </m:sup>
        </m:sSubSup>
        <m:r>
          <m:rPr>
            <m:sty m:val="p"/>
          </m:rPr>
          <w:rPr>
            <w:sz w:val="22"/>
            <w:szCs w:val="22"/>
          </w:rPr>
          <m:t>−</m:t>
        </m:r>
        <m:limLow>
          <m:e>
            <m:r>
              <m:rPr>
                <m:sty m:val="p"/>
              </m:rPr>
              <w:rPr>
                <w:sz w:val="22"/>
                <w:szCs w:val="22"/>
              </w:rPr>
              <m:t>max</m:t>
            </m:r>
          </m:e>
          <m:lim>
            <m:r>
              <w:rPr>
                <w:sz w:val="22"/>
                <w:szCs w:val="22"/>
              </w:rPr>
              <m:t>c</m:t>
            </m:r>
            <m:r>
              <m:rPr>
                <m:sty m:val="p"/>
              </m:rPr>
              <w:rPr>
                <w:sz w:val="22"/>
                <w:szCs w:val="22"/>
              </w:rPr>
              <m:t>≠</m:t>
            </m:r>
            <m:sSub>
              <m:e>
                <m:r>
                  <w:rPr>
                    <w:sz w:val="22"/>
                    <w:szCs w:val="22"/>
                  </w:rPr>
                  <m:t>y</m:t>
                </m:r>
              </m:e>
              <m:sub>
                <m:r>
                  <w:rPr>
                    <w:sz w:val="22"/>
                    <w:szCs w:val="22"/>
                  </w:rPr>
                  <m:t>v</m:t>
                </m:r>
              </m:sub>
            </m:sSub>
          </m:lim>
        </m:limLow>
        <m:sSubSup>
          <m:e>
            <m:r>
              <w:rPr>
                <w:sz w:val="22"/>
                <w:szCs w:val="22"/>
                <w:color w:val="C00000"/>
              </w:rPr>
              <m:t>p</m:t>
            </m:r>
          </m:e>
          <m:sub>
            <m:r>
              <w:rPr>
                <w:sz w:val="22"/>
                <w:szCs w:val="22"/>
                <w:color w:val="C00000"/>
              </w:rPr>
              <m:t>v</m:t>
            </m:r>
            <m:r>
              <m:rPr>
                <m:sty m:val="p"/>
              </m:rPr>
              <w:rPr>
                <w:sz w:val="22"/>
                <w:szCs w:val="22"/>
                <w:color w:val="C00000"/>
              </w:rPr>
              <m:t>,</m:t>
            </m:r>
            <m:r>
              <w:rPr>
                <w:sz w:val="22"/>
                <w:szCs w:val="22"/>
                <w:color w:val="C00000"/>
              </w:rPr>
              <m:t>c</m:t>
            </m:r>
          </m:sub>
          <m:sup>
            <m:r>
              <m:rPr>
                <m:sty m:val="p"/>
              </m:rPr>
              <w:rPr>
                <w:color w:val="C00000"/>
              </w:rPr>
              <m:t>clean</m:t>
            </m:r>
          </m:sup>
        </m:sSubSup>
        <m:r>
          <m:rPr>
            <m:sty m:val="p"/>
          </m:rPr>
          <w:rPr>
            <w:sz w:val="22"/>
            <w:szCs w:val="22"/>
          </w:rPr>
          <m:t>.</m:t>
        </m:r>
      </m:oMath>
      <w:r>
        <w:rPr>
          <w:sz w:val="21"/>
          <w:color w:val="C00000"/>
        </w:rPr>
        <w:tab/>
        <w:t xml:space="preserve">(14)</w:t>
      </w:r>
    </w:p>
    <w:p>
      <w:pPr>
        <w:pStyle w:val="3"/>
        <w:ind w:firstLine="0"/>
        <w:rPr>
          <w:color w:val="000000"/>
        </w:rPr>
      </w:pPr>
      <w:r>
        <w:rPr>
          <w:b/>
          <w:bCs/>
        </w:rPr>
        <w:t xml:space="preserve">Proposition 1.</w:t>
      </w:r>
      <w:r>
        <w:t xml:space="preserve"> </w:t>
      </w:r>
      <w:r>
        <w:t xml:space="preserve">Suppose that</w:t>
      </w:r>
      <w:r>
        <w:t xml:space="preserve"> </w:t>
      </w:r>
      <m:oMath>
        <m:r>
          <m:t>C</m:t>
        </m:r>
        <m:r>
          <m:rPr>
            <m:sty m:val="p"/>
          </m:rPr>
          <m:t>≥</m:t>
        </m:r>
        <m:r>
          <m:t>2</m:t>
        </m:r>
      </m:oMath>
      <w:r>
        <w:t xml:space="preserve">,</w:t>
      </w:r>
      <w:r>
        <w:t xml:space="preserve"> </w:t>
      </w:r>
      <m:oMath>
        <m:sSub>
          <m:e>
            <m:r>
              <m:rPr>
                <m:sty m:val="p"/>
              </m:rPr>
              <m:t>Δ</m:t>
            </m:r>
          </m:e>
          <m:sub>
            <m:r>
              <m:t>v</m:t>
            </m:r>
          </m:sub>
        </m:sSub>
        <m:r>
          <m:rPr>
            <m:sty m:val="p"/>
          </m:rPr>
          <m:t>&gt;</m:t>
        </m:r>
        <m:r>
          <m:t>0</m:t>
        </m:r>
      </m:oMath>
      <w:r>
        <w:t xml:space="preserve">, and each voting label is independently flipped with probability</w:t>
      </w:r>
      <w:r>
        <w:t xml:space="preserve"> </w:t>
      </w:r>
      <m:oMath>
        <m:r>
          <m:t>η</m:t>
        </m:r>
      </m:oMath>
      <w:r>
        <w:t xml:space="preserve"> </w:t>
      </w:r>
      <w:r>
        <w:t xml:space="preserve">to a uniformly chosen incorrect class. If</w:t>
      </w:r>
      <w:r>
        <w:t xml:space="preserve"> </w:t>
      </w:r>
      <m:oMath>
        <m:r>
          <m:t>0</m:t>
        </m:r>
        <m:r>
          <m:rPr>
            <m:sty m:val="p"/>
          </m:rPr>
          <m:t>≤</m:t>
        </m:r>
        <m:r>
          <m:t>η</m:t>
        </m:r>
        <m:r>
          <m:rPr>
            <m:sty m:val="p"/>
          </m:rPr>
          <m:t>&lt;</m:t>
        </m:r>
        <m:r>
          <m:rPr>
            <m:sty m:val="p"/>
          </m:rPr>
          <m:t>(</m:t>
        </m:r>
        <m:r>
          <m:t>C</m:t>
        </m:r>
        <m:r>
          <m:rPr>
            <m:sty m:val="p"/>
          </m:rPr>
          <m:t>−</m:t>
        </m:r>
        <m:r>
          <m:t>1</m:t>
        </m:r>
        <m:r>
          <m:rPr>
            <m:sty m:val="p"/>
          </m:rPr>
          <m:t>)</m:t>
        </m:r>
        <m:r>
          <m:rPr>
            <m:sty m:val="p"/>
          </m:rPr>
          <m:t>/</m:t>
        </m:r>
        <m:r>
          <m:t>C</m:t>
        </m:r>
      </m:oMath>
      <w:r>
        <w:t xml:space="preserve">, let</w:t>
      </w:r>
      <w:r>
        <w:t xml:space="preserve"> </w:t>
      </w:r>
      <m:oMath>
        <m:r>
          <m:t>γ</m:t>
        </m:r>
        <m:r>
          <m:rPr>
            <m:sty m:val="p"/>
          </m:rPr>
          <m:t>=</m:t>
        </m:r>
        <m:r>
          <m:t>1</m:t>
        </m:r>
        <m:r>
          <m:rPr>
            <m:sty m:val="p"/>
          </m:rPr>
          <m:t>−</m:t>
        </m:r>
        <m:r>
          <m:t>C</m:t>
        </m:r>
        <m:r>
          <m:t>η</m:t>
        </m:r>
        <m:r>
          <m:rPr>
            <m:sty m:val="p"/>
          </m:rPr>
          <m:t>/</m:t>
        </m:r>
        <m:r>
          <m:rPr>
            <m:sty m:val="p"/>
          </m:rPr>
          <m:t>(</m:t>
        </m:r>
        <m:r>
          <m:t>C</m:t>
        </m:r>
        <m:r>
          <m:rPr>
            <m:sty m:val="p"/>
          </m:rPr>
          <m:t>−</m:t>
        </m:r>
        <m:r>
          <m:t>1</m:t>
        </m:r>
        <m:r>
          <m:rPr>
            <m:sty m:val="p"/>
          </m:rPr>
          <m:t>)</m:t>
        </m:r>
        <m:r>
          <m:rPr>
            <m:sty m:val="p"/>
          </m:rPr>
          <m:t>&gt;</m:t>
        </m:r>
        <m:r>
          <m:t>0</m:t>
        </m:r>
      </m:oMath>
      <w:r>
        <w:t xml:space="preserve">. Then</w:t>
      </w:r>
    </w:p>
    <w:p w14:paraId="2B281190">
      <w:pPr>
        <w:pStyle w:val="3"/>
        <w:tabs>
          <w:tab w:val="center" w:pos="4790"/>
          <w:tab w:val="right" w:pos="9581"/>
        </w:tabs>
        <w:spacing w:before="80" w:after="80" w:line="240" w:lineRule="auto"/>
        <w:ind w:firstLine="0"/>
        <w:jc w:val="left"/>
        <w:rPr>
          <w:color w:val="000000"/>
          <w:sz w:val="19"/>
        </w:rPr>
        <w:keepLines/>
      </w:pPr>
      <w:r>
        <w:rPr>
          <w:sz w:val="21"/>
        </w:rPr>
        <w:tab/>
      </w:r>
      <m:oMath>
        <m:r>
          <m:rPr>
            <m:sty m:val="p"/>
          </m:rPr>
          <w:rPr>
            <w:sz w:val="22"/>
            <w:szCs w:val="22"/>
          </w:rPr>
          <m:t>Pr</m:t>
        </m:r>
        <m:r>
          <w:rPr>
            <w:sz w:val="22"/>
            <w:szCs w:val="22"/>
          </w:rPr>
          <m:t>​</m:t>
        </m:r>
        <m:d>
          <m:dPr>
            <m:begChr m:val="("/>
            <m:sepChr m:val=""/>
            <m:endChr m:val=")"/>
            <m:grow/>
          </m:dPr>
          <m:e>
            <m:limLow>
              <m:e>
                <m:r>
                  <m:rPr>
                    <m:sty m:val="p"/>
                  </m:rPr>
                  <w:rPr>
                    <w:sz w:val="22"/>
                    <w:szCs w:val="22"/>
                  </w:rPr>
                  <m:t>max</m:t>
                </m:r>
              </m:e>
              <m:lim>
                <m:r>
                  <w:rPr>
                    <w:sz w:val="22"/>
                    <w:szCs w:val="22"/>
                  </w:rPr>
                  <m:t>c</m:t>
                </m:r>
                <m:r>
                  <m:rPr>
                    <m:sty m:val="p"/>
                  </m:rPr>
                  <w:rPr>
                    <w:sz w:val="22"/>
                    <w:szCs w:val="22"/>
                  </w:rPr>
                  <m:t>≠</m:t>
                </m:r>
                <m:sSub>
                  <m:e>
                    <m:r>
                      <w:rPr>
                        <w:sz w:val="22"/>
                        <w:szCs w:val="22"/>
                      </w:rPr>
                      <m:t>y</m:t>
                    </m:r>
                  </m:e>
                  <m:sub>
                    <m:r>
                      <w:rPr>
                        <w:sz w:val="22"/>
                        <w:szCs w:val="22"/>
                      </w:rPr>
                      <m:t>v</m:t>
                    </m:r>
                  </m:sub>
                </m:sSub>
              </m:lim>
            </m:limLow>
            <m:sSub>
              <m:e>
                <m:r>
                  <w:rPr>
                    <w:sz w:val="22"/>
                    <w:szCs w:val="22"/>
                  </w:rPr>
                  <m:t>p</m:t>
                </m:r>
              </m:e>
              <m:sub>
                <m:r>
                  <w:rPr>
                    <w:sz w:val="22"/>
                    <w:szCs w:val="22"/>
                  </w:rPr>
                  <m:t>j</m:t>
                </m:r>
                <m:r>
                  <m:rPr>
                    <m:sty m:val="p"/>
                  </m:rPr>
                  <w:rPr>
                    <w:sz w:val="22"/>
                    <w:szCs w:val="22"/>
                  </w:rPr>
                  <m:t>,</m:t>
                </m:r>
                <m:r>
                  <m:rPr>
                    <m:sty m:val="p"/>
                  </m:rPr>
                  <w:rPr>
                    <w:sz w:val="22"/>
                    <w:szCs w:val="22"/>
                  </w:rPr>
                  <m:t>−</m:t>
                </m:r>
                <m:r>
                  <w:rPr>
                    <w:sz w:val="22"/>
                    <w:szCs w:val="22"/>
                  </w:rPr>
                  <m:t>v</m:t>
                </m:r>
                <m:r>
                  <m:rPr>
                    <m:sty m:val="p"/>
                  </m:rPr>
                  <w:rPr>
                    <w:sz w:val="22"/>
                    <w:szCs w:val="22"/>
                  </w:rPr>
                  <m:t>,</m:t>
                </m:r>
                <m:r>
                  <w:rPr>
                    <w:sz w:val="22"/>
                    <w:szCs w:val="22"/>
                  </w:rPr>
                  <m:t>c</m:t>
                </m:r>
              </m:sub>
            </m:sSub>
            <m:r>
              <m:rPr>
                <m:sty m:val="p"/>
              </m:rPr>
              <w:rPr>
                <w:sz w:val="22"/>
                <w:szCs w:val="22"/>
              </w:rPr>
              <m:t>≥</m:t>
            </m:r>
            <m:sSub>
              <m:e>
                <m:r>
                  <w:rPr>
                    <w:sz w:val="22"/>
                    <w:szCs w:val="22"/>
                  </w:rPr>
                  <m:t>p</m:t>
                </m:r>
              </m:e>
              <m:sub>
                <m:r>
                  <w:rPr>
                    <w:sz w:val="22"/>
                    <w:szCs w:val="22"/>
                  </w:rPr>
                  <m:t>j</m:t>
                </m:r>
                <m:r>
                  <m:rPr>
                    <m:sty m:val="p"/>
                  </m:rPr>
                  <w:rPr>
                    <w:sz w:val="22"/>
                    <w:szCs w:val="22"/>
                  </w:rPr>
                  <m:t>,</m:t>
                </m:r>
                <m:r>
                  <m:rPr>
                    <m:sty m:val="p"/>
                  </m:rPr>
                  <w:rPr>
                    <w:sz w:val="22"/>
                    <w:szCs w:val="22"/>
                  </w:rPr>
                  <m:t>−</m:t>
                </m:r>
                <m:r>
                  <w:rPr>
                    <w:sz w:val="22"/>
                    <w:szCs w:val="22"/>
                  </w:rPr>
                  <m:t>v</m:t>
                </m:r>
                <m:r>
                  <m:rPr>
                    <m:sty m:val="p"/>
                  </m:rPr>
                  <w:rPr>
                    <w:sz w:val="22"/>
                    <w:szCs w:val="22"/>
                  </w:rPr>
                  <m:t>,</m:t>
                </m:r>
                <m:sSub>
                  <m:e>
                    <m:r>
                      <w:rPr>
                        <w:sz w:val="22"/>
                        <w:szCs w:val="22"/>
                      </w:rPr>
                      <m:t>y</m:t>
                    </m:r>
                  </m:e>
                  <m:sub>
                    <m:r>
                      <w:rPr>
                        <w:sz w:val="22"/>
                        <w:szCs w:val="22"/>
                      </w:rPr>
                      <m:t>v</m:t>
                    </m:r>
                  </m:sub>
                </m:sSub>
              </m:sub>
            </m:sSub>
          </m:e>
        </m:d>
        <m:r>
          <m:rPr>
            <m:sty m:val="p"/>
          </m:rPr>
          <w:rPr>
            <w:sz w:val="22"/>
            <w:szCs w:val="22"/>
          </w:rPr>
          <m:t>≤</m:t>
        </m:r>
        <m:r>
          <m:rPr>
            <m:sty m:val="p"/>
          </m:rPr>
          <w:rPr>
            <w:sz w:val="22"/>
            <w:szCs w:val="22"/>
          </w:rPr>
          <m:t>min</m:t>
        </m:r>
        <m:r>
          <w:rPr>
            <w:sz w:val="22"/>
            <w:szCs w:val="22"/>
          </w:rPr>
          <m:t>​</m:t>
        </m:r>
        <m:d>
          <m:dPr>
            <m:begChr m:val="{"/>
            <m:sepChr m:val=""/>
            <m:endChr m:val="}"/>
            <m:grow/>
          </m:dPr>
          <m:e>
            <m:r>
              <w:rPr>
                <w:sz w:val="22"/>
                <w:szCs w:val="22"/>
              </w:rPr>
              <m:t>1</m:t>
            </m:r>
            <m:r>
              <m:rPr>
                <m:sty m:val="p"/>
              </m:rPr>
              <w:rPr>
                <w:sz w:val="22"/>
                <w:szCs w:val="22"/>
              </w:rPr>
              <m:t>,</m:t>
            </m:r>
            <m:r>
              <m:rPr>
                <m:sty m:val="p"/>
              </m:rPr>
              <w:rPr>
                <w:sz w:val="22"/>
                <w:szCs w:val="22"/>
              </w:rPr>
              <m:t>(</m:t>
            </m:r>
            <m:r>
              <w:rPr>
                <w:sz w:val="22"/>
                <w:szCs w:val="22"/>
              </w:rPr>
              <m:t>C</m:t>
            </m:r>
            <m:r>
              <m:rPr>
                <m:sty m:val="p"/>
              </m:rPr>
              <w:rPr>
                <w:sz w:val="22"/>
                <w:szCs w:val="22"/>
              </w:rPr>
              <m:t>−</m:t>
            </m:r>
            <m:r>
              <w:rPr>
                <w:sz w:val="22"/>
                <w:szCs w:val="22"/>
              </w:rPr>
              <m:t>1</m:t>
            </m:r>
            <m:r>
              <m:rPr>
                <m:sty m:val="p"/>
              </m:rPr>
              <w:rPr>
                <w:sz w:val="22"/>
                <w:szCs w:val="22"/>
              </w:rPr>
              <m:t>)</m:t>
            </m:r>
            <m:r>
              <m:rPr>
                <m:sty m:val="p"/>
              </m:rPr>
              <w:rPr>
                <w:sz w:val="22"/>
                <w:szCs w:val="22"/>
              </w:rPr>
              <m:t>exp</m:t>
            </m:r>
            <m:r>
              <w:rPr>
                <w:sz w:val="22"/>
                <w:szCs w:val="22"/>
              </w:rPr>
              <m:t>​</m:t>
            </m:r>
            <m:d>
              <m:dPr>
                <m:begChr m:val="("/>
                <m:sepChr m:val=""/>
                <m:endChr m:val=")"/>
                <m:grow/>
              </m:dPr>
              <m:e>
                <m:r>
                  <m:rPr>
                    <m:sty m:val="p"/>
                  </m:rPr>
                  <w:rPr>
                    <w:sz w:val="22"/>
                    <w:szCs w:val="22"/>
                  </w:rPr>
                  <m:t>−</m:t>
                </m:r>
                <m:f>
                  <m:fPr>
                    <m:type m:val="bar"/>
                  </m:fPr>
                  <m:num>
                    <m:sSub>
                      <m:e>
                        <m:r>
                          <w:rPr>
                            <w:sz w:val="22"/>
                            <w:szCs w:val="22"/>
                          </w:rPr>
                          <m:t>s</m:t>
                        </m:r>
                      </m:e>
                      <m:sub>
                        <m:r>
                          <w:rPr>
                            <w:sz w:val="22"/>
                            <w:szCs w:val="22"/>
                          </w:rPr>
                          <m:t>v</m:t>
                        </m:r>
                      </m:sub>
                    </m:sSub>
                    <m:sSup>
                      <m:e>
                        <m:r>
                          <w:rPr>
                            <w:sz w:val="22"/>
                            <w:szCs w:val="22"/>
                          </w:rPr>
                          <m:t>γ</m:t>
                        </m:r>
                      </m:e>
                      <m:sup>
                        <m:r>
                          <w:rPr>
                            <w:sz w:val="22"/>
                            <w:szCs w:val="22"/>
                          </w:rPr>
                          <m:t>2</m:t>
                        </m:r>
                      </m:sup>
                    </m:sSup>
                    <m:sSubSup>
                      <m:e>
                        <m:r>
                          <m:rPr>
                            <m:sty m:val="p"/>
                          </m:rPr>
                          <w:rPr>
                            <w:sz w:val="22"/>
                            <w:szCs w:val="22"/>
                          </w:rPr>
                          <m:t>Δ</m:t>
                        </m:r>
                      </m:e>
                      <m:sub>
                        <m:r>
                          <w:rPr>
                            <w:sz w:val="22"/>
                            <w:szCs w:val="22"/>
                          </w:rPr>
                          <m:t>v</m:t>
                        </m:r>
                      </m:sub>
                      <m:sup>
                        <m:r>
                          <w:rPr>
                            <w:sz w:val="22"/>
                            <w:szCs w:val="22"/>
                          </w:rPr>
                          <m:t>2</m:t>
                        </m:r>
                      </m:sup>
                    </m:sSubSup>
                  </m:num>
                  <m:den>
                    <m:r>
                      <w:rPr>
                        <w:sz w:val="22"/>
                        <w:szCs w:val="22"/>
                      </w:rPr>
                      <m:t>2</m:t>
                    </m:r>
                  </m:den>
                </m:f>
              </m:e>
            </m:d>
          </m:e>
        </m:d>
        <m:r>
          <m:rPr>
            <m:sty m:val="p"/>
          </m:rPr>
          <w:rPr>
            <w:sz w:val="22"/>
            <w:szCs w:val="22"/>
          </w:rPr>
          <m:t>.</m:t>
        </m:r>
      </m:oMath>
      <w:r>
        <w:rPr>
          <w:sz w:val="21"/>
          <w:color w:val="C00000"/>
        </w:rPr>
        <w:tab/>
        <w:t xml:space="preserve">(15)</w:t>
      </w:r>
    </w:p>
    <w:p>
      <w:pPr>
        <w:pStyle w:val="3"/>
        <w:ind w:firstLine="0"/>
        <w:rPr>
          <w:color w:val="000000"/>
        </w:rPr>
      </w:pPr>
      <w:r>
        <w:rPr>
          <w:color w:val="C00000"/>
        </w:rPr>
        <w:t xml:space="preserve">The event includes a tie for the most votes. Equation (10) preserves the maximizing class set of </w:t>
      </w:r>
      <m:oMath>
        <m:sSub>
          <m:e>
            <m:r>
              <w:rPr>
                <w:color w:val="C00000"/>
              </w:rPr>
              <m:t>p</m:t>
            </m:r>
          </m:e>
          <m:sub>
            <m:r>
              <w:rPr>
                <w:color w:val="C00000"/>
              </w:rPr>
              <m:t>j</m:t>
            </m:r>
            <m:r>
              <m:rPr>
                <m:sty m:val="p"/>
              </m:rPr>
              <w:rPr>
                <w:color w:val="C00000"/>
              </w:rPr>
              <m:t>,</m:t>
            </m:r>
            <m:r>
              <m:rPr>
                <m:sty m:val="p"/>
              </m:rPr>
              <w:rPr>
                <w:color w:val="C00000"/>
              </w:rPr>
              <m:t>−</m:t>
            </m:r>
            <m:r>
              <w:rPr>
                <w:color w:val="C00000"/>
              </w:rPr>
              <m:t>v</m:t>
            </m:r>
          </m:sub>
        </m:sSub>
      </m:oMath>
      <w:r>
        <w:rPr>
          <w:color w:val="C00000"/>
        </w:rPr>
        <w:t xml:space="preserve">, so the same bound applies to </w:t>
      </w:r>
      <m:oMath>
        <m:sSub>
          <m:e>
            <m:r>
              <w:rPr>
                <w:color w:val="C00000"/>
              </w:rPr>
              <m:t>q</m:t>
            </m:r>
          </m:e>
          <m:sub>
            <m:r>
              <w:rPr>
                <w:color w:val="C00000"/>
              </w:rPr>
              <m:t>j</m:t>
            </m:r>
            <m:r>
              <m:rPr>
                <m:sty m:val="p"/>
              </m:rPr>
              <w:rPr>
                <w:color w:val="C00000"/>
              </w:rPr>
              <m:t>,</m:t>
            </m:r>
            <m:r>
              <m:rPr>
                <m:sty m:val="p"/>
              </m:rPr>
              <w:rPr>
                <w:color w:val="C00000"/>
              </w:rPr>
              <m:t>−</m:t>
            </m:r>
            <m:r>
              <w:rPr>
                <w:color w:val="C00000"/>
              </w:rPr>
              <m:t>v</m:t>
            </m:r>
          </m:sub>
        </m:sSub>
      </m:oMath>
      <w:r>
        <w:rPr>
          <w:color w:val="C00000"/>
        </w:rPr>
        <w:t>. With the class count, noise rate, and positive margin fixed, the exponential term decreases as more independent votes are available. The margin also matters: adding nodes from competing classes can weaken the evidence for the current node. Appendix H.1 gives the proof.</w:t>
      </w:r>
    </w:p>
    <w:p>
      <w:pPr>
        <w:pStyle w:val="3"/>
        <w:ind w:firstLine="0"/>
        <w:rPr>
          <w:color w:val="000000"/>
        </w:rPr>
      </w:pPr>
      <w:r>
        <w:t xml:space="preserve">The final target combines this evidence with the observed label. Write</w:t>
      </w:r>
      <w:r>
        <w:t xml:space="preserve"> </w:t>
      </w:r>
      <m:oMath>
        <m:r>
          <m:t>z</m:t>
        </m:r>
        <m:r>
          <m:rPr>
            <m:sty m:val="p"/>
          </m:rPr>
          <m:t>=</m:t>
        </m:r>
        <m:sSub>
          <m:e>
            <m:r>
              <m:t>e</m:t>
            </m:r>
          </m:e>
          <m:sub>
            <m:sSub>
              <m:e>
                <m:acc>
                  <m:accPr>
                    <m:chr m:val="̃"/>
                  </m:accPr>
                  <m:e>
                    <m:r>
                      <m:t>y</m:t>
                    </m:r>
                  </m:e>
                </m:acc>
              </m:e>
              <m:sub>
                <m:r>
                  <m:t>v</m:t>
                </m:r>
              </m:sub>
            </m:sSub>
          </m:sub>
        </m:sSub>
      </m:oMath>
      <w:r>
        <w:t xml:space="preserve">,</w:t>
      </w:r>
      <w:r>
        <w:t xml:space="preserve"> </w:t>
      </w:r>
      <m:oMath>
        <m:r>
          <m:t>q</m:t>
        </m:r>
        <m:r>
          <m:rPr>
            <m:sty m:val="p"/>
          </m:rPr>
          <m:t>=</m:t>
        </m:r>
        <m:sSub>
          <m:e>
            <m:r>
              <m:t>q</m:t>
            </m:r>
          </m:e>
          <m:sub>
            <m:r>
              <m:t>j</m:t>
            </m:r>
            <m:r>
              <m:rPr>
                <m:sty m:val="p"/>
              </m:rPr>
              <m:t>,</m:t>
            </m:r>
            <m:r>
              <m:rPr>
                <m:sty m:val="p"/>
              </m:rPr>
              <m:t>−</m:t>
            </m:r>
            <m:r>
              <m:t>v</m:t>
            </m:r>
          </m:sub>
        </m:sSub>
      </m:oMath>
      <w:r>
        <w:t xml:space="preserve">,</w:t>
      </w:r>
      <w:r>
        <w:t xml:space="preserve"> </w:t>
      </w:r>
      <m:oMath>
        <m:r>
          <m:t>α</m:t>
        </m:r>
        <m:r>
          <m:rPr>
            <m:sty m:val="p"/>
          </m:rPr>
          <m:t>=</m:t>
        </m:r>
        <m:sSub>
          <m:e>
            <m:r>
              <m:t>α</m:t>
            </m:r>
          </m:e>
          <m:sub>
            <m:r>
              <m:t>j</m:t>
            </m:r>
            <m:r>
              <m:rPr>
                <m:sty m:val="p"/>
              </m:rPr>
              <m:t>,</m:t>
            </m:r>
            <m:r>
              <m:rPr>
                <m:sty m:val="p"/>
              </m:rPr>
              <m:t>−</m:t>
            </m:r>
            <m:r>
              <m:t>v</m:t>
            </m:r>
          </m:sub>
        </m:sSub>
      </m:oMath>
      <w:r>
        <w:t xml:space="preserve">, and</w:t>
      </w:r>
      <w:r>
        <w:t xml:space="preserve"> </w:t>
      </w:r>
      <m:oMath>
        <m:sSub>
          <m:e>
            <m:r>
              <m:t>L</m:t>
            </m:r>
          </m:e>
          <m:sub>
            <m:r>
              <m:t>v</m:t>
            </m:r>
          </m:sub>
        </m:sSub>
        <m:r>
          <m:rPr>
            <m:sty m:val="p"/>
          </m:rPr>
          <m:t>(</m:t>
        </m:r>
        <m:r>
          <m:t>r</m:t>
        </m:r>
        <m:r>
          <m:rPr>
            <m:sty m:val="p"/>
          </m:rPr>
          <m:t>)</m:t>
        </m:r>
        <m:r>
          <m:rPr>
            <m:sty m:val="p"/>
          </m:rPr>
          <m:t>=</m:t>
        </m:r>
        <m:r>
          <m:rPr>
            <m:sty m:val="p"/>
          </m:rPr>
          <m:t>∥</m:t>
        </m:r>
        <m:r>
          <m:t>r</m:t>
        </m:r>
        <m:r>
          <m:rPr>
            <m:sty m:val="p"/>
          </m:rPr>
          <m:t>−</m:t>
        </m:r>
        <m:sSub>
          <m:e>
            <m:r>
              <m:t>e</m:t>
            </m:r>
          </m:e>
          <m:sub>
            <m:sSub>
              <m:e>
                <m:r>
                  <m:t>y</m:t>
                </m:r>
              </m:e>
              <m:sub>
                <m:r>
                  <m:t>v</m:t>
                </m:r>
              </m:sub>
            </m:sSub>
          </m:sub>
        </m:sSub>
        <m:sSubSup>
          <m:e>
            <m:r>
              <m:rPr>
                <m:sty m:val="p"/>
              </m:rPr>
              <m:t>∥</m:t>
            </m:r>
          </m:e>
          <m:sub>
            <m:r>
              <m:t>2</m:t>
            </m:r>
          </m:sub>
          <m:sup>
            <m:r>
              <m:t>2</m:t>
            </m:r>
          </m:sup>
        </m:sSubSup>
      </m:oMath>
      <w:r>
        <w:t xml:space="preserve"> </w:t>
      </w:r>
      <w:r>
        <w:t xml:space="preserve">for the squared probability error of a target vector</w:t>
      </w:r>
      <w:r>
        <w:t xml:space="preserve"> </w:t>
      </w:r>
      <m:oMath>
        <m:r>
          <m:t>r</m:t>
        </m:r>
      </m:oMath>
      <w:r>
        <w:t xml:space="preserve">. The target</w:t>
      </w:r>
      <w:r>
        <w:t xml:space="preserve"> </w:t>
      </w:r>
      <m:oMath>
        <m:sSub>
          <m:e>
            <m:r>
              <m:t>t</m:t>
            </m:r>
          </m:e>
          <m:sub>
            <m:r>
              <m:t>v</m:t>
            </m:r>
          </m:sub>
        </m:sSub>
        <m:r>
          <m:rPr>
            <m:sty m:val="p"/>
          </m:rPr>
          <m:t>=</m:t>
        </m:r>
        <m:r>
          <m:rPr>
            <m:sty m:val="p"/>
          </m:rPr>
          <m:t>(</m:t>
        </m:r>
        <m:r>
          <m:t>1</m:t>
        </m:r>
        <m:r>
          <m:rPr>
            <m:sty m:val="p"/>
          </m:rPr>
          <m:t>−</m:t>
        </m:r>
        <m:r>
          <m:t>α</m:t>
        </m:r>
        <m:r>
          <m:rPr>
            <m:sty m:val="p"/>
          </m:rPr>
          <m:t>)</m:t>
        </m:r>
        <m:r>
          <m:t>z</m:t>
        </m:r>
        <m:r>
          <m:rPr>
            <m:sty m:val="p"/>
          </m:rPr>
          <m:t>+</m:t>
        </m:r>
        <m:r>
          <m:t>α</m:t>
        </m:r>
        <m:r>
          <m:t>q</m:t>
        </m:r>
      </m:oMath>
      <w:r>
        <w:t xml:space="preserve"> </w:t>
      </w:r>
      <w:r>
        <w:t xml:space="preserve">satisfies the exact identity</w:t>
      </w:r>
    </w:p>
    <w:p w14:paraId="2B281190">
      <w:pPr>
        <w:pStyle w:val="3"/>
        <w:tabs>
          <w:tab w:val="center" w:pos="4790"/>
          <w:tab w:val="right" w:pos="9581"/>
        </w:tabs>
        <w:spacing w:before="80" w:after="80" w:line="240" w:lineRule="auto"/>
        <w:ind w:firstLine="0"/>
        <w:jc w:val="left"/>
        <w:rPr>
          <w:color w:val="000000"/>
          <w:sz w:val="19"/>
        </w:rPr>
        <w:keepLines/>
      </w:pPr>
      <w:r>
        <w:rPr>
          <w:sz w:val="21"/>
        </w:rPr>
        <w:tab/>
      </w:r>
      <m:oMath>
        <m:eqArr>
          <m:e>
            <m:sSub>
              <m:e>
                <m:r>
                  <w:rPr>
                    <w:sz w:val="22"/>
                    <w:szCs w:val="22"/>
                  </w:rPr>
                  <m:t>L</m:t>
                </m:r>
              </m:e>
              <m:sub>
                <m:r>
                  <w:rPr>
                    <w:sz w:val="22"/>
                    <w:szCs w:val="22"/>
                  </w:rPr>
                  <m:t>v</m:t>
                </m:r>
              </m:sub>
            </m:sSub>
            <m:r>
              <m:rPr>
                <m:sty m:val="p"/>
              </m:rPr>
              <w:rPr>
                <w:sz w:val="22"/>
                <w:szCs w:val="22"/>
              </w:rPr>
              <m:t>(</m:t>
            </m:r>
            <m:sSub>
              <m:e>
                <m:r>
                  <w:rPr>
                    <w:sz w:val="22"/>
                    <w:szCs w:val="22"/>
                  </w:rPr>
                  <m:t>t</m:t>
                </m:r>
              </m:e>
              <m:sub>
                <m:r>
                  <w:rPr>
                    <w:sz w:val="22"/>
                    <w:szCs w:val="22"/>
                  </w:rPr>
                  <m:t>v</m:t>
                </m:r>
              </m:sub>
            </m:sSub>
            <m:r>
              <m:rPr>
                <m:sty m:val="p"/>
              </m:rPr>
              <w:rPr>
                <w:sz w:val="22"/>
                <w:szCs w:val="22"/>
              </w:rPr>
              <m:t>)</m:t>
            </m:r>
            <m:r>
              <m:rPr>
                <m:sty m:val="p"/>
              </m:rPr>
              <w:rPr>
                <w:sz w:val="22"/>
                <w:szCs w:val="22"/>
              </w:rPr>
              <m:t>=</m:t>
            </m:r>
            <m:r>
              <w:rPr>
                <w:sz w:val="22"/>
                <w:szCs w:val="22"/>
              </w:rPr>
              <m:t>​</m:t>
            </m:r>
            <m:r>
              <w:rPr>
                <w:sz w:val="22"/>
                <w:szCs w:val="22"/>
              </w:rPr>
              <m:t>&amp;</m:t>
            </m:r>
            <m:r>
              <m:rPr>
                <m:sty m:val="p"/>
              </m:rPr>
              <w:rPr>
                <w:sz w:val="22"/>
                <w:szCs w:val="22"/>
              </w:rPr>
              <m:t>(</m:t>
            </m:r>
            <m:r>
              <w:rPr>
                <w:sz w:val="22"/>
                <w:szCs w:val="22"/>
              </w:rPr>
              <m:t>1</m:t>
            </m:r>
            <m:r>
              <m:rPr>
                <m:sty m:val="p"/>
              </m:rPr>
              <w:rPr>
                <w:sz w:val="22"/>
                <w:szCs w:val="22"/>
              </w:rPr>
              <m:t>−</m:t>
            </m:r>
            <m:r>
              <w:rPr>
                <w:sz w:val="22"/>
                <w:szCs w:val="22"/>
              </w:rPr>
              <m:t>α</m:t>
            </m:r>
            <m:r>
              <m:rPr>
                <m:sty m:val="p"/>
              </m:rPr>
              <w:rPr>
                <w:sz w:val="22"/>
                <w:szCs w:val="22"/>
              </w:rPr>
              <m:t>)</m:t>
            </m:r>
            <m:sSub>
              <m:e>
                <m:r>
                  <w:rPr>
                    <w:sz w:val="22"/>
                    <w:szCs w:val="22"/>
                  </w:rPr>
                  <m:t>L</m:t>
                </m:r>
              </m:e>
              <m:sub>
                <m:r>
                  <w:rPr>
                    <w:sz w:val="22"/>
                    <w:szCs w:val="22"/>
                  </w:rPr>
                  <m:t>v</m:t>
                </m:r>
              </m:sub>
            </m:sSub>
            <m:r>
              <m:rPr>
                <m:sty m:val="p"/>
              </m:rPr>
              <w:rPr>
                <w:sz w:val="22"/>
                <w:szCs w:val="22"/>
              </w:rPr>
              <m:t>(</m:t>
            </m:r>
            <m:r>
              <w:rPr>
                <w:sz w:val="22"/>
                <w:szCs w:val="22"/>
              </w:rPr>
              <m:t>z</m:t>
            </m:r>
            <m:r>
              <m:rPr>
                <m:sty m:val="p"/>
              </m:rPr>
              <w:rPr>
                <w:sz w:val="22"/>
                <w:szCs w:val="22"/>
              </w:rPr>
              <m:t>)</m:t>
            </m:r>
            <m:r>
              <m:rPr>
                <m:sty m:val="p"/>
              </m:rPr>
              <w:rPr>
                <w:sz w:val="22"/>
                <w:szCs w:val="22"/>
              </w:rPr>
              <m:t>+</m:t>
            </m:r>
            <m:r>
              <w:rPr>
                <w:sz w:val="22"/>
                <w:szCs w:val="22"/>
              </w:rPr>
              <m:t>α</m:t>
            </m:r>
            <m:sSub>
              <m:e>
                <m:r>
                  <w:rPr>
                    <w:sz w:val="22"/>
                    <w:szCs w:val="22"/>
                  </w:rPr>
                  <m:t>L</m:t>
                </m:r>
              </m:e>
              <m:sub>
                <m:r>
                  <w:rPr>
                    <w:sz w:val="22"/>
                    <w:szCs w:val="22"/>
                  </w:rPr>
                  <m:t>v</m:t>
                </m:r>
              </m:sub>
            </m:sSub>
            <m:r>
              <m:rPr>
                <m:sty m:val="p"/>
              </m:rPr>
              <w:rPr>
                <w:sz w:val="22"/>
                <w:szCs w:val="22"/>
              </w:rPr>
              <m:t>(</m:t>
            </m:r>
            <m:r>
              <w:rPr>
                <w:sz w:val="22"/>
                <w:szCs w:val="22"/>
              </w:rPr>
              <m:t>q</m:t>
            </m:r>
            <m:r>
              <m:rPr>
                <m:sty m:val="p"/>
              </m:rPr>
              <w:rPr>
                <w:sz w:val="22"/>
                <w:szCs w:val="22"/>
              </w:rPr>
              <m:t>)</m:t>
            </m:r>
          </m:e>
          <m:e>
            <m:r>
              <w:rPr>
                <w:sz w:val="22"/>
                <w:szCs w:val="22"/>
              </w:rPr>
              <m:t>&amp;</m:t>
            </m:r>
            <m:r>
              <m:rPr>
                <m:sty m:val="p"/>
              </m:rPr>
              <w:rPr>
                <w:sz w:val="22"/>
                <w:szCs w:val="22"/>
              </w:rPr>
              <m:t>−</m:t>
            </m:r>
            <m:r>
              <w:rPr>
                <w:sz w:val="22"/>
                <w:szCs w:val="22"/>
              </w:rPr>
              <m:t>α</m:t>
            </m:r>
            <m:r>
              <m:rPr>
                <m:sty m:val="p"/>
              </m:rPr>
              <w:rPr>
                <w:sz w:val="22"/>
                <w:szCs w:val="22"/>
              </w:rPr>
              <m:t>(</m:t>
            </m:r>
            <m:r>
              <w:rPr>
                <w:sz w:val="22"/>
                <w:szCs w:val="22"/>
              </w:rPr>
              <m:t>1</m:t>
            </m:r>
            <m:r>
              <m:rPr>
                <m:sty m:val="p"/>
              </m:rPr>
              <w:rPr>
                <w:sz w:val="22"/>
                <w:szCs w:val="22"/>
              </w:rPr>
              <m:t>−</m:t>
            </m:r>
            <m:r>
              <w:rPr>
                <w:sz w:val="22"/>
                <w:szCs w:val="22"/>
              </w:rPr>
              <m:t>α</m:t>
            </m:r>
            <m:r>
              <m:rPr>
                <m:sty m:val="p"/>
              </m:rPr>
              <w:rPr>
                <w:sz w:val="22"/>
                <w:szCs w:val="22"/>
              </w:rPr>
              <m:t>)</m:t>
            </m:r>
            <m:r>
              <m:rPr>
                <m:sty m:val="p"/>
              </m:rPr>
              <w:rPr>
                <w:sz w:val="22"/>
                <w:szCs w:val="22"/>
              </w:rPr>
              <m:t>∥</m:t>
            </m:r>
            <m:r>
              <w:rPr>
                <w:sz w:val="22"/>
                <w:szCs w:val="22"/>
              </w:rPr>
              <m:t>z</m:t>
            </m:r>
            <m:r>
              <m:rPr>
                <m:sty m:val="p"/>
              </m:rPr>
              <w:rPr>
                <w:sz w:val="22"/>
                <w:szCs w:val="22"/>
              </w:rPr>
              <m:t>−</m:t>
            </m:r>
            <m:r>
              <w:rPr>
                <w:sz w:val="22"/>
                <w:szCs w:val="22"/>
              </w:rPr>
              <m:t>q</m:t>
            </m:r>
            <m:sSubSup>
              <m:e>
                <m:r>
                  <m:rPr>
                    <m:sty m:val="p"/>
                  </m:rPr>
                  <w:rPr>
                    <w:sz w:val="22"/>
                    <w:szCs w:val="22"/>
                  </w:rPr>
                  <m:t>∥</m:t>
                </m:r>
              </m:e>
              <m:sub>
                <m:r>
                  <w:rPr>
                    <w:sz w:val="22"/>
                    <w:szCs w:val="22"/>
                  </w:rPr>
                  <m:t>2</m:t>
                </m:r>
              </m:sub>
              <m:sup>
                <m:r>
                  <w:rPr>
                    <w:sz w:val="22"/>
                    <w:szCs w:val="22"/>
                  </w:rPr>
                  <m:t>2</m:t>
                </m:r>
              </m:sup>
            </m:sSubSup>
            <m:r>
              <m:rPr>
                <m:sty m:val="p"/>
              </m:rPr>
              <w:rPr>
                <w:sz w:val="22"/>
                <w:szCs w:val="22"/>
              </w:rPr>
              <m:t>.</m:t>
            </m:r>
          </m:e>
        </m:eqArr>
      </m:oMath>
      <w:r>
        <w:rPr>
          <w:sz w:val="21"/>
          <w:color w:val="C00000"/>
        </w:rPr>
        <w:tab/>
        <w:t xml:space="preserve">(16)</w:t>
      </w:r>
    </w:p>
    <w:p>
      <w:pPr>
        <w:pStyle w:val="3"/>
        <w:ind w:firstLine="0"/>
        <w:rPr>
          <w:color w:val="000000"/>
        </w:rPr>
      </w:pPr>
      <w:r>
        <w:rPr>
          <w:color w:val="C00000"/>
        </w:rPr>
        <w:t>Equation (16) relates soft-target error to the errors of the observed label and the local consensus, together with their disagreement. It applies directly to the consensus weight and tie-handling rule in Eqs. (9)–(12). Combining these sources can correct corrupted labels and can also perturb initially correct labels. The overall change in target error depends on the balance of these effects. Appendix H.2 derives the identity and a sufficient condition for lower conditional expected target error under symmetric noise. Section 4.3.1 and Appendix I.2 examine the two effects empirically.</w:t>
      </w:r>
    </w:p>
    <w:p w14:paraId="192BF095">
      <w:pPr>
        <w:pStyle w:val="5"/>
        <w:keepNext/>
        <w:rPr>
          <w:color w:val="000000"/>
        </w:rPr>
      </w:pPr>
      <w:bookmarkStart w:id="24" w:name="Section_3_4"/>
      <w:bookmarkEnd w:id="24"/>
      <w:r>
        <w:rPr>
          <w:color w:val="C00000"/>
        </w:rPr>
        <w:t>3.5 Graph-teacher distillation extension</w:t>
      </w:r>
    </w:p>
    <w:p w14:paraId="0357EED0">
      <w:pPr>
        <w:pStyle w:val="29"/>
        <w:rPr>
          <w:color w:val="000000"/>
        </w:rPr>
      </w:pPr>
      <w:r>
        <w:rPr>
          <w:color w:val="000000"/>
        </w:rPr>
        <w:t xml:space="preserve">GB-LCSS directly supervises the MLP on the labeled training nodes </w:t>
      </w:r>
      <m:oMath>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oMath>
      <w:r>
        <w:rPr>
          <w:color w:val="000000"/>
        </w:rPr>
        <w:t xml:space="preserve">. In the extension, a GCN teacher is trained on the same soft targets over </w:t>
      </w:r>
      <m:oMath>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oMath>
      <w:r>
        <w:rPr>
          <w:color w:val="000000"/>
        </w:rPr>
        <w:t>, and its predictions for all nodes supervise the MLP student.</w:t>
      </w:r>
    </w:p>
    <w:p w14:paraId="74220C15">
      <w:pPr>
        <w:pStyle w:val="3"/>
        <w:rPr>
          <w:color w:val="000000"/>
        </w:rPr>
      </w:pPr>
      <w:r>
        <w:rPr>
          <w:color w:val="000000"/>
        </w:rPr>
        <w:t xml:space="preserve">For each </w:t>
      </w:r>
      <m:oMath>
        <m:r>
          <m:rPr/>
          <w:rPr>
            <w:color w:val="000000"/>
          </w:rPr>
          <m:t>v</m:t>
        </m:r>
        <m:r>
          <m:rPr>
            <m:sty m:val="p"/>
          </m:rPr>
          <w:rPr>
            <w:color w:val="000000"/>
          </w:rPr>
          <m:t>∈</m:t>
        </m:r>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oMath>
      <w:r>
        <w:rPr>
          <w:color w:val="000000"/>
        </w:rPr>
        <w:t xml:space="preserve">, we define the teacher target </w:t>
      </w:r>
      <m:oMath>
        <m:sSubSup>
          <m:sSubSupPr>
            <m:ctrlPr>
              <w:rPr>
                <w:color w:val="000000"/>
              </w:rPr>
            </m:ctrlPr>
          </m:sSubSupPr>
          <m:e>
            <m:r>
              <m:rPr/>
              <w:rPr>
                <w:color w:val="000000"/>
              </w:rPr>
              <m:t>t</m:t>
            </m:r>
            <m:ctrlPr>
              <w:rPr>
                <w:color w:val="000000"/>
              </w:rPr>
            </m:ctrlPr>
          </m:e>
          <m:sub>
            <m:r>
              <m:rPr/>
              <w:rPr>
                <w:color w:val="000000"/>
              </w:rPr>
              <m:t>v</m:t>
            </m:r>
            <m:ctrlPr>
              <w:rPr>
                <w:color w:val="000000"/>
              </w:rPr>
            </m:ctrlPr>
          </m:sub>
          <m:sup>
            <m:r>
              <m:rPr/>
              <w:rPr>
                <w:color w:val="000000"/>
              </w:rPr>
              <m:t>T</m:t>
            </m:r>
            <m:ctrlPr>
              <w:rPr>
                <w:color w:val="000000"/>
              </w:rPr>
            </m:ctrlPr>
          </m:sup>
        </m:sSubSup>
      </m:oMath>
      <w:r>
        <w:rPr>
          <w:color w:val="000000"/>
        </w:rPr>
        <w:t xml:space="preserve"> using the target defined in Eq. (12):</w:t>
      </w:r>
    </w:p>
    <w:p w14:paraId="15A88071">
      <w:pPr>
        <w:pStyle w:val="3"/>
        <w:tabs>
          <w:tab w:val="center" w:pos="4790"/>
          <w:tab w:val="right" w:pos="9581"/>
        </w:tabs>
        <w:spacing w:before="80" w:after="80" w:line="240" w:lineRule="auto"/>
        <w:ind w:firstLine="0"/>
        <w:jc w:val="left"/>
        <w:rPr>
          <w:color w:val="000000"/>
        </w:rPr>
      </w:pPr>
      <w:r>
        <w:rPr>
          <w:color w:val="000000"/>
        </w:rPr>
        <w:tab/>
      </w:r>
      <m:oMath>
        <m:sSubSup>
          <m:sSubSupPr>
            <m:ctrlPr>
              <w:rPr>
                <w:rFonts w:ascii="Cambria Math" w:hAnsi="Cambria Math"/>
                <w:color w:val="000000"/>
              </w:rPr>
            </m:ctrlPr>
          </m:sSubSupPr>
          <m:e>
            <m:r>
              <m:rPr/>
              <w:rPr>
                <w:rFonts w:ascii="Cambria Math" w:hAnsi="Cambria Math"/>
                <w:color w:val="000000"/>
              </w:rPr>
              <m:t>t</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up>
            <m:r>
              <m:rPr/>
              <w:rPr>
                <w:rFonts w:ascii="Cambria Math" w:hAnsi="Cambria Math"/>
                <w:color w:val="000000"/>
              </w:rPr>
              <m:t>T</m:t>
            </m:r>
            <m:ctrlPr>
              <w:rPr>
                <w:rFonts w:ascii="Cambria Math" w:hAnsi="Cambria Math"/>
                <w:color w:val="000000"/>
              </w:rPr>
            </m:ctrlPr>
          </m:sup>
        </m:sSubSup>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t</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m:rPr>
                <m:sty m:val="p"/>
                <m:scr m:val="script"/>
              </m:rPr>
              <w:rPr>
                <w:rFonts w:ascii="Cambria Math" w:hAnsi="Cambria Math"/>
                <w:color w:val="000000"/>
              </w:rPr>
              <m:t>V</m:t>
            </m:r>
            <m:ctrlPr>
              <w:rPr>
                <w:rFonts w:ascii="Cambria Math" w:hAnsi="Cambria Math"/>
                <w:color w:val="000000"/>
              </w:rPr>
            </m:ctrlPr>
          </m:e>
          <m:sub>
            <m:r>
              <m:rPr/>
              <w:rPr>
                <w:rFonts w:ascii="Cambria Math" w:hAnsi="Cambria Math"/>
                <w:color w:val="000000"/>
              </w:rPr>
              <m:t>L</m:t>
            </m:r>
            <m:ctrlPr>
              <w:rPr>
                <w:rFonts w:ascii="Cambria Math" w:hAnsi="Cambria Math"/>
                <w:color w:val="000000"/>
              </w:rPr>
            </m:ctrlPr>
          </m:sub>
        </m:sSub>
        <m:r>
          <m:rPr>
            <m:sty m:val="p"/>
          </m:rPr>
          <w:rPr>
            <w:rFonts w:ascii="Cambria Math" w:hAnsi="Cambria Math"/>
            <w:color w:val="000000"/>
          </w:rPr>
          <m:t>.</m:t>
        </m:r>
      </m:oMath>
      <w:r>
        <w:rPr>
          <w:color w:val="000000"/>
        </w:rPr>
        <w:tab/>
      </w:r>
      <w:r>
        <w:rPr>
          <w:color w:val="C00000"/>
          <w:sz w:val="19"/>
        </w:rPr>
        <w:t xml:space="preserve">(17)</w:t>
      </w:r>
    </w:p>
    <w:p w14:paraId="17C017E3">
      <w:pPr>
        <w:pStyle w:val="3"/>
        <w:rPr>
          <w:color w:val="000000"/>
        </w:rPr>
      </w:pPr>
      <w:r>
        <w:rPr>
          <w:color w:val="000000"/>
        </w:rPr>
        <w:t xml:space="preserve">Let </w:t>
      </w:r>
      <m:oMath>
        <m:sSub>
          <m:sSubPr>
            <m:ctrlPr>
              <w:rPr>
                <w:color w:val="000000"/>
              </w:rPr>
            </m:ctrlPr>
          </m:sSubPr>
          <m:e>
            <m:r>
              <m:rPr/>
              <w:rPr>
                <w:color w:val="000000"/>
              </w:rPr>
              <m:t>g</m:t>
            </m:r>
            <m:ctrlPr>
              <w:rPr>
                <w:color w:val="000000"/>
              </w:rPr>
            </m:ctrlPr>
          </m:e>
          <m:sub>
            <m:r>
              <m:rPr/>
              <w:rPr>
                <w:color w:val="000000"/>
              </w:rPr>
              <m:t>ϕ</m:t>
            </m:r>
            <m:ctrlPr>
              <w:rPr>
                <w:color w:val="000000"/>
              </w:rPr>
            </m:ctrlPr>
          </m:sub>
        </m:sSub>
      </m:oMath>
      <w:r>
        <w:rPr>
          <w:color w:val="000000"/>
        </w:rPr>
        <w:t xml:space="preserve"> denote a two-layer GCN teacher with parameters </w:t>
      </w:r>
      <m:oMath>
        <m:r>
          <m:rPr/>
          <w:rPr>
            <w:color w:val="000000"/>
          </w:rPr>
          <m:t>ϕ</m:t>
        </m:r>
      </m:oMath>
      <w:r>
        <w:rPr>
          <w:color w:val="000000"/>
        </w:rPr>
        <w:t xml:space="preserve">, and let </w:t>
      </w:r>
      <m:oMath>
        <m:sSup>
          <m:sSupPr>
            <m:ctrlPr>
              <w:rPr>
                <w:color w:val="000000"/>
              </w:rPr>
            </m:ctrlPr>
          </m:sSupPr>
          <m:e>
            <m:r>
              <m:rPr/>
              <w:rPr>
                <w:color w:val="000000"/>
              </w:rPr>
              <m:t>Z</m:t>
            </m:r>
            <m:ctrlPr>
              <w:rPr>
                <w:color w:val="000000"/>
              </w:rPr>
            </m:ctrlPr>
          </m:e>
          <m:sup>
            <m:r>
              <m:rPr/>
              <w:rPr>
                <w:color w:val="000000"/>
              </w:rPr>
              <m:t>T</m:t>
            </m:r>
            <m:ctrlPr>
              <w:rPr>
                <w:color w:val="000000"/>
              </w:rPr>
            </m:ctrlPr>
          </m:sup>
        </m:sSup>
        <m:r>
          <m:rPr>
            <m:sty m:val="p"/>
          </m:rPr>
          <w:rPr>
            <w:color w:val="000000"/>
          </w:rPr>
          <m:t>∈</m:t>
        </m:r>
        <m:sSup>
          <m:sSupPr>
            <m:ctrlPr>
              <w:rPr>
                <w:color w:val="000000"/>
              </w:rPr>
            </m:ctrlPr>
          </m:sSupPr>
          <m:e>
            <m:r>
              <m:rPr>
                <m:sty m:val="p"/>
                <m:scr m:val="double-struck"/>
              </m:rPr>
              <w:rPr>
                <w:color w:val="000000"/>
              </w:rPr>
              <m:t>ℝ</m:t>
            </m:r>
            <m:ctrlPr>
              <w:rPr>
                <w:color w:val="000000"/>
              </w:rPr>
            </m:ctrlPr>
          </m:e>
          <m:sup>
            <m:r>
              <m:rPr/>
              <w:rPr>
                <w:color w:val="000000"/>
              </w:rPr>
              <m:t>N</m:t>
            </m:r>
            <m:r>
              <m:rPr>
                <m:sty m:val="p"/>
              </m:rPr>
              <w:rPr>
                <w:color w:val="000000"/>
              </w:rPr>
              <m:t>×</m:t>
            </m:r>
            <m:r>
              <m:rPr/>
              <w:rPr>
                <w:color w:val="000000"/>
              </w:rPr>
              <m:t>C</m:t>
            </m:r>
            <m:ctrlPr>
              <w:rPr>
                <w:color w:val="000000"/>
              </w:rPr>
            </m:ctrlPr>
          </m:sup>
        </m:sSup>
      </m:oMath>
      <w:r>
        <w:rPr>
          <w:color w:val="000000"/>
        </w:rPr>
        <w:t xml:space="preserve"> denote its class-logit matrix. Given the original node attributes </w:t>
      </w:r>
      <m:oMath>
        <m:r>
          <m:rPr/>
          <w:rPr>
            <w:color w:val="000000"/>
          </w:rPr>
          <m:t>X</m:t>
        </m:r>
      </m:oMath>
      <w:r>
        <w:rPr>
          <w:color w:val="000000"/>
        </w:rPr>
        <w:t xml:space="preserve"> and adjacency matrix </w:t>
      </w:r>
      <m:oMath>
        <m:r>
          <m:rPr/>
          <w:rPr>
            <w:color w:val="000000"/>
          </w:rPr>
          <m:t>A</m:t>
        </m:r>
      </m:oMath>
      <w:r>
        <w:rPr>
          <w:color w:val="000000"/>
        </w:rPr>
        <w:t>, the teacher output is</w:t>
      </w:r>
    </w:p>
    <w:p w14:paraId="44B30026">
      <w:pPr>
        <w:pStyle w:val="3"/>
        <w:tabs>
          <w:tab w:val="center" w:pos="4790"/>
          <w:tab w:val="right" w:pos="9581"/>
        </w:tabs>
        <w:spacing w:before="80" w:after="80" w:line="240" w:lineRule="auto"/>
        <w:ind w:firstLine="0"/>
        <w:jc w:val="left"/>
        <w:rPr>
          <w:color w:val="000000"/>
        </w:rPr>
      </w:pPr>
      <w:r>
        <w:rPr>
          <w:color w:val="000000"/>
        </w:rPr>
        <w:tab/>
      </w:r>
      <m:oMath>
        <m:sSup>
          <m:sSupPr>
            <m:ctrlPr>
              <w:rPr>
                <w:rFonts w:ascii="Cambria Math" w:hAnsi="Cambria Math"/>
                <w:color w:val="000000"/>
              </w:rPr>
            </m:ctrlPr>
          </m:sSupPr>
          <m:e>
            <m:r>
              <m:rPr/>
              <w:rPr>
                <w:rFonts w:ascii="Cambria Math" w:hAnsi="Cambria Math"/>
                <w:color w:val="000000"/>
              </w:rPr>
              <m:t>Z</m:t>
            </m:r>
            <m:ctrlPr>
              <w:rPr>
                <w:rFonts w:ascii="Cambria Math" w:hAnsi="Cambria Math"/>
                <w:color w:val="000000"/>
              </w:rPr>
            </m:ctrlPr>
          </m:e>
          <m:sup>
            <m:r>
              <m:rPr/>
              <w:rPr>
                <w:rFonts w:ascii="Cambria Math" w:hAnsi="Cambria Math"/>
                <w:color w:val="000000"/>
              </w:rPr>
              <m:t>T</m:t>
            </m:r>
            <m:ctrlPr>
              <w:rPr>
                <w:rFonts w:ascii="Cambria Math" w:hAnsi="Cambria Math"/>
                <w:color w:val="000000"/>
              </w:rPr>
            </m:ctrlPr>
          </m:sup>
        </m:sSup>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g</m:t>
            </m:r>
            <m:ctrlPr>
              <w:rPr>
                <w:rFonts w:ascii="Cambria Math" w:hAnsi="Cambria Math"/>
                <w:color w:val="000000"/>
              </w:rPr>
            </m:ctrlPr>
          </m:e>
          <m:sub>
            <m:r>
              <m:rPr/>
              <w:rPr>
                <w:rFonts w:ascii="Cambria Math" w:hAnsi="Cambria Math"/>
                <w:color w:val="000000"/>
              </w:rPr>
              <m:t>ϕ</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X</m:t>
        </m:r>
        <m:r>
          <m:rPr>
            <m:sty m:val="p"/>
          </m:rPr>
          <w:rPr>
            <w:rFonts w:ascii="Cambria Math" w:hAnsi="Cambria Math"/>
            <w:color w:val="000000"/>
          </w:rPr>
          <m:t>,</m:t>
        </m:r>
        <m:r>
          <m:rPr/>
          <w:rPr>
            <w:rFonts w:ascii="Cambria Math" w:hAnsi="Cambria Math"/>
            <w:color w:val="000000"/>
          </w:rPr>
          <m:t>A</m:t>
        </m:r>
        <m:r>
          <m:rPr>
            <m:sty m:val="p"/>
          </m:rPr>
          <w:rPr>
            <w:rFonts w:ascii="Cambria Math" w:hAnsi="Cambria Math"/>
            <w:color w:val="000000"/>
          </w:rPr>
          <m:t>).</m:t>
        </m:r>
      </m:oMath>
      <w:r>
        <w:rPr>
          <w:color w:val="000000"/>
        </w:rPr>
        <w:tab/>
      </w:r>
      <w:r>
        <w:rPr>
          <w:color w:val="C00000"/>
          <w:sz w:val="19"/>
        </w:rPr>
        <w:t xml:space="preserve">(18)</w:t>
      </w:r>
    </w:p>
    <w:p w14:paraId="7AADB916">
      <w:pPr>
        <w:pStyle w:val="3"/>
        <w:ind w:firstLine="0"/>
        <w:rPr>
          <w:color w:val="000000"/>
        </w:rPr>
      </w:pPr>
      <w:r>
        <w:rPr>
          <w:color w:val="000000"/>
        </w:rPr>
        <w:t xml:space="preserve">Let </w:t>
      </w:r>
      <m:oMath>
        <m:sSubSup>
          <m:sSubSupPr>
            <m:ctrlPr>
              <w:rPr>
                <w:color w:val="000000"/>
              </w:rPr>
            </m:ctrlPr>
          </m:sSubSupPr>
          <m:e>
            <m:r>
              <m:rPr/>
              <w:rPr>
                <w:color w:val="000000"/>
              </w:rPr>
              <m:t>Z</m:t>
            </m:r>
            <m:ctrlPr>
              <w:rPr>
                <w:color w:val="000000"/>
              </w:rPr>
            </m:ctrlPr>
          </m:e>
          <m:sub>
            <m:r>
              <m:rPr/>
              <w:rPr>
                <w:color w:val="000000"/>
              </w:rPr>
              <m:t>v</m:t>
            </m:r>
            <m:ctrlPr>
              <w:rPr>
                <w:color w:val="000000"/>
              </w:rPr>
            </m:ctrlPr>
          </m:sub>
          <m:sup>
            <m:r>
              <m:rPr/>
              <w:rPr>
                <w:color w:val="000000"/>
              </w:rPr>
              <m:t>T</m:t>
            </m:r>
            <m:ctrlPr>
              <w:rPr>
                <w:color w:val="000000"/>
              </w:rPr>
            </m:ctrlPr>
          </m:sup>
        </m:sSubSup>
      </m:oMath>
      <w:r>
        <w:rPr>
          <w:color w:val="000000"/>
        </w:rPr>
        <w:t xml:space="preserve"> denote the row of </w:t>
      </w:r>
      <m:oMath>
        <m:sSup>
          <m:sSupPr>
            <m:ctrlPr>
              <w:rPr>
                <w:color w:val="000000"/>
              </w:rPr>
            </m:ctrlPr>
          </m:sSupPr>
          <m:e>
            <m:r>
              <m:rPr/>
              <w:rPr>
                <w:color w:val="000000"/>
              </w:rPr>
              <m:t>Z</m:t>
            </m:r>
            <m:ctrlPr>
              <w:rPr>
                <w:color w:val="000000"/>
              </w:rPr>
            </m:ctrlPr>
          </m:e>
          <m:sup>
            <m:r>
              <m:rPr/>
              <w:rPr>
                <w:color w:val="000000"/>
              </w:rPr>
              <m:t>T</m:t>
            </m:r>
            <m:ctrlPr>
              <w:rPr>
                <w:color w:val="000000"/>
              </w:rPr>
            </m:ctrlPr>
          </m:sup>
        </m:sSup>
      </m:oMath>
      <w:r>
        <w:rPr>
          <w:color w:val="000000"/>
        </w:rPr>
        <w:t xml:space="preserve"> corresponding to node </w:t>
      </w:r>
      <m:oMath>
        <m:r>
          <m:rPr/>
          <w:rPr>
            <w:color w:val="000000"/>
          </w:rPr>
          <m:t>v</m:t>
        </m:r>
      </m:oMath>
      <w:r>
        <w:rPr>
          <w:color w:val="000000"/>
        </w:rPr>
        <w:t xml:space="preserve">. We define the teacher loss </w:t>
      </w:r>
      <m:oMath>
        <m:sSub>
          <m:sSubPr>
            <m:ctrlPr>
              <w:rPr>
                <w:color w:val="000000"/>
              </w:rPr>
            </m:ctrlPr>
          </m:sSubPr>
          <m:e>
            <m:r>
              <m:rPr>
                <m:sty m:val="p"/>
                <m:scr m:val="script"/>
              </m:rPr>
              <w:rPr>
                <w:color w:val="000000"/>
              </w:rPr>
              <m:t>ℒ</m:t>
            </m:r>
            <m:ctrlPr>
              <w:rPr>
                <w:color w:val="000000"/>
              </w:rPr>
            </m:ctrlPr>
          </m:e>
          <m:sub>
            <m:r>
              <m:rPr/>
              <w:rPr>
                <w:color w:val="000000"/>
              </w:rPr>
              <m:t>T</m:t>
            </m:r>
            <m:ctrlPr>
              <w:rPr>
                <w:color w:val="000000"/>
              </w:rPr>
            </m:ctrlPr>
          </m:sub>
        </m:sSub>
      </m:oMath>
      <w:r>
        <w:rPr>
          <w:color w:val="000000"/>
        </w:rPr>
        <w:t xml:space="preserve"> over the labeled training nodes as</w:t>
      </w:r>
    </w:p>
    <w:p w14:paraId="47995B6D">
      <w:pPr>
        <w:pStyle w:val="3"/>
        <w:tabs>
          <w:tab w:val="center" w:pos="4790"/>
          <w:tab w:val="right" w:pos="9581"/>
        </w:tabs>
        <w:spacing w:before="80" w:after="80" w:line="240" w:lineRule="auto"/>
        <w:ind w:firstLine="0"/>
        <w:jc w:val="left"/>
        <w:rPr>
          <w:color w:val="000000"/>
        </w:rPr>
      </w:pPr>
      <w:r>
        <w:rPr>
          <w:color w:val="000000"/>
        </w:rPr>
        <w:tab/>
      </w:r>
      <m:oMath>
        <m:sSub>
          <m:sSubPr>
            <m:ctrlPr>
              <w:rPr>
                <w:rFonts w:ascii="Cambria Math" w:hAnsi="Cambria Math"/>
                <w:color w:val="000000"/>
              </w:rPr>
            </m:ctrlPr>
          </m:sSubPr>
          <m:e>
            <m:r>
              <m:rPr>
                <m:sty m:val="p"/>
                <m:scr m:val="script"/>
              </m:rPr>
              <w:rPr>
                <w:rFonts w:ascii="Cambria Math" w:hAnsi="Cambria Math"/>
                <w:color w:val="000000"/>
              </w:rPr>
              <m:t>ℒ</m:t>
            </m:r>
            <m:ctrlPr>
              <w:rPr>
                <w:rFonts w:ascii="Cambria Math" w:hAnsi="Cambria Math"/>
                <w:color w:val="000000"/>
              </w:rPr>
            </m:ctrlPr>
          </m:e>
          <m:sub>
            <m:r>
              <m:rPr/>
              <w:rPr>
                <w:rFonts w:ascii="Cambria Math" w:hAnsi="Cambria Math"/>
                <w:color w:val="000000"/>
              </w:rPr>
              <m:t>T</m:t>
            </m:r>
            <m:ctrlPr>
              <w:rPr>
                <w:rFonts w:ascii="Cambria Math" w:hAnsi="Cambria Math"/>
                <w:color w:val="000000"/>
              </w:rPr>
            </m:ctrlPr>
          </m:sub>
        </m:sSub>
        <m:r>
          <m:rPr>
            <m:sty m:val="p"/>
          </m:rPr>
          <w:rPr>
            <w:rFonts w:ascii="Cambria Math" w:hAnsi="Cambria Math"/>
            <w:color w:val="000000"/>
          </w:rPr>
          <m:t>=−</m:t>
        </m:r>
        <m:f>
          <m:fPr>
            <m:ctrlPr>
              <w:rPr>
                <w:rFonts w:ascii="Cambria Math" w:hAnsi="Cambria Math"/>
                <w:color w:val="000000"/>
              </w:rPr>
            </m:ctrlPr>
          </m:fPr>
          <m:num>
            <m:r>
              <m:rPr/>
              <w:rPr>
                <w:rFonts w:ascii="Cambria Math" w:hAnsi="Cambria Math"/>
                <w:color w:val="000000"/>
              </w:rPr>
              <m:t>1</m:t>
            </m:r>
            <m:ctrlPr>
              <w:rPr>
                <w:rFonts w:ascii="Cambria Math" w:hAnsi="Cambria Math"/>
                <w:color w:val="000000"/>
              </w:rPr>
            </m:ctrlPr>
          </m:num>
          <m:den>
            <m:r>
              <m:rPr>
                <m:sty m:val="p"/>
              </m:rPr>
              <w:rPr>
                <w:rFonts w:ascii="Cambria Math" w:hAnsi="Cambria Math"/>
                <w:color w:val="000000"/>
              </w:rPr>
              <m:t>|</m:t>
            </m:r>
            <m:sSub>
              <m:sSubPr>
                <m:ctrlPr>
                  <w:rPr>
                    <w:rFonts w:ascii="Cambria Math" w:hAnsi="Cambria Math"/>
                    <w:color w:val="000000"/>
                  </w:rPr>
                </m:ctrlPr>
              </m:sSubPr>
              <m:e>
                <m:r>
                  <m:rPr>
                    <m:sty m:val="p"/>
                    <m:scr m:val="script"/>
                  </m:rPr>
                  <w:rPr>
                    <w:rFonts w:ascii="Cambria Math" w:hAnsi="Cambria Math"/>
                    <w:color w:val="000000"/>
                  </w:rPr>
                  <m:t>V</m:t>
                </m:r>
                <m:ctrlPr>
                  <w:rPr>
                    <w:rFonts w:ascii="Cambria Math" w:hAnsi="Cambria Math"/>
                    <w:color w:val="000000"/>
                  </w:rPr>
                </m:ctrlPr>
              </m:e>
              <m:sub>
                <m:r>
                  <m:rPr/>
                  <w:rPr>
                    <w:rFonts w:ascii="Cambria Math" w:hAnsi="Cambria Math"/>
                    <w:color w:val="000000"/>
                  </w:rPr>
                  <m:t>L</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den>
        </m:f>
        <m:nary>
          <m:naryPr>
            <m:chr m:val="∑"/>
            <m:limLoc m:val="undOvr"/>
            <m:supHide m:val="1"/>
            <m:ctrlPr>
              <w:rPr>
                <w:rFonts w:ascii="Cambria Math" w:hAnsi="Cambria Math"/>
                <w:color w:val="000000"/>
              </w:rPr>
            </m:ctrlPr>
          </m:naryPr>
          <m:sub>
            <m:r>
              <m:rP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m:rPr>
                    <m:sty m:val="p"/>
                    <m:scr m:val="script"/>
                  </m:rPr>
                  <w:rPr>
                    <w:rFonts w:ascii="Cambria Math" w:hAnsi="Cambria Math"/>
                    <w:color w:val="000000"/>
                  </w:rPr>
                  <m:t>V</m:t>
                </m:r>
                <m:ctrlPr>
                  <w:rPr>
                    <w:rFonts w:ascii="Cambria Math" w:hAnsi="Cambria Math"/>
                    <w:color w:val="000000"/>
                  </w:rPr>
                </m:ctrlPr>
              </m:e>
              <m:sub>
                <m:r>
                  <m:rPr/>
                  <w:rPr>
                    <w:rFonts w:ascii="Cambria Math" w:hAnsi="Cambria Math"/>
                    <w:color w:val="000000"/>
                  </w:rPr>
                  <m:t>L</m:t>
                </m:r>
                <m:ctrlPr>
                  <w:rPr>
                    <w:rFonts w:ascii="Cambria Math" w:hAnsi="Cambria Math"/>
                    <w:color w:val="000000"/>
                  </w:rPr>
                </m:ctrlPr>
              </m:sub>
            </m:sSub>
            <m:ctrlPr>
              <w:rPr>
                <w:rFonts w:ascii="Cambria Math" w:hAnsi="Cambria Math"/>
                <w:color w:val="000000"/>
              </w:rPr>
            </m:ctrlPr>
          </m:sub>
          <m:sup>
            <m:r>
              <m:rPr/>
              <w:rPr>
                <w:rFonts w:ascii="Cambria Math" w:hAnsi="Cambria Math"/>
                <w:color w:val="000000"/>
              </w:rPr>
              <m:t>​</m:t>
            </m:r>
            <m:ctrlPr>
              <w:rPr>
                <w:rFonts w:ascii="Cambria Math" w:hAnsi="Cambria Math"/>
                <w:color w:val="000000"/>
              </w:rPr>
            </m:ctrlPr>
          </m:sup>
          <m:e>
            <m:nary>
              <m:naryPr>
                <m:chr m:val="∑"/>
                <m:limLoc m:val="undOvr"/>
                <m:ctrlPr>
                  <w:rPr>
                    <w:rFonts w:ascii="Cambria Math" w:hAnsi="Cambria Math"/>
                    <w:color w:val="000000"/>
                  </w:rPr>
                </m:ctrlPr>
              </m:naryPr>
              <m:sub>
                <m:r>
                  <m:rPr/>
                  <w:rPr>
                    <w:rFonts w:ascii="Cambria Math" w:hAnsi="Cambria Math"/>
                    <w:color w:val="000000"/>
                  </w:rPr>
                  <m:t>c</m:t>
                </m:r>
                <m:r>
                  <m:rPr>
                    <m:sty m:val="p"/>
                  </m:rPr>
                  <w:rPr>
                    <w:rFonts w:ascii="Cambria Math" w:hAnsi="Cambria Math"/>
                    <w:color w:val="000000"/>
                  </w:rPr>
                  <m:t>=</m:t>
                </m:r>
                <m:r>
                  <m:rPr/>
                  <w:rPr>
                    <w:rFonts w:ascii="Cambria Math" w:hAnsi="Cambria Math"/>
                    <w:color w:val="000000"/>
                  </w:rPr>
                  <m:t>1</m:t>
                </m:r>
                <m:ctrlPr>
                  <w:rPr>
                    <w:rFonts w:ascii="Cambria Math" w:hAnsi="Cambria Math"/>
                    <w:color w:val="000000"/>
                  </w:rPr>
                </m:ctrlPr>
              </m:sub>
              <m:sup>
                <m:r>
                  <m:rPr/>
                  <w:rPr>
                    <w:rFonts w:ascii="Cambria Math" w:hAnsi="Cambria Math"/>
                    <w:color w:val="000000"/>
                  </w:rPr>
                  <m:t>C</m:t>
                </m:r>
                <m:ctrlPr>
                  <w:rPr>
                    <w:rFonts w:ascii="Cambria Math" w:hAnsi="Cambria Math"/>
                    <w:color w:val="000000"/>
                  </w:rPr>
                </m:ctrlPr>
              </m:sup>
              <m:e>
                <m:sSubSup>
                  <m:sSubSupPr>
                    <m:ctrlPr>
                      <w:rPr>
                        <w:rFonts w:ascii="Cambria Math" w:hAnsi="Cambria Math"/>
                        <w:color w:val="000000"/>
                      </w:rPr>
                    </m:ctrlPr>
                  </m:sSubSupPr>
                  <m:e>
                    <m:r>
                      <m:rPr/>
                      <w:rPr>
                        <w:rFonts w:ascii="Cambria Math" w:hAnsi="Cambria Math"/>
                        <w:color w:val="000000"/>
                      </w:rPr>
                      <m:t>t</m:t>
                    </m:r>
                    <m:ctrlPr>
                      <w:rPr>
                        <w:rFonts w:ascii="Cambria Math" w:hAnsi="Cambria Math"/>
                        <w:color w:val="000000"/>
                      </w:rPr>
                    </m:ctrlPr>
                  </m:e>
                  <m:sub>
                    <m:r>
                      <m:rPr/>
                      <w:rPr>
                        <w:rFonts w:ascii="Cambria Math" w:hAnsi="Cambria Math"/>
                        <w:color w:val="000000"/>
                      </w:rPr>
                      <m:t>vc</m:t>
                    </m:r>
                    <m:ctrlPr>
                      <w:rPr>
                        <w:rFonts w:ascii="Cambria Math" w:hAnsi="Cambria Math"/>
                        <w:color w:val="000000"/>
                      </w:rPr>
                    </m:ctrlPr>
                  </m:sub>
                  <m:sup>
                    <m:r>
                      <m:rPr/>
                      <w:rPr>
                        <w:rFonts w:ascii="Cambria Math" w:hAnsi="Cambria Math"/>
                        <w:color w:val="000000"/>
                      </w:rPr>
                      <m:t>T</m:t>
                    </m:r>
                    <m:ctrlPr>
                      <w:rPr>
                        <w:rFonts w:ascii="Cambria Math" w:hAnsi="Cambria Math"/>
                        <w:color w:val="000000"/>
                      </w:rPr>
                    </m:ctrlPr>
                  </m:sup>
                </m:sSubSup>
                <m:ctrlPr>
                  <w:rPr>
                    <w:rFonts w:ascii="Cambria Math" w:hAnsi="Cambria Math"/>
                    <w:color w:val="000000"/>
                  </w:rPr>
                </m:ctrlPr>
              </m:e>
            </m:nary>
            <m:ctrlPr>
              <w:rPr>
                <w:rFonts w:ascii="Cambria Math" w:hAnsi="Cambria Math"/>
                <w:color w:val="000000"/>
              </w:rPr>
            </m:ctrlPr>
          </m:e>
        </m:nary>
        <m:r>
          <m:rPr>
            <m:sty m:val="p"/>
          </m:rPr>
          <w:rPr>
            <w:rFonts w:ascii="Cambria Math" w:hAnsi="Cambria Math"/>
            <w:color w:val="000000"/>
          </w:rPr>
          <m:t>logsoftmax</m:t>
        </m:r>
        <m:sSub>
          <m:sSubPr>
            <m:ctrlPr>
              <w:rPr>
                <w:rFonts w:ascii="Cambria Math" w:hAnsi="Cambria Math"/>
                <w:color w:val="000000"/>
              </w:rPr>
            </m:ctrlPr>
          </m:sSubPr>
          <m:e>
            <m:d>
              <m:dPr>
                <m:ctrlPr>
                  <w:rPr>
                    <w:rFonts w:ascii="Cambria Math" w:hAnsi="Cambria Math"/>
                    <w:color w:val="000000"/>
                  </w:rPr>
                </m:ctrlPr>
              </m:dPr>
              <m:e>
                <m:sSubSup>
                  <m:sSubSupPr>
                    <m:ctrlPr>
                      <w:rPr>
                        <w:rFonts w:ascii="Cambria Math" w:hAnsi="Cambria Math"/>
                        <w:color w:val="000000"/>
                      </w:rPr>
                    </m:ctrlPr>
                  </m:sSubSupPr>
                  <m:e>
                    <m:r>
                      <m:rPr/>
                      <w:rPr>
                        <w:rFonts w:ascii="Cambria Math" w:hAnsi="Cambria Math"/>
                        <w:color w:val="000000"/>
                      </w:rPr>
                      <m:t>Z</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up>
                    <m:r>
                      <m:rPr/>
                      <w:rPr>
                        <w:rFonts w:ascii="Cambria Math" w:hAnsi="Cambria Math"/>
                        <w:color w:val="000000"/>
                      </w:rPr>
                      <m:t>T</m:t>
                    </m:r>
                    <m:ctrlPr>
                      <w:rPr>
                        <w:rFonts w:ascii="Cambria Math" w:hAnsi="Cambria Math"/>
                        <w:color w:val="000000"/>
                      </w:rPr>
                    </m:ctrlPr>
                  </m:sup>
                </m:sSubSup>
                <m:ctrlPr>
                  <w:rPr>
                    <w:rFonts w:ascii="Cambria Math" w:hAnsi="Cambria Math"/>
                    <w:color w:val="000000"/>
                  </w:rPr>
                </m:ctrlPr>
              </m:e>
            </m:d>
            <m:ctrlPr>
              <w:rPr>
                <w:rFonts w:ascii="Cambria Math" w:hAnsi="Cambria Math"/>
                <w:color w:val="000000"/>
              </w:rPr>
            </m:ctrlPr>
          </m:e>
          <m:sub>
            <m:r>
              <m:rPr/>
              <w:rPr>
                <w:rFonts w:ascii="Cambria Math" w:hAnsi="Cambria Math"/>
                <w:color w:val="000000"/>
              </w:rPr>
              <m:t>c</m:t>
            </m:r>
            <m:ctrlPr>
              <w:rPr>
                <w:rFonts w:ascii="Cambria Math" w:hAnsi="Cambria Math"/>
                <w:color w:val="000000"/>
              </w:rPr>
            </m:ctrlPr>
          </m:sub>
        </m:sSub>
        <m:r>
          <m:rPr>
            <m:sty m:val="p"/>
          </m:rPr>
          <w:rPr>
            <w:rFonts w:ascii="Cambria Math" w:hAnsi="Cambria Math"/>
            <w:color w:val="000000"/>
          </w:rPr>
          <m:t>.</m:t>
        </m:r>
      </m:oMath>
      <w:r>
        <w:rPr>
          <w:color w:val="000000"/>
        </w:rPr>
        <w:tab/>
      </w:r>
      <w:r>
        <w:rPr>
          <w:color w:val="C00000"/>
          <w:sz w:val="19"/>
        </w:rPr>
        <w:t xml:space="preserve">(19)</w:t>
      </w:r>
    </w:p>
    <w:p w14:paraId="36E01205">
      <w:pPr>
        <w:pStyle w:val="3"/>
        <w:ind w:firstLine="0"/>
        <w:rPr>
          <w:color w:val="000000"/>
        </w:rPr>
      </w:pPr>
      <w:r>
        <w:rPr>
          <w:color w:val="C00000"/>
        </w:rPr>
        <w:t xml:space="preserve">The loss in Eq. (19) trains the graph teacher to match the GB-LCSS target probabilities on </w:t>
      </w:r>
      <m:oMath>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oMath>
      <w:r>
        <w:rPr>
          <w:color w:val="000000"/>
        </w:rPr>
        <w:t xml:space="preserve">. The normalized representation </w:t>
      </w:r>
      <m:oMath>
        <m:acc>
          <m:accPr>
            <m:chr m:val="‾"/>
            <m:ctrlPr>
              <w:rPr>
                <w:color w:val="000000"/>
              </w:rPr>
            </m:ctrlPr>
          </m:accPr>
          <m:e>
            <m:r>
              <m:rPr/>
              <w:rPr>
                <w:color w:val="000000"/>
              </w:rPr>
              <m:t>H</m:t>
            </m:r>
            <m:ctrlPr>
              <w:rPr>
                <w:color w:val="000000"/>
              </w:rPr>
            </m:ctrlPr>
          </m:e>
        </m:acc>
      </m:oMath>
      <w:r>
        <w:rPr>
          <w:color w:val="000000"/>
        </w:rPr>
        <w:t xml:space="preserve"> is used to construct the granular ball partition from which these targets are derived; the teacher itself receives </w:t>
      </w:r>
      <m:oMath>
        <m:r>
          <m:rPr/>
          <w:rPr>
            <w:color w:val="000000"/>
          </w:rPr>
          <m:t>X</m:t>
        </m:r>
      </m:oMath>
      <w:r>
        <w:rPr>
          <w:color w:val="000000"/>
        </w:rPr>
        <w:t xml:space="preserve"> and </w:t>
      </w:r>
      <m:oMath>
        <m:r>
          <m:rPr/>
          <w:rPr>
            <w:color w:val="000000"/>
          </w:rPr>
          <m:t>A</m:t>
        </m:r>
      </m:oMath>
      <w:r>
        <w:rPr>
          <w:color w:val="000000"/>
        </w:rPr>
        <w:t xml:space="preserve"> as inputs.</w:t>
      </w:r>
    </w:p>
    <w:p w14:paraId="6142026F">
      <w:pPr>
        <w:pStyle w:val="3"/>
        <w:rPr>
          <w:color w:val="000000"/>
        </w:rPr>
      </w:pPr>
      <w:r>
        <w:rPr>
          <w:color w:val="000000"/>
        </w:rPr>
        <w:t xml:space="preserve">After checkpoint selection, the teacher is frozen. Let </w:t>
      </w:r>
      <m:oMath>
        <m:r>
          <m:rPr/>
          <w:rPr>
            <w:color w:val="000000"/>
          </w:rPr>
          <m:t>τ</m:t>
        </m:r>
        <m:r>
          <m:rPr>
            <m:sty m:val="p"/>
          </m:rPr>
          <w:rPr>
            <w:color w:val="000000"/>
          </w:rPr>
          <m:t>&gt;</m:t>
        </m:r>
        <m:r>
          <m:rPr/>
          <w:rPr>
            <w:color w:val="000000"/>
          </w:rPr>
          <m:t>0</m:t>
        </m:r>
      </m:oMath>
      <w:r>
        <w:rPr>
          <w:color w:val="000000"/>
        </w:rPr>
        <w:t xml:space="preserve"> denote the distillation temperature. For every </w:t>
      </w:r>
      <m:oMath>
        <m:r>
          <m:rPr/>
          <w:rPr>
            <w:color w:val="000000"/>
          </w:rPr>
          <m:t>v</m:t>
        </m:r>
        <m:r>
          <m:rPr>
            <m:sty m:val="p"/>
          </m:rPr>
          <w:rPr>
            <w:color w:val="000000"/>
          </w:rPr>
          <m:t>∈</m:t>
        </m:r>
        <m:r>
          <m:rPr>
            <m:sty m:val="p"/>
            <m:scr m:val="script"/>
          </m:rPr>
          <w:rPr>
            <w:color w:val="000000"/>
          </w:rPr>
          <m:t>V</m:t>
        </m:r>
      </m:oMath>
      <w:r>
        <w:rPr>
          <w:color w:val="000000"/>
        </w:rPr>
        <w:t xml:space="preserve">, we define the temperature-scaled teacher prediction </w:t>
      </w:r>
      <m:oMath>
        <m:sSub>
          <m:sSubPr>
            <m:ctrlPr>
              <w:rPr>
                <w:color w:val="000000"/>
              </w:rPr>
            </m:ctrlPr>
          </m:sSubPr>
          <m:e>
            <m:r>
              <m:rPr/>
              <w:rPr>
                <w:color w:val="000000"/>
              </w:rPr>
              <m:t>π</m:t>
            </m:r>
            <m:ctrlPr>
              <w:rPr>
                <w:color w:val="000000"/>
              </w:rPr>
            </m:ctrlPr>
          </m:e>
          <m:sub>
            <m:r>
              <m:rPr/>
              <w:rPr>
                <w:color w:val="000000"/>
              </w:rPr>
              <m:t>v</m:t>
            </m:r>
            <m:ctrlPr>
              <w:rPr>
                <w:color w:val="000000"/>
              </w:rPr>
            </m:ctrlPr>
          </m:sub>
        </m:sSub>
      </m:oMath>
      <w:r>
        <w:rPr>
          <w:color w:val="000000"/>
        </w:rPr>
        <w:t xml:space="preserve"> as</w:t>
      </w:r>
    </w:p>
    <w:p w14:paraId="1E042377">
      <w:pPr>
        <w:pStyle w:val="3"/>
        <w:tabs>
          <w:tab w:val="center" w:pos="4790"/>
          <w:tab w:val="right" w:pos="9581"/>
        </w:tabs>
        <w:spacing w:before="80" w:after="80" w:line="240" w:lineRule="auto"/>
        <w:ind w:firstLine="0"/>
        <w:jc w:val="left"/>
        <w:rPr>
          <w:color w:val="000000"/>
        </w:rPr>
      </w:pPr>
      <w:r>
        <w:rPr>
          <w:color w:val="000000"/>
        </w:rPr>
        <w:tab/>
      </w:r>
      <m:oMath>
        <m:sSub>
          <m:sSubPr>
            <m:ctrlPr>
              <w:rPr>
                <w:rFonts w:ascii="Cambria Math" w:hAnsi="Cambria Math"/>
                <w:color w:val="000000"/>
              </w:rPr>
            </m:ctrlPr>
          </m:sSubPr>
          <m:e>
            <m:r>
              <m:rPr/>
              <w:rPr>
                <w:rFonts w:ascii="Cambria Math" w:hAnsi="Cambria Math"/>
                <w:color w:val="000000"/>
              </w:rPr>
              <m:t>π</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=softmax</m:t>
        </m:r>
        <m:d>
          <m:dPr>
            <m:ctrlPr>
              <w:rPr>
                <w:rFonts w:ascii="Cambria Math" w:hAnsi="Cambria Math"/>
                <w:color w:val="000000"/>
              </w:rPr>
            </m:ctrlPr>
          </m:dPr>
          <m:e>
            <m:f>
              <m:fPr>
                <m:ctrlPr>
                  <w:rPr>
                    <w:rFonts w:ascii="Cambria Math" w:hAnsi="Cambria Math"/>
                    <w:color w:val="000000"/>
                  </w:rPr>
                </m:ctrlPr>
              </m:fPr>
              <m:num>
                <m:sSubSup>
                  <m:sSubSupPr>
                    <m:ctrlPr>
                      <w:rPr>
                        <w:rFonts w:ascii="Cambria Math" w:hAnsi="Cambria Math"/>
                        <w:color w:val="000000"/>
                      </w:rPr>
                    </m:ctrlPr>
                  </m:sSubSupPr>
                  <m:e>
                    <m:r>
                      <m:rPr/>
                      <w:rPr>
                        <w:rFonts w:ascii="Cambria Math" w:hAnsi="Cambria Math"/>
                        <w:color w:val="000000"/>
                      </w:rPr>
                      <m:t>Z</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up>
                    <m:r>
                      <m:rPr/>
                      <w:rPr>
                        <w:rFonts w:ascii="Cambria Math" w:hAnsi="Cambria Math"/>
                        <w:color w:val="000000"/>
                      </w:rPr>
                      <m:t>T</m:t>
                    </m:r>
                    <m:ctrlPr>
                      <w:rPr>
                        <w:rFonts w:ascii="Cambria Math" w:hAnsi="Cambria Math"/>
                        <w:color w:val="000000"/>
                      </w:rPr>
                    </m:ctrlPr>
                  </m:sup>
                </m:sSubSup>
                <m:ctrlPr>
                  <w:rPr>
                    <w:rFonts w:ascii="Cambria Math" w:hAnsi="Cambria Math"/>
                    <w:color w:val="000000"/>
                  </w:rPr>
                </m:ctrlPr>
              </m:num>
              <m:den>
                <m:r>
                  <m:rPr/>
                  <w:rPr>
                    <w:rFonts w:ascii="Cambria Math" w:hAnsi="Cambria Math"/>
                    <w:color w:val="000000"/>
                  </w:rPr>
                  <m:t>τ</m:t>
                </m:r>
                <m:ctrlPr>
                  <w:rPr>
                    <w:rFonts w:ascii="Cambria Math" w:hAnsi="Cambria Math"/>
                    <w:color w:val="000000"/>
                  </w:rPr>
                </m:ctrlPr>
              </m:den>
            </m:f>
            <m:ctrlPr>
              <w:rPr>
                <w:rFonts w:ascii="Cambria Math" w:hAnsi="Cambria Math"/>
                <w:color w:val="000000"/>
              </w:rPr>
            </m:ctrlPr>
          </m:e>
        </m:d>
        <m:r>
          <m:rPr>
            <m:sty m:val="p"/>
          </m:rPr>
          <w:rPr>
            <w:rFonts w:ascii="Cambria Math" w:hAnsi="Cambria Math"/>
            <w:color w:val="000000"/>
          </w:rPr>
          <m:t>.</m:t>
        </m:r>
      </m:oMath>
      <w:r>
        <w:rPr>
          <w:color w:val="000000"/>
        </w:rPr>
        <w:tab/>
      </w:r>
      <w:r>
        <w:rPr>
          <w:color w:val="C00000"/>
          <w:sz w:val="19"/>
        </w:rPr>
        <w:t xml:space="preserve">(20)</w:t>
      </w:r>
    </w:p>
    <w:p w14:paraId="5F9EAE94">
      <w:pPr>
        <w:pStyle w:val="3"/>
        <w:ind w:firstLine="0"/>
        <w:rPr>
          <w:color w:val="000000"/>
        </w:rPr>
      </w:pPr>
      <w:r>
        <w:rPr>
          <w:color w:val="000000"/>
        </w:rPr>
        <w:t xml:space="preserve">Unlike </w:t>
      </w:r>
      <m:oMath>
        <m:sSub>
          <m:sSubPr>
            <m:ctrlPr>
              <w:rPr>
                <w:color w:val="000000"/>
              </w:rPr>
            </m:ctrlPr>
          </m:sSubPr>
          <m:e>
            <m:r>
              <m:rPr/>
              <w:rPr>
                <w:color w:val="000000"/>
              </w:rPr>
              <m:t>t</m:t>
            </m:r>
            <m:ctrlPr>
              <w:rPr>
                <w:color w:val="000000"/>
              </w:rPr>
            </m:ctrlPr>
          </m:e>
          <m:sub>
            <m:r>
              <m:rPr/>
              <w:rPr>
                <w:color w:val="000000"/>
              </w:rPr>
              <m:t>v</m:t>
            </m:r>
            <m:ctrlPr>
              <w:rPr>
                <w:color w:val="000000"/>
              </w:rPr>
            </m:ctrlPr>
          </m:sub>
        </m:sSub>
      </m:oMath>
      <w:r>
        <w:rPr>
          <w:color w:val="000000"/>
        </w:rPr>
        <w:t xml:space="preserve">, which is constructed only for labeled training nodes, </w:t>
      </w:r>
      <m:oMath>
        <m:sSub>
          <m:sSubPr>
            <m:ctrlPr>
              <w:rPr>
                <w:color w:val="000000"/>
              </w:rPr>
            </m:ctrlPr>
          </m:sSubPr>
          <m:e>
            <m:r>
              <m:rPr/>
              <w:rPr>
                <w:color w:val="000000"/>
              </w:rPr>
              <m:t>π</m:t>
            </m:r>
            <m:ctrlPr>
              <w:rPr>
                <w:color w:val="000000"/>
              </w:rPr>
            </m:ctrlPr>
          </m:e>
          <m:sub>
            <m:r>
              <m:rPr/>
              <w:rPr>
                <w:color w:val="000000"/>
              </w:rPr>
              <m:t>v</m:t>
            </m:r>
            <m:ctrlPr>
              <w:rPr>
                <w:color w:val="000000"/>
              </w:rPr>
            </m:ctrlPr>
          </m:sub>
        </m:sSub>
      </m:oMath>
      <w:r>
        <w:rPr>
          <w:color w:val="000000"/>
        </w:rPr>
        <w:t xml:space="preserve"> is available for every node in </w:t>
      </w:r>
      <m:oMath>
        <m:r>
          <m:rPr>
            <m:sty m:val="p"/>
            <m:scr m:val="script"/>
          </m:rPr>
          <w:rPr>
            <w:color w:val="000000"/>
          </w:rPr>
          <m:t>V</m:t>
        </m:r>
      </m:oMath>
      <w:r>
        <w:rPr>
          <w:color w:val="000000"/>
        </w:rPr>
        <w:t>.</w:t>
      </w:r>
    </w:p>
    <w:p w14:paraId="78582A4C">
      <w:pPr>
        <w:pStyle w:val="3"/>
        <w:rPr>
          <w:color w:val="000000"/>
        </w:rPr>
      </w:pPr>
      <w:r>
        <w:rPr>
          <w:color w:val="000000"/>
        </w:rPr>
        <w:t xml:space="preserve">The MLP student </w:t>
      </w:r>
      <m:oMath>
        <m:sSub>
          <m:sSubPr>
            <m:ctrlPr>
              <w:rPr>
                <w:color w:val="000000"/>
              </w:rPr>
            </m:ctrlPr>
          </m:sSubPr>
          <m:e>
            <m:r>
              <m:rPr/>
              <w:rPr>
                <w:color w:val="000000"/>
              </w:rPr>
              <m:t>f</m:t>
            </m:r>
            <m:ctrlPr>
              <w:rPr>
                <w:color w:val="000000"/>
              </w:rPr>
            </m:ctrlPr>
          </m:e>
          <m:sub>
            <m:r>
              <m:rPr/>
              <w:rPr>
                <w:color w:val="000000"/>
              </w:rPr>
              <m:t>θ</m:t>
            </m:r>
            <m:ctrlPr>
              <w:rPr>
                <w:color w:val="000000"/>
              </w:rPr>
            </m:ctrlPr>
          </m:sub>
        </m:sSub>
      </m:oMath>
      <w:r>
        <w:rPr>
          <w:color w:val="000000"/>
        </w:rPr>
        <w:t xml:space="preserve"> is trained on all </w:t>
      </w:r>
      <m:oMath>
        <m:r>
          <m:rPr/>
          <w:rPr>
            <w:color w:val="000000"/>
          </w:rPr>
          <m:t>N</m:t>
        </m:r>
      </m:oMath>
      <w:r>
        <w:rPr>
          <w:color w:val="000000"/>
        </w:rPr>
        <w:t xml:space="preserve"> nodes using </w:t>
      </w:r>
      <m:oMath>
        <m:sSub>
          <m:sSubPr>
            <m:ctrlPr>
              <w:rPr>
                <w:color w:val="000000"/>
              </w:rPr>
            </m:ctrlPr>
          </m:sSubPr>
          <m:e>
            <m:r>
              <m:rPr/>
              <w:rPr>
                <w:color w:val="000000"/>
              </w:rPr>
              <m:t>π</m:t>
            </m:r>
            <m:ctrlPr>
              <w:rPr>
                <w:color w:val="000000"/>
              </w:rPr>
            </m:ctrlPr>
          </m:e>
          <m:sub>
            <m:r>
              <m:rPr/>
              <w:rPr>
                <w:color w:val="000000"/>
              </w:rPr>
              <m:t>v</m:t>
            </m:r>
            <m:ctrlPr>
              <w:rPr>
                <w:color w:val="000000"/>
              </w:rPr>
            </m:ctrlPr>
          </m:sub>
        </m:sSub>
      </m:oMath>
      <w:r>
        <w:rPr>
          <w:color w:val="000000"/>
        </w:rPr>
        <w:t xml:space="preserve"> as its sole distillation target. We define the student distillation loss </w:t>
      </w:r>
      <m:oMath>
        <m:sSub>
          <m:sSubPr>
            <m:ctrlPr>
              <w:rPr>
                <w:color w:val="000000"/>
              </w:rPr>
            </m:ctrlPr>
          </m:sSubPr>
          <m:e>
            <m:r>
              <m:rPr>
                <m:sty m:val="p"/>
                <m:scr m:val="script"/>
              </m:rPr>
              <w:rPr>
                <w:color w:val="000000"/>
              </w:rPr>
              <m:t>ℒ</m:t>
            </m:r>
            <m:ctrlPr>
              <w:rPr>
                <w:color w:val="000000"/>
              </w:rPr>
            </m:ctrlPr>
          </m:e>
          <m:sub>
            <m:r>
              <m:rPr>
                <m:sty m:val="p"/>
              </m:rPr>
              <w:rPr>
                <w:color w:val="000000"/>
              </w:rPr>
              <m:t>KD</m:t>
            </m:r>
            <m:ctrlPr>
              <w:rPr>
                <w:color w:val="000000"/>
              </w:rPr>
            </m:ctrlPr>
          </m:sub>
        </m:sSub>
      </m:oMath>
      <w:r>
        <w:rPr>
          <w:color w:val="000000"/>
        </w:rPr>
        <w:t xml:space="preserve"> as</w:t>
      </w:r>
    </w:p>
    <w:p w14:paraId="3CC76EEC">
      <w:pPr>
        <w:pStyle w:val="3"/>
        <w:tabs>
          <w:tab w:val="center" w:pos="4790"/>
          <w:tab w:val="right" w:pos="9581"/>
        </w:tabs>
        <w:spacing w:before="80" w:after="80" w:line="240" w:lineRule="auto"/>
        <w:ind w:firstLine="0"/>
        <w:jc w:val="left"/>
        <w:rPr>
          <w:color w:val="000000"/>
        </w:rPr>
      </w:pPr>
      <w:r>
        <w:rPr>
          <w:color w:val="000000"/>
        </w:rPr>
        <w:tab/>
      </w:r>
      <m:oMath>
        <m:sSub>
          <m:sSubPr>
            <m:ctrlPr>
              <w:rPr>
                <w:rFonts w:ascii="Cambria Math" w:hAnsi="Cambria Math"/>
                <w:color w:val="000000"/>
              </w:rPr>
            </m:ctrlPr>
          </m:sSubPr>
          <m:e>
            <m:r>
              <m:rPr>
                <m:sty m:val="p"/>
                <m:scr m:val="script"/>
              </m:rPr>
              <w:rPr>
                <w:rFonts w:ascii="Cambria Math" w:hAnsi="Cambria Math"/>
                <w:color w:val="000000"/>
              </w:rPr>
              <m:t>ℒ</m:t>
            </m:r>
            <m:ctrlPr>
              <w:rPr>
                <w:rFonts w:ascii="Cambria Math" w:hAnsi="Cambria Math"/>
                <w:color w:val="000000"/>
              </w:rPr>
            </m:ctrlPr>
          </m:e>
          <m:sub>
            <m:r>
              <m:rPr>
                <m:sty m:val="p"/>
              </m:rPr>
              <w:rPr>
                <w:rFonts w:ascii="Cambria Math" w:hAnsi="Cambria Math"/>
                <w:color w:val="000000"/>
              </w:rPr>
              <m:t>KD</m:t>
            </m:r>
            <m:ctrlPr>
              <w:rPr>
                <w:rFonts w:ascii="Cambria Math" w:hAnsi="Cambria Math"/>
                <w:color w:val="000000"/>
              </w:rPr>
            </m:ctrlPr>
          </m:sub>
        </m:sSub>
        <m:r>
          <m:rPr>
            <m:sty m:val="p"/>
          </m:rPr>
          <w:rPr>
            <w:rFonts w:ascii="Cambria Math" w:hAnsi="Cambria Math"/>
            <w:color w:val="000000"/>
          </w:rPr>
          <m:t>=−</m:t>
        </m:r>
        <m:f>
          <m:fPr>
            <m:ctrlPr>
              <w:rPr>
                <w:rFonts w:ascii="Cambria Math" w:hAnsi="Cambria Math"/>
                <w:color w:val="000000"/>
              </w:rPr>
            </m:ctrlPr>
          </m:fPr>
          <m:num>
            <m:sSup>
              <m:sSupPr>
                <m:ctrlPr>
                  <w:rPr>
                    <w:rFonts w:ascii="Cambria Math" w:hAnsi="Cambria Math"/>
                    <w:color w:val="000000"/>
                  </w:rPr>
                </m:ctrlPr>
              </m:sSupPr>
              <m:e>
                <m:r>
                  <m:rPr/>
                  <w:rPr>
                    <w:rFonts w:ascii="Cambria Math" w:hAnsi="Cambria Math"/>
                    <w:color w:val="000000"/>
                  </w:rPr>
                  <m:t>τ</m:t>
                </m:r>
                <m:ctrlPr>
                  <w:rPr>
                    <w:rFonts w:ascii="Cambria Math" w:hAnsi="Cambria Math"/>
                    <w:color w:val="000000"/>
                  </w:rPr>
                </m:ctrlPr>
              </m:e>
              <m:sup>
                <m:r>
                  <m:rPr/>
                  <w:rPr>
                    <w:rFonts w:ascii="Cambria Math" w:hAnsi="Cambria Math"/>
                    <w:color w:val="000000"/>
                  </w:rPr>
                  <m:t>2</m:t>
                </m:r>
                <m:ctrlPr>
                  <w:rPr>
                    <w:rFonts w:ascii="Cambria Math" w:hAnsi="Cambria Math"/>
                    <w:color w:val="000000"/>
                  </w:rPr>
                </m:ctrlPr>
              </m:sup>
            </m:sSup>
            <m:ctrlPr>
              <w:rPr>
                <w:rFonts w:ascii="Cambria Math" w:hAnsi="Cambria Math"/>
                <w:color w:val="000000"/>
              </w:rPr>
            </m:ctrlPr>
          </m:num>
          <m:den>
            <m:r>
              <m:rPr/>
              <w:rPr>
                <w:rFonts w:ascii="Cambria Math" w:hAnsi="Cambria Math"/>
                <w:color w:val="000000"/>
              </w:rPr>
              <m:t>N</m:t>
            </m:r>
            <m:ctrlPr>
              <w:rPr>
                <w:rFonts w:ascii="Cambria Math" w:hAnsi="Cambria Math"/>
                <w:color w:val="000000"/>
              </w:rPr>
            </m:ctrlPr>
          </m:den>
        </m:f>
        <m:nary>
          <m:naryPr>
            <m:chr m:val="∑"/>
            <m:limLoc m:val="undOvr"/>
            <m:supHide m:val="1"/>
            <m:ctrlPr>
              <w:rPr>
                <w:rFonts w:ascii="Cambria Math" w:hAnsi="Cambria Math"/>
                <w:color w:val="000000"/>
              </w:rPr>
            </m:ctrlPr>
          </m:naryPr>
          <m:sub>
            <m:r>
              <m:rPr/>
              <w:rPr>
                <w:rFonts w:ascii="Cambria Math" w:hAnsi="Cambria Math"/>
                <w:color w:val="000000"/>
              </w:rPr>
              <m:t>v</m:t>
            </m:r>
            <m:r>
              <m:rPr>
                <m:sty m:val="p"/>
                <m:scr m:val="script"/>
              </m:rPr>
              <w:rPr>
                <w:rFonts w:ascii="Cambria Math" w:hAnsi="Cambria Math"/>
                <w:color w:val="000000"/>
              </w:rPr>
              <m:t>∈V</m:t>
            </m:r>
            <m:ctrlPr>
              <w:rPr>
                <w:rFonts w:ascii="Cambria Math" w:hAnsi="Cambria Math"/>
                <w:color w:val="000000"/>
              </w:rPr>
            </m:ctrlPr>
          </m:sub>
          <m:sup>
            <m:r>
              <m:rPr/>
              <w:rPr>
                <w:rFonts w:ascii="Cambria Math" w:hAnsi="Cambria Math"/>
                <w:color w:val="000000"/>
              </w:rPr>
              <m:t>​</m:t>
            </m:r>
            <m:ctrlPr>
              <w:rPr>
                <w:rFonts w:ascii="Cambria Math" w:hAnsi="Cambria Math"/>
                <w:color w:val="000000"/>
              </w:rPr>
            </m:ctrlPr>
          </m:sup>
          <m:e>
            <m:nary>
              <m:naryPr>
                <m:chr m:val="∑"/>
                <m:limLoc m:val="undOvr"/>
                <m:ctrlPr>
                  <w:rPr>
                    <w:rFonts w:ascii="Cambria Math" w:hAnsi="Cambria Math"/>
                    <w:color w:val="000000"/>
                  </w:rPr>
                </m:ctrlPr>
              </m:naryPr>
              <m:sub>
                <m:r>
                  <m:rPr/>
                  <w:rPr>
                    <w:rFonts w:ascii="Cambria Math" w:hAnsi="Cambria Math"/>
                    <w:color w:val="000000"/>
                  </w:rPr>
                  <m:t>c</m:t>
                </m:r>
                <m:r>
                  <m:rPr>
                    <m:sty m:val="p"/>
                  </m:rPr>
                  <w:rPr>
                    <w:rFonts w:ascii="Cambria Math" w:hAnsi="Cambria Math"/>
                    <w:color w:val="000000"/>
                  </w:rPr>
                  <m:t>=</m:t>
                </m:r>
                <m:r>
                  <m:rPr/>
                  <w:rPr>
                    <w:rFonts w:ascii="Cambria Math" w:hAnsi="Cambria Math"/>
                    <w:color w:val="000000"/>
                  </w:rPr>
                  <m:t>1</m:t>
                </m:r>
                <m:ctrlPr>
                  <w:rPr>
                    <w:rFonts w:ascii="Cambria Math" w:hAnsi="Cambria Math"/>
                    <w:color w:val="000000"/>
                  </w:rPr>
                </m:ctrlPr>
              </m:sub>
              <m:sup>
                <m:r>
                  <m:rPr/>
                  <w:rPr>
                    <w:rFonts w:ascii="Cambria Math" w:hAnsi="Cambria Math"/>
                    <w:color w:val="000000"/>
                  </w:rPr>
                  <m:t>C</m:t>
                </m:r>
                <m:ctrlPr>
                  <w:rPr>
                    <w:rFonts w:ascii="Cambria Math" w:hAnsi="Cambria Math"/>
                    <w:color w:val="000000"/>
                  </w:rPr>
                </m:ctrlPr>
              </m:sup>
              <m:e>
                <m:sSub>
                  <m:sSubPr>
                    <m:ctrlPr>
                      <w:rPr>
                        <w:rFonts w:ascii="Cambria Math" w:hAnsi="Cambria Math"/>
                        <w:color w:val="000000"/>
                      </w:rPr>
                    </m:ctrlPr>
                  </m:sSubPr>
                  <m:e>
                    <m:r>
                      <m:rPr/>
                      <w:rPr>
                        <w:rFonts w:ascii="Cambria Math" w:hAnsi="Cambria Math"/>
                        <w:color w:val="000000"/>
                      </w:rPr>
                      <m:t>π</m:t>
                    </m:r>
                    <m:ctrlPr>
                      <w:rPr>
                        <w:rFonts w:ascii="Cambria Math" w:hAnsi="Cambria Math"/>
                        <w:color w:val="000000"/>
                      </w:rPr>
                    </m:ctrlPr>
                  </m:e>
                  <m:sub>
                    <m:r>
                      <m:rPr/>
                      <w:rPr>
                        <w:rFonts w:ascii="Cambria Math" w:hAnsi="Cambria Math"/>
                        <w:color w:val="000000"/>
                      </w:rPr>
                      <m:t>vc</m:t>
                    </m:r>
                    <m:ctrlPr>
                      <w:rPr>
                        <w:rFonts w:ascii="Cambria Math" w:hAnsi="Cambria Math"/>
                        <w:color w:val="000000"/>
                      </w:rPr>
                    </m:ctrlPr>
                  </m:sub>
                </m:sSub>
                <m:ctrlPr>
                  <w:rPr>
                    <w:rFonts w:ascii="Cambria Math" w:hAnsi="Cambria Math"/>
                    <w:color w:val="000000"/>
                  </w:rPr>
                </m:ctrlPr>
              </m:e>
            </m:nary>
            <m:ctrlPr>
              <w:rPr>
                <w:rFonts w:ascii="Cambria Math" w:hAnsi="Cambria Math"/>
                <w:color w:val="000000"/>
              </w:rPr>
            </m:ctrlPr>
          </m:e>
        </m:nary>
        <m:r>
          <m:rPr>
            <m:sty m:val="p"/>
          </m:rPr>
          <w:rPr>
            <w:rFonts w:ascii="Cambria Math" w:hAnsi="Cambria Math"/>
            <w:color w:val="000000"/>
          </w:rPr>
          <m:t>logsoftmax</m:t>
        </m:r>
        <m:sSub>
          <m:sSubPr>
            <m:ctrlPr>
              <w:rPr>
                <w:rFonts w:ascii="Cambria Math" w:hAnsi="Cambria Math"/>
                <w:color w:val="000000"/>
              </w:rPr>
            </m:ctrlPr>
          </m:sSubPr>
          <m:e>
            <m:d>
              <m:dPr>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w:rPr>
                            <w:rFonts w:ascii="Cambria Math" w:hAnsi="Cambria Math"/>
                            <w:color w:val="000000"/>
                          </w:rPr>
                          <m:t>f</m:t>
                        </m:r>
                        <m:ctrlPr>
                          <w:rPr>
                            <w:rFonts w:ascii="Cambria Math" w:hAnsi="Cambria Math"/>
                            <w:color w:val="000000"/>
                          </w:rPr>
                        </m:ctrlPr>
                      </m:e>
                      <m:sub>
                        <m:r>
                          <m:rPr/>
                          <w:rPr>
                            <w:rFonts w:ascii="Cambria Math" w:hAnsi="Cambria Math"/>
                            <w:color w:val="000000"/>
                          </w:rPr>
                          <m:t>θ</m:t>
                        </m:r>
                        <m:ctrlPr>
                          <w:rPr>
                            <w:rFonts w:ascii="Cambria Math" w:hAnsi="Cambria Math"/>
                            <w:color w:val="000000"/>
                          </w:rPr>
                        </m:ctrlPr>
                      </m:sub>
                    </m:sSub>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x</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num>
                  <m:den>
                    <m:r>
                      <m:rPr/>
                      <w:rPr>
                        <w:rFonts w:ascii="Cambria Math" w:hAnsi="Cambria Math"/>
                        <w:color w:val="000000"/>
                      </w:rPr>
                      <m:t>τ</m:t>
                    </m:r>
                    <m:ctrlPr>
                      <w:rPr>
                        <w:rFonts w:ascii="Cambria Math" w:hAnsi="Cambria Math"/>
                        <w:color w:val="000000"/>
                      </w:rPr>
                    </m:ctrlPr>
                  </m:den>
                </m:f>
                <m:ctrlPr>
                  <w:rPr>
                    <w:rFonts w:ascii="Cambria Math" w:hAnsi="Cambria Math"/>
                    <w:color w:val="000000"/>
                  </w:rPr>
                </m:ctrlPr>
              </m:e>
            </m:d>
            <m:ctrlPr>
              <w:rPr>
                <w:rFonts w:ascii="Cambria Math" w:hAnsi="Cambria Math"/>
                <w:color w:val="000000"/>
              </w:rPr>
            </m:ctrlPr>
          </m:e>
          <m:sub>
            <m:r>
              <m:rPr/>
              <w:rPr>
                <w:rFonts w:ascii="Cambria Math" w:hAnsi="Cambria Math"/>
                <w:color w:val="000000"/>
              </w:rPr>
              <m:t>c</m:t>
            </m:r>
            <m:ctrlPr>
              <w:rPr>
                <w:rFonts w:ascii="Cambria Math" w:hAnsi="Cambria Math"/>
                <w:color w:val="000000"/>
              </w:rPr>
            </m:ctrlPr>
          </m:sub>
        </m:sSub>
        <m:r>
          <m:rPr>
            <m:sty m:val="p"/>
          </m:rPr>
          <w:rPr>
            <w:rFonts w:ascii="Cambria Math" w:hAnsi="Cambria Math"/>
            <w:color w:val="000000"/>
          </w:rPr>
          <m:t>.</m:t>
        </m:r>
      </m:oMath>
      <w:r>
        <w:rPr>
          <w:color w:val="000000"/>
        </w:rPr>
        <w:tab/>
      </w:r>
      <w:r>
        <w:rPr>
          <w:color w:val="C00000"/>
          <w:sz w:val="19"/>
        </w:rPr>
        <w:t xml:space="preserve">(21)</w:t>
      </w:r>
    </w:p>
    <w:p w14:paraId="10E94BC2">
      <w:pPr>
        <w:pStyle w:val="3"/>
        <w:rPr>
          <w:color w:val="000000"/>
        </w:rPr>
      </w:pPr>
      <w:r>
        <w:rPr>
          <w:color w:val="000000"/>
        </w:rPr>
        <w:t>After distillation, only the MLP student is retained for inference on node attributes.</w:t>
      </w:r>
    </w:p>
    <w:p w14:paraId="13BB0873">
      <w:pPr>
        <w:pStyle w:val="5"/>
        <w:keepNext/>
        <w:rPr>
          <w:color w:val="000000"/>
        </w:rPr>
      </w:pPr>
      <w:bookmarkStart w:id="25" w:name="Section_3_5"/>
      <w:bookmarkEnd w:id="25"/>
      <w:r>
        <w:rPr>
          <w:color w:val="C00000"/>
        </w:rPr>
        <w:t>3.6 Computational costs</w:t>
      </w:r>
    </w:p>
    <w:p w14:paraId="3778875C">
      <w:pPr>
        <w:pStyle w:val="29"/>
        <w:rPr>
          <w:color w:val="000000"/>
        </w:rPr>
      </w:pPr>
      <w:r>
        <w:rPr>
          <w:color w:val="000000"/>
        </w:rPr>
        <w:t xml:space="preserve">Relative to direct MLP training, GB-LCSS adds graph contrastive pretraining, granular ball partitioning, and soft-target generation. The cost of graph contrastive pretraining depends on the encoder configuration and training schedule; </w:t>
      </w:r>
      <w:r>
        <w:rPr>
          <w:color w:val="000000"/>
        </w:rPr>
        <w:fldChar w:fldCharType="begin"/>
      </w:r>
      <w:r>
        <w:rPr>
          <w:color w:val="000000"/>
        </w:rPr>
        <w:instrText xml:space="preserve"> HYPERLINK \l "Section_4_4_2" \h </w:instrText>
      </w:r>
      <w:r>
        <w:rPr>
          <w:color w:val="000000"/>
        </w:rPr>
        <w:fldChar w:fldCharType="separate"/>
      </w:r>
      <w:r>
        <w:rPr>
          <w:color w:val="000000"/>
        </w:rPr>
        <w:t>Section 4.4.2</w:t>
      </w:r>
      <w:r>
        <w:rPr>
          <w:color w:val="000000"/>
        </w:rPr>
        <w:fldChar w:fldCharType="end"/>
      </w:r>
      <w:r>
        <w:rPr>
          <w:color w:val="000000"/>
        </w:rPr>
        <w:t xml:space="preserve"> reports the measured representation-learning and grouping costs. The analysis below focuses on the subsequent construction stages and MLP training and inference.</w:t>
      </w:r>
    </w:p>
    <w:p w14:paraId="22A035F4">
      <w:pPr>
        <w:pStyle w:val="3"/>
        <w:rPr>
          <w:color w:val="000000"/>
        </w:rPr>
      </w:pPr>
      <w:r>
        <w:rPr>
          <w:color w:val="000000"/>
        </w:rPr>
        <w:t xml:space="preserve">Running 2-means for </w:t>
      </w:r>
      <m:oMath>
        <m:r>
          <m:rPr/>
          <w:rPr>
            <w:color w:val="000000"/>
          </w:rPr>
          <m:t>I</m:t>
        </m:r>
      </m:oMath>
      <w:r>
        <w:rPr>
          <w:color w:val="000000"/>
        </w:rPr>
        <w:t xml:space="preserve"> iterations on a node subset </w:t>
      </w:r>
      <m:oMath>
        <m:r>
          <m:rPr/>
          <w:rPr>
            <w:color w:val="000000"/>
          </w:rPr>
          <m:t>S</m:t>
        </m:r>
      </m:oMath>
      <w:r>
        <w:rPr>
          <w:color w:val="000000"/>
        </w:rPr>
        <w:t xml:space="preserve"> costs </w:t>
      </w:r>
      <m:oMath>
        <m:r>
          <m:rPr>
            <m:sty m:val="p"/>
            <m:scr m:val="script"/>
          </m:rPr>
          <w:rPr>
            <w:color w:val="000000"/>
          </w:rPr>
          <m:t>O</m:t>
        </m:r>
        <m:d>
          <m:dPr>
            <m:sepChr m:val=""/>
            <m:ctrlPr>
              <w:rPr>
                <w:color w:val="000000"/>
              </w:rPr>
            </m:ctrlPr>
          </m:dPr>
          <m:e>
            <m:r>
              <m:rPr/>
              <w:rPr>
                <w:color w:val="000000"/>
              </w:rPr>
              <m:t>I</m:t>
            </m:r>
            <m:d>
              <m:dPr>
                <m:begChr m:val="|"/>
                <m:sepChr m:val=""/>
                <m:endChr m:val="|"/>
                <m:ctrlPr>
                  <w:rPr>
                    <w:color w:val="000000"/>
                  </w:rPr>
                </m:ctrlPr>
              </m:dPr>
              <m:e>
                <m:r>
                  <m:rPr/>
                  <w:rPr>
                    <w:color w:val="000000"/>
                  </w:rPr>
                  <m:t>S</m:t>
                </m:r>
                <m:ctrlPr>
                  <w:rPr>
                    <w:color w:val="000000"/>
                  </w:rPr>
                </m:ctrlPr>
              </m:e>
            </m:d>
            <m:sSub>
              <m:sSubPr>
                <m:ctrlPr>
                  <w:rPr>
                    <w:color w:val="000000"/>
                  </w:rPr>
                </m:ctrlPr>
              </m:sSubPr>
              <m:e>
                <m:r>
                  <m:rPr/>
                  <w:rPr>
                    <w:color w:val="000000"/>
                  </w:rPr>
                  <m:t>d</m:t>
                </m:r>
                <m:ctrlPr>
                  <w:rPr>
                    <w:color w:val="000000"/>
                  </w:rPr>
                </m:ctrlPr>
              </m:e>
              <m:sub>
                <m:r>
                  <m:rPr/>
                  <w:rPr>
                    <w:color w:val="000000"/>
                  </w:rPr>
                  <m:t>h</m:t>
                </m:r>
                <m:ctrlPr>
                  <w:rPr>
                    <w:color w:val="000000"/>
                  </w:rPr>
                </m:ctrlPr>
              </m:sub>
            </m:sSub>
            <m:ctrlPr>
              <w:rPr>
                <w:color w:val="000000"/>
              </w:rPr>
            </m:ctrlPr>
          </m:e>
        </m:d>
      </m:oMath>
      <w:r>
        <w:rPr>
          <w:color w:val="000000"/>
        </w:rPr>
        <w:t xml:space="preserve">. Candidate balls examined within one pass are disjoint, so their combined size is at most </w:t>
      </w:r>
      <m:oMath>
        <m:r>
          <m:rPr/>
          <w:rPr>
            <w:color w:val="000000"/>
          </w:rPr>
          <m:t>N</m:t>
        </m:r>
      </m:oMath>
      <w:r>
        <w:rPr>
          <w:color w:val="000000"/>
        </w:rPr>
        <w:t xml:space="preserve">. Since at most </w:t>
      </w:r>
      <m:oMath>
        <m:sSub>
          <m:sSubPr>
            <m:ctrlPr>
              <w:rPr>
                <w:color w:val="000000"/>
              </w:rPr>
            </m:ctrlPr>
          </m:sSubPr>
          <m:e>
            <m:r>
              <m:rPr/>
              <w:rPr>
                <w:color w:val="000000"/>
              </w:rPr>
              <m:t>B</m:t>
            </m:r>
            <m:ctrlPr>
              <w:rPr>
                <w:color w:val="000000"/>
              </w:rPr>
            </m:ctrlPr>
          </m:e>
          <m:sub>
            <m:r>
              <m:rPr>
                <m:sty m:val="p"/>
              </m:rPr>
              <w:rPr>
                <w:color w:val="000000"/>
              </w:rPr>
              <m:t>max</m:t>
            </m:r>
            <m:ctrlPr>
              <w:rPr>
                <w:color w:val="000000"/>
              </w:rPr>
            </m:ctrlPr>
          </m:sub>
        </m:sSub>
        <m:r>
          <m:rPr>
            <m:sty m:val="p"/>
          </m:rPr>
          <w:rPr>
            <w:color w:val="000000"/>
          </w:rPr>
          <m:t>−</m:t>
        </m:r>
        <m:r>
          <m:rPr/>
          <w:rPr>
            <w:color w:val="000000"/>
          </w:rPr>
          <m:t>1</m:t>
        </m:r>
      </m:oMath>
      <w:r>
        <w:rPr>
          <w:color w:val="000000"/>
        </w:rPr>
        <w:t xml:space="preserve"> splits can be accepted, a conservative upper bound on the granular ball partitioning cost is</w:t>
      </w:r>
    </w:p>
    <w:p w14:paraId="0D8FFDB8">
      <w:pPr>
        <w:pStyle w:val="3"/>
        <w:tabs>
          <w:tab w:val="center" w:pos="4790"/>
          <w:tab w:val="right" w:pos="9581"/>
        </w:tabs>
        <w:spacing w:before="80" w:after="80" w:line="240" w:lineRule="auto"/>
        <w:ind w:firstLine="0"/>
        <w:jc w:val="left"/>
        <w:rPr>
          <w:color w:val="000000"/>
        </w:rPr>
      </w:pPr>
      <w:r>
        <w:rPr>
          <w:color w:val="000000"/>
        </w:rPr>
        <w:tab/>
      </w:r>
      <m:oMath>
        <m:r>
          <m:rPr/>
          <w:rPr>
            <w:rFonts w:ascii="Cambria Math" w:hAnsi="Cambria Math"/>
            <w:color w:val="000000"/>
          </w:rPr>
          <m:t>O</m:t>
        </m:r>
        <m:r>
          <m:rPr>
            <m:sty m:val="p"/>
          </m:rPr>
          <w:rPr>
            <w:rFonts w:ascii="Cambria Math" w:hAnsi="Cambria Math"/>
            <w:color w:val="000000"/>
          </w:rPr>
          <m:t>(</m:t>
        </m:r>
        <m:r>
          <m:rPr/>
          <w:rPr>
            <w:rFonts w:ascii="Cambria Math" w:hAnsi="Cambria Math"/>
            <w:color w:val="000000"/>
          </w:rPr>
          <m:t>I</m:t>
        </m:r>
        <m:sSub>
          <m:sSubPr>
            <m:ctrlPr>
              <w:rPr>
                <w:rFonts w:ascii="Cambria Math" w:hAnsi="Cambria Math"/>
                <w:color w:val="000000"/>
              </w:rPr>
            </m:ctrlPr>
          </m:sSubPr>
          <m:e>
            <m:r>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max</m:t>
            </m:r>
            <m:ctrlPr>
              <w:rPr>
                <w:rFonts w:ascii="Cambria Math" w:hAnsi="Cambria Math"/>
                <w:color w:val="000000"/>
              </w:rPr>
            </m:ctrlPr>
          </m:sub>
        </m:sSub>
        <m:r>
          <m:rPr/>
          <w:rPr>
            <w:rFonts w:ascii="Cambria Math" w:hAnsi="Cambria Math"/>
            <w:color w:val="000000"/>
          </w:rPr>
          <m:t>N</m:t>
        </m:r>
        <m:sSub>
          <m:sSubPr>
            <m:ctrlPr>
              <w:rPr>
                <w:rFonts w:ascii="Cambria Math" w:hAnsi="Cambria Math"/>
                <w:color w:val="000000"/>
              </w:rPr>
            </m:ctrlPr>
          </m:sSubPr>
          <m:e>
            <m:r>
              <m:rPr/>
              <w:rPr>
                <w:rFonts w:ascii="Cambria Math" w:hAnsi="Cambria Math"/>
                <w:color w:val="000000"/>
              </w:rPr>
              <m:t>d</m:t>
            </m:r>
            <m:ctrlPr>
              <w:rPr>
                <w:rFonts w:ascii="Cambria Math" w:hAnsi="Cambria Math"/>
                <w:color w:val="000000"/>
              </w:rPr>
            </m:ctrlPr>
          </m:e>
          <m:sub>
            <m:r>
              <m:rPr/>
              <w:rPr>
                <w:rFonts w:ascii="Cambria Math" w:hAnsi="Cambria Math"/>
                <w:color w:val="000000"/>
              </w:rPr>
              <m:t>h</m:t>
            </m:r>
            <m:ctrlPr>
              <w:rPr>
                <w:rFonts w:ascii="Cambria Math" w:hAnsi="Cambria Math"/>
                <w:color w:val="000000"/>
              </w:rPr>
            </m:ctrlPr>
          </m:sub>
        </m:sSub>
        <m:r>
          <m:rPr>
            <m:sty m:val="p"/>
          </m:rPr>
          <w:rPr>
            <w:rFonts w:ascii="Cambria Math" w:hAnsi="Cambria Math"/>
            <w:color w:val="000000"/>
          </w:rPr>
          <m:t>).</m:t>
        </m:r>
      </m:oMath>
      <w:r>
        <w:rPr>
          <w:color w:val="000000"/>
        </w:rPr>
        <w:tab/>
      </w:r>
      <w:r>
        <w:rPr>
          <w:color w:val="C00000"/>
          <w:sz w:val="19"/>
        </w:rPr>
        <w:t xml:space="preserve">(22)</w:t>
      </w:r>
    </w:p>
    <w:p w14:paraId="2E034C2E">
      <w:pPr>
        <w:pStyle w:val="3"/>
        <w:ind w:firstLine="0"/>
        <w:rPr>
          <w:color w:val="000000"/>
        </w:rPr>
      </w:pPr>
      <w:r>
        <w:rPr>
          <w:color w:val="000000"/>
        </w:rPr>
        <w:t xml:space="preserve">For fixed </w:t>
      </w:r>
      <m:oMath>
        <m:r>
          <m:rPr/>
          <w:rPr>
            <w:color w:val="000000"/>
          </w:rPr>
          <m:t>I</m:t>
        </m:r>
      </m:oMath>
      <w:r>
        <w:rPr>
          <w:color w:val="000000"/>
        </w:rPr>
        <w:t xml:space="preserve"> and </w:t>
      </w:r>
      <m:oMath>
        <m:sSub>
          <m:sSubPr>
            <m:ctrlPr>
              <w:rPr>
                <w:color w:val="000000"/>
              </w:rPr>
            </m:ctrlPr>
          </m:sSubPr>
          <m:e>
            <m:r>
              <m:rPr/>
              <w:rPr>
                <w:color w:val="000000"/>
              </w:rPr>
              <m:t>B</m:t>
            </m:r>
            <m:ctrlPr>
              <w:rPr>
                <w:color w:val="000000"/>
              </w:rPr>
            </m:ctrlPr>
          </m:e>
          <m:sub>
            <m:r>
              <m:rPr>
                <m:sty m:val="p"/>
              </m:rPr>
              <w:rPr>
                <w:color w:val="000000"/>
              </w:rPr>
              <m:t>max</m:t>
            </m:r>
            <m:ctrlPr>
              <w:rPr>
                <w:color w:val="000000"/>
              </w:rPr>
            </m:ctrlPr>
          </m:sub>
        </m:sSub>
      </m:oMath>
      <w:r>
        <w:rPr>
          <w:color w:val="000000"/>
        </w:rPr>
        <w:t xml:space="preserve">, this bound is linear in </w:t>
      </w:r>
      <m:oMath>
        <m:r>
          <m:rPr/>
          <w:rPr>
            <w:color w:val="000000"/>
          </w:rPr>
          <m:t>N</m:t>
        </m:r>
      </m:oMath>
      <w:r>
        <w:rPr>
          <w:color w:val="000000"/>
        </w:rPr>
        <w:t xml:space="preserve"> and </w:t>
      </w:r>
      <m:oMath>
        <m:sSub>
          <m:sSubPr>
            <m:ctrlPr>
              <w:rPr>
                <w:color w:val="000000"/>
              </w:rPr>
            </m:ctrlPr>
          </m:sSubPr>
          <m:e>
            <m:r>
              <m:rPr/>
              <w:rPr>
                <w:color w:val="000000"/>
              </w:rPr>
              <m:t>d</m:t>
            </m:r>
            <m:ctrlPr>
              <w:rPr>
                <w:color w:val="000000"/>
              </w:rPr>
            </m:ctrlPr>
          </m:e>
          <m:sub>
            <m:r>
              <m:rPr/>
              <w:rPr>
                <w:color w:val="000000"/>
              </w:rPr>
              <m:t>h</m:t>
            </m:r>
            <m:ctrlPr>
              <w:rPr>
                <w:color w:val="000000"/>
              </w:rPr>
            </m:ctrlPr>
          </m:sub>
        </m:sSub>
      </m:oMath>
      <w:r>
        <w:rPr>
          <w:color w:val="000000"/>
        </w:rPr>
        <w:t xml:space="preserve">. Storing the frozen representation </w:t>
      </w:r>
      <m:oMath>
        <m:acc>
          <m:accPr>
            <m:chr m:val="‾"/>
            <m:ctrlPr>
              <w:rPr>
                <w:color w:val="000000"/>
              </w:rPr>
            </m:ctrlPr>
          </m:accPr>
          <m:e>
            <m:r>
              <m:rPr/>
              <w:rPr>
                <w:color w:val="000000"/>
              </w:rPr>
              <m:t>H</m:t>
            </m:r>
            <m:ctrlPr>
              <w:rPr>
                <w:color w:val="000000"/>
              </w:rPr>
            </m:ctrlPr>
          </m:e>
        </m:acc>
      </m:oMath>
      <w:r>
        <w:rPr>
          <w:color w:val="000000"/>
        </w:rPr>
        <w:t xml:space="preserve"> requires </w:t>
      </w:r>
      <m:oMath>
        <m:r>
          <m:rPr>
            <m:sty m:val="p"/>
            <m:scr m:val="script"/>
          </m:rPr>
          <w:rPr>
            <w:color w:val="000000"/>
          </w:rPr>
          <m:t>O</m:t>
        </m:r>
        <m:d>
          <m:dPr>
            <m:sepChr m:val=""/>
            <m:ctrlPr>
              <w:rPr>
                <w:color w:val="000000"/>
              </w:rPr>
            </m:ctrlPr>
          </m:dPr>
          <m:e>
            <m:r>
              <m:rPr/>
              <w:rPr>
                <w:color w:val="000000"/>
              </w:rPr>
              <m:t>N</m:t>
            </m:r>
            <m:sSub>
              <m:sSubPr>
                <m:ctrlPr>
                  <w:rPr>
                    <w:color w:val="000000"/>
                  </w:rPr>
                </m:ctrlPr>
              </m:sSubPr>
              <m:e>
                <m:r>
                  <m:rPr/>
                  <w:rPr>
                    <w:color w:val="000000"/>
                  </w:rPr>
                  <m:t>d</m:t>
                </m:r>
                <m:ctrlPr>
                  <w:rPr>
                    <w:color w:val="000000"/>
                  </w:rPr>
                </m:ctrlPr>
              </m:e>
              <m:sub>
                <m:r>
                  <m:rPr/>
                  <w:rPr>
                    <w:color w:val="000000"/>
                  </w:rPr>
                  <m:t>h</m:t>
                </m:r>
                <m:ctrlPr>
                  <w:rPr>
                    <w:color w:val="000000"/>
                  </w:rPr>
                </m:ctrlPr>
              </m:sub>
            </m:sSub>
            <m:ctrlPr>
              <w:rPr>
                <w:color w:val="000000"/>
              </w:rPr>
            </m:ctrlPr>
          </m:e>
        </m:d>
      </m:oMath>
      <w:r>
        <w:rPr>
          <w:color w:val="000000"/>
        </w:rPr>
        <w:t xml:space="preserve"> space, while node assignments, ball centers, and class counts require an additional </w:t>
      </w:r>
      <m:oMath>
        <m:r>
          <m:rPr>
            <m:sty m:val="p"/>
            <m:scr m:val="script"/>
          </m:rPr>
          <w:rPr>
            <w:color w:val="000000"/>
          </w:rPr>
          <m:t>O</m:t>
        </m:r>
        <m:r>
          <m:rPr/>
          <w:rPr>
            <w:color w:val="000000"/>
          </w:rPr>
          <m:t>​</m:t>
        </m:r>
        <m:d>
          <m:dPr>
            <m:sepChr m:val=""/>
            <m:ctrlPr>
              <w:rPr>
                <w:color w:val="000000"/>
              </w:rPr>
            </m:ctrlPr>
          </m:dPr>
          <m:e>
            <m:r>
              <m:rPr/>
              <w:rPr>
                <w:color w:val="000000"/>
              </w:rPr>
              <m:t>N</m:t>
            </m:r>
            <m:r>
              <m:rPr>
                <m:sty m:val="p"/>
              </m:rPr>
              <w:rPr>
                <w:color w:val="000000"/>
              </w:rPr>
              <m:t>+</m:t>
            </m:r>
            <m:sSub>
              <m:sSubPr>
                <m:ctrlPr>
                  <w:rPr>
                    <w:color w:val="000000"/>
                  </w:rPr>
                </m:ctrlPr>
              </m:sSubPr>
              <m:e>
                <m:r>
                  <m:rPr/>
                  <w:rPr>
                    <w:color w:val="000000"/>
                  </w:rPr>
                  <m:t>B</m:t>
                </m:r>
                <m:ctrlPr>
                  <w:rPr>
                    <w:color w:val="000000"/>
                  </w:rPr>
                </m:ctrlPr>
              </m:e>
              <m:sub>
                <m:r>
                  <m:rPr>
                    <m:sty m:val="p"/>
                  </m:rPr>
                  <w:rPr>
                    <w:color w:val="000000"/>
                  </w:rPr>
                  <m:t>max</m:t>
                </m:r>
                <m:ctrlPr>
                  <w:rPr>
                    <w:color w:val="000000"/>
                  </w:rPr>
                </m:ctrlPr>
              </m:sub>
            </m:sSub>
            <m:d>
              <m:dPr>
                <m:sepChr m:val=""/>
                <m:ctrlPr>
                  <w:rPr>
                    <w:color w:val="000000"/>
                  </w:rPr>
                </m:ctrlPr>
              </m:dPr>
              <m:e>
                <m:sSub>
                  <m:sSubPr>
                    <m:ctrlPr>
                      <w:rPr>
                        <w:color w:val="000000"/>
                      </w:rPr>
                    </m:ctrlPr>
                  </m:sSubPr>
                  <m:e>
                    <m:r>
                      <m:rPr/>
                      <w:rPr>
                        <w:color w:val="000000"/>
                      </w:rPr>
                      <m:t>d</m:t>
                    </m:r>
                    <m:ctrlPr>
                      <w:rPr>
                        <w:color w:val="000000"/>
                      </w:rPr>
                    </m:ctrlPr>
                  </m:e>
                  <m:sub>
                    <m:r>
                      <m:rPr/>
                      <w:rPr>
                        <w:color w:val="000000"/>
                      </w:rPr>
                      <m:t>h</m:t>
                    </m:r>
                    <m:ctrlPr>
                      <w:rPr>
                        <w:color w:val="000000"/>
                      </w:rPr>
                    </m:ctrlPr>
                  </m:sub>
                </m:sSub>
                <m:r>
                  <m:rPr>
                    <m:sty m:val="p"/>
                  </m:rPr>
                  <w:rPr>
                    <w:color w:val="000000"/>
                  </w:rPr>
                  <m:t>+</m:t>
                </m:r>
                <m:r>
                  <m:rPr/>
                  <w:rPr>
                    <w:color w:val="000000"/>
                  </w:rPr>
                  <m:t>C</m:t>
                </m:r>
                <m:ctrlPr>
                  <w:rPr>
                    <w:color w:val="000000"/>
                  </w:rPr>
                </m:ctrlPr>
              </m:e>
            </m:d>
            <m:ctrlPr>
              <w:rPr>
                <w:color w:val="000000"/>
              </w:rPr>
            </m:ctrlPr>
          </m:e>
        </m:d>
      </m:oMath>
      <w:r>
        <w:rPr>
          <w:color w:val="000000"/>
        </w:rPr>
        <w:t xml:space="preserve"> space. Reusing these class counts, soft-target generation takes </w:t>
      </w:r>
      <m:oMath>
        <m:r>
          <m:rPr>
            <m:sty m:val="p"/>
            <m:scr m:val="script"/>
          </m:rPr>
          <w:rPr>
            <w:color w:val="000000"/>
          </w:rPr>
          <m:t>O</m:t>
        </m:r>
        <m:d>
          <m:dPr>
            <m:sepChr m:val=""/>
            <m:ctrlPr>
              <w:rPr>
                <w:color w:val="000000"/>
              </w:rPr>
            </m:ctrlPr>
          </m:dPr>
          <m:e>
            <m:d>
              <m:dPr>
                <m:begChr m:val="|"/>
                <m:sepChr m:val=""/>
                <m:endChr m:val="|"/>
                <m:ctrlPr>
                  <w:rPr>
                    <w:color w:val="000000"/>
                  </w:rPr>
                </m:ctrlPr>
              </m:dPr>
              <m:e>
                <m:sSub>
                  <m:sSubPr>
                    <m:ctrlPr>
                      <w:rPr>
                        <w:color w:val="000000"/>
                      </w:rPr>
                    </m:ctrlPr>
                  </m:sSubPr>
                  <m:e>
                    <m:r>
                      <m:rPr>
                        <m:sty m:val="p"/>
                        <m:scr m:val="script"/>
                      </m:rPr>
                      <w:rPr>
                        <w:color w:val="000000"/>
                      </w:rPr>
                      <m:t>V</m:t>
                    </m:r>
                    <m:ctrlPr>
                      <w:rPr>
                        <w:color w:val="000000"/>
                      </w:rPr>
                    </m:ctrlPr>
                  </m:e>
                  <m:sub>
                    <m:r>
                      <m:rPr/>
                      <w:rPr>
                        <w:color w:val="000000"/>
                      </w:rPr>
                      <m:t>L</m:t>
                    </m:r>
                    <m:ctrlPr>
                      <w:rPr>
                        <w:color w:val="000000"/>
                      </w:rPr>
                    </m:ctrlPr>
                  </m:sub>
                </m:sSub>
                <m:ctrlPr>
                  <w:rPr>
                    <w:color w:val="000000"/>
                  </w:rPr>
                </m:ctrlPr>
              </m:e>
            </m:d>
            <m:r>
              <m:rPr/>
              <w:rPr>
                <w:color w:val="000000"/>
              </w:rPr>
              <m:t>C</m:t>
            </m:r>
            <m:ctrlPr>
              <w:rPr>
                <w:color w:val="000000"/>
              </w:rPr>
            </m:ctrlPr>
          </m:e>
        </m:d>
      </m:oMath>
      <w:r>
        <w:rPr>
          <w:color w:val="000000"/>
        </w:rPr>
        <w:t xml:space="preserve"> time. The current implementation stores an </w:t>
      </w:r>
      <m:oMath>
        <m:r>
          <m:rPr/>
          <w:rPr>
            <w:color w:val="000000"/>
          </w:rPr>
          <m:t>N</m:t>
        </m:r>
        <m:r>
          <m:rPr>
            <m:sty m:val="p"/>
          </m:rPr>
          <w:rPr>
            <w:color w:val="000000"/>
          </w:rPr>
          <m:t>×</m:t>
        </m:r>
        <m:r>
          <m:rPr/>
          <w:rPr>
            <w:color w:val="000000"/>
          </w:rPr>
          <m:t>C</m:t>
        </m:r>
      </m:oMath>
      <w:r>
        <w:rPr>
          <w:color w:val="000000"/>
        </w:rPr>
        <w:t xml:space="preserve"> target matrix, requiring </w:t>
      </w:r>
      <m:oMath>
        <m:r>
          <m:rPr>
            <m:sty m:val="p"/>
            <m:scr m:val="script"/>
          </m:rPr>
          <w:rPr>
            <w:color w:val="000000"/>
          </w:rPr>
          <m:t>O</m:t>
        </m:r>
        <m:d>
          <m:dPr>
            <m:sepChr m:val=""/>
            <m:ctrlPr>
              <w:rPr>
                <w:color w:val="000000"/>
              </w:rPr>
            </m:ctrlPr>
          </m:dPr>
          <m:e>
            <m:r>
              <m:rPr/>
              <w:rPr>
                <w:color w:val="000000"/>
              </w:rPr>
              <m:t>NC</m:t>
            </m:r>
            <m:ctrlPr>
              <w:rPr>
                <w:color w:val="000000"/>
              </w:rPr>
            </m:ctrlPr>
          </m:e>
        </m:d>
      </m:oMath>
      <w:r>
        <w:rPr>
          <w:color w:val="000000"/>
        </w:rPr>
        <w:t xml:space="preserve"> space.</w:t>
      </w:r>
    </w:p>
    <w:p w14:paraId="760F1F9D">
      <w:pPr>
        <w:pStyle w:val="3"/>
        <w:rPr>
          <w:color w:val="000000"/>
        </w:rPr>
      </w:pPr>
      <w:r>
        <w:rPr>
          <w:color w:val="000000"/>
        </w:rPr>
        <w:t xml:space="preserve">After target construction, GB-LCSS trains the same two-layer MLP used as the common baseline. Let </w:t>
      </w:r>
      <m:oMath>
        <m:r>
          <m:rPr/>
          <w:rPr>
            <w:color w:val="000000"/>
          </w:rPr>
          <m:t>F</m:t>
        </m:r>
      </m:oMath>
      <w:r>
        <w:rPr>
          <w:color w:val="000000"/>
        </w:rPr>
        <w:t xml:space="preserve"> denote its hidden width and </w:t>
      </w:r>
      <m:oMath>
        <m:sSub>
          <m:sSubPr>
            <m:ctrlPr>
              <w:rPr>
                <w:color w:val="000000"/>
              </w:rPr>
            </m:ctrlPr>
          </m:sSubPr>
          <m:e>
            <m:r>
              <m:rPr/>
              <w:rPr>
                <w:color w:val="000000"/>
              </w:rPr>
              <m:t>T</m:t>
            </m:r>
            <m:ctrlPr>
              <w:rPr>
                <w:color w:val="000000"/>
              </w:rPr>
            </m:ctrlPr>
          </m:e>
          <m:sub>
            <m:r>
              <m:rPr/>
              <w:rPr>
                <w:color w:val="000000"/>
              </w:rPr>
              <m:t>S</m:t>
            </m:r>
            <m:ctrlPr>
              <w:rPr>
                <w:color w:val="000000"/>
              </w:rPr>
            </m:ctrlPr>
          </m:sub>
        </m:sSub>
      </m:oMath>
      <w:r>
        <w:rPr>
          <w:color w:val="000000"/>
        </w:rPr>
        <w:t xml:space="preserve"> its number of student-training epochs. The loss in Eq. (13) involves only the training nodes, but the current full-batch implementation evaluates all </w:t>
      </w:r>
      <m:oMath>
        <m:r>
          <m:rPr/>
          <w:rPr>
            <w:color w:val="000000"/>
          </w:rPr>
          <m:t>N</m:t>
        </m:r>
      </m:oMath>
      <w:r>
        <w:rPr>
          <w:color w:val="000000"/>
        </w:rPr>
        <w:t xml:space="preserve"> nodes in each of the </w:t>
      </w:r>
      <m:oMath>
        <m:sSub>
          <m:sSubPr>
            <m:ctrlPr>
              <w:rPr>
                <w:color w:val="000000"/>
              </w:rPr>
            </m:ctrlPr>
          </m:sSubPr>
          <m:e>
            <m:r>
              <m:rPr/>
              <w:rPr>
                <w:color w:val="000000"/>
              </w:rPr>
              <m:t>T</m:t>
            </m:r>
            <m:ctrlPr>
              <w:rPr>
                <w:color w:val="000000"/>
              </w:rPr>
            </m:ctrlPr>
          </m:e>
          <m:sub>
            <m:r>
              <m:rPr/>
              <w:rPr>
                <w:color w:val="000000"/>
              </w:rPr>
              <m:t>S</m:t>
            </m:r>
            <m:ctrlPr>
              <w:rPr>
                <w:color w:val="000000"/>
              </w:rPr>
            </m:ctrlPr>
          </m:sub>
        </m:sSub>
      </m:oMath>
      <w:r>
        <w:rPr>
          <w:color w:val="000000"/>
        </w:rPr>
        <w:t xml:space="preserve"> epochs, at a cost of </w:t>
      </w:r>
      <m:oMath>
        <m:r>
          <m:rPr>
            <m:sty m:val="p"/>
            <m:scr m:val="script"/>
          </m:rPr>
          <w:rPr>
            <w:color w:val="000000"/>
          </w:rPr>
          <m:t>O</m:t>
        </m:r>
        <m:r>
          <m:rPr/>
          <w:rPr>
            <w:color w:val="000000"/>
          </w:rPr>
          <m:t>​</m:t>
        </m:r>
        <m:d>
          <m:dPr>
            <m:sepChr m:val=""/>
            <m:ctrlPr>
              <w:rPr>
                <w:color w:val="000000"/>
              </w:rPr>
            </m:ctrlPr>
          </m:dPr>
          <m:e>
            <m:sSub>
              <m:sSubPr>
                <m:ctrlPr>
                  <w:rPr>
                    <w:color w:val="000000"/>
                  </w:rPr>
                </m:ctrlPr>
              </m:sSubPr>
              <m:e>
                <m:r>
                  <m:rPr/>
                  <w:rPr>
                    <w:color w:val="000000"/>
                  </w:rPr>
                  <m:t>T</m:t>
                </m:r>
                <m:ctrlPr>
                  <w:rPr>
                    <w:color w:val="000000"/>
                  </w:rPr>
                </m:ctrlPr>
              </m:e>
              <m:sub>
                <m:r>
                  <m:rPr/>
                  <w:rPr>
                    <w:color w:val="000000"/>
                  </w:rPr>
                  <m:t>S</m:t>
                </m:r>
                <m:ctrlPr>
                  <w:rPr>
                    <w:color w:val="000000"/>
                  </w:rPr>
                </m:ctrlPr>
              </m:sub>
            </m:sSub>
            <m:r>
              <m:rPr/>
              <w:rPr>
                <w:color w:val="000000"/>
              </w:rPr>
              <m:t>N</m:t>
            </m:r>
            <m:d>
              <m:dPr>
                <m:sepChr m:val=""/>
                <m:ctrlPr>
                  <w:rPr>
                    <w:color w:val="000000"/>
                  </w:rPr>
                </m:ctrlPr>
              </m:dPr>
              <m:e>
                <m:r>
                  <m:rPr/>
                  <w:rPr>
                    <w:color w:val="000000"/>
                  </w:rPr>
                  <m:t>dF</m:t>
                </m:r>
                <m:r>
                  <m:rPr>
                    <m:sty m:val="p"/>
                  </m:rPr>
                  <w:rPr>
                    <w:color w:val="000000"/>
                  </w:rPr>
                  <m:t>+</m:t>
                </m:r>
                <m:r>
                  <m:rPr/>
                  <w:rPr>
                    <w:color w:val="000000"/>
                  </w:rPr>
                  <m:t>FC</m:t>
                </m:r>
                <m:ctrlPr>
                  <w:rPr>
                    <w:color w:val="000000"/>
                  </w:rPr>
                </m:ctrlPr>
              </m:e>
            </m:d>
            <m:ctrlPr>
              <w:rPr>
                <w:color w:val="000000"/>
              </w:rPr>
            </m:ctrlPr>
          </m:e>
        </m:d>
      </m:oMath>
      <w:r>
        <w:rPr>
          <w:color w:val="000000"/>
        </w:rPr>
        <w:t>. For a single target node, the MLP inference cost is</w:t>
      </w:r>
    </w:p>
    <w:p w14:paraId="65A289EC">
      <w:pPr>
        <w:pStyle w:val="3"/>
        <w:tabs>
          <w:tab w:val="center" w:pos="4790"/>
          <w:tab w:val="right" w:pos="9581"/>
        </w:tabs>
        <w:spacing w:before="80" w:after="80" w:line="240" w:lineRule="auto"/>
        <w:ind w:firstLine="0"/>
        <w:jc w:val="left"/>
        <w:rPr>
          <w:color w:val="000000"/>
        </w:rPr>
      </w:pPr>
      <w:r>
        <w:rPr>
          <w:color w:val="000000"/>
        </w:rPr>
        <w:tab/>
      </w:r>
      <m:oMath>
        <m:r>
          <m:rPr/>
          <w:rPr>
            <w:rFonts w:ascii="Cambria Math" w:hAnsi="Cambria Math"/>
            <w:color w:val="000000"/>
          </w:rPr>
          <m:t>O</m:t>
        </m:r>
        <m:r>
          <m:rPr>
            <m:sty m:val="p"/>
          </m:rPr>
          <w:rPr>
            <w:rFonts w:ascii="Cambria Math" w:hAnsi="Cambria Math"/>
            <w:color w:val="000000"/>
          </w:rPr>
          <m:t>(</m:t>
        </m:r>
        <m:r>
          <m:rPr/>
          <w:rPr>
            <w:rFonts w:ascii="Cambria Math" w:hAnsi="Cambria Math"/>
            <w:color w:val="000000"/>
          </w:rPr>
          <m:t>dF</m:t>
        </m:r>
        <m:r>
          <m:rPr>
            <m:sty m:val="p"/>
          </m:rPr>
          <w:rPr>
            <w:rFonts w:ascii="Cambria Math" w:hAnsi="Cambria Math"/>
            <w:color w:val="000000"/>
          </w:rPr>
          <m:t>+</m:t>
        </m:r>
        <m:r>
          <m:rPr/>
          <w:rPr>
            <w:rFonts w:ascii="Cambria Math" w:hAnsi="Cambria Math"/>
            <w:color w:val="000000"/>
          </w:rPr>
          <m:t>FC</m:t>
        </m:r>
        <m:r>
          <m:rPr>
            <m:sty m:val="p"/>
          </m:rPr>
          <w:rPr>
            <w:rFonts w:ascii="Cambria Math" w:hAnsi="Cambria Math"/>
            <w:color w:val="000000"/>
          </w:rPr>
          <m:t>).</m:t>
        </m:r>
      </m:oMath>
      <w:r>
        <w:rPr>
          <w:color w:val="000000"/>
        </w:rPr>
        <w:tab/>
      </w:r>
      <w:r>
        <w:rPr>
          <w:color w:val="C00000"/>
          <w:sz w:val="19"/>
        </w:rPr>
        <w:t xml:space="preserve">(23)</w:t>
      </w:r>
    </w:p>
    <w:p w14:paraId="45B90D37">
      <w:pPr>
        <w:pStyle w:val="3"/>
        <w:ind w:firstLine="0"/>
        <w:rPr>
          <w:color w:val="000000"/>
        </w:rPr>
      </w:pPr>
      <w:r>
        <w:rPr>
          <w:color w:val="000000"/>
        </w:rPr>
        <w:t xml:space="preserve">Storing the deployed MLP parameters also requires </w:t>
      </w:r>
      <m:oMath>
        <m:r>
          <m:rPr>
            <m:sty m:val="p"/>
            <m:scr m:val="script"/>
          </m:rPr>
          <w:rPr>
            <w:color w:val="000000"/>
          </w:rPr>
          <m:t>O</m:t>
        </m:r>
        <m:d>
          <m:dPr>
            <m:sepChr m:val=""/>
            <m:ctrlPr>
              <w:rPr>
                <w:color w:val="000000"/>
              </w:rPr>
            </m:ctrlPr>
          </m:dPr>
          <m:e>
            <m:r>
              <m:rPr/>
              <w:rPr>
                <w:color w:val="000000"/>
              </w:rPr>
              <m:t>dF</m:t>
            </m:r>
            <m:r>
              <m:rPr>
                <m:sty m:val="p"/>
              </m:rPr>
              <w:rPr>
                <w:color w:val="000000"/>
              </w:rPr>
              <m:t>+</m:t>
            </m:r>
            <m:r>
              <m:rPr/>
              <w:rPr>
                <w:color w:val="000000"/>
              </w:rPr>
              <m:t>FC</m:t>
            </m:r>
            <m:ctrlPr>
              <w:rPr>
                <w:color w:val="000000"/>
              </w:rPr>
            </m:ctrlPr>
          </m:e>
        </m:d>
      </m:oMath>
      <w:r>
        <w:rPr>
          <w:color w:val="000000"/>
        </w:rPr>
        <w:t xml:space="preserve"> space. Inference uses only the MLP and the target node’s attributes, so its per-node cost is independent of the number of graph edges </w:t>
      </w:r>
      <m:oMath>
        <m:d>
          <m:dPr>
            <m:begChr m:val="|"/>
            <m:sepChr m:val=""/>
            <m:endChr m:val="|"/>
            <m:ctrlPr>
              <w:rPr>
                <w:color w:val="000000"/>
              </w:rPr>
            </m:ctrlPr>
          </m:dPr>
          <m:e>
            <m:r>
              <m:rPr>
                <m:sty m:val="p"/>
                <m:scr m:val="script"/>
              </m:rPr>
              <w:rPr>
                <w:color w:val="000000"/>
              </w:rPr>
              <m:t>ℰ</m:t>
            </m:r>
            <m:ctrlPr>
              <w:rPr>
                <w:color w:val="000000"/>
              </w:rPr>
            </m:ctrlPr>
          </m:e>
        </m:d>
      </m:oMath>
      <w:r>
        <w:rPr>
          <w:color w:val="000000"/>
        </w:rPr>
        <w:t>.</w:t>
      </w:r>
    </w:p>
    <w:p w14:paraId="039C31BF">
      <w:pPr>
        <w:pStyle w:val="3"/>
        <w:rPr>
          <w:color w:val="000000"/>
        </w:rPr>
      </w:pPr>
      <w:r>
        <w:rPr>
          <w:color w:val="000000"/>
        </w:rPr>
        <w:t>The distillation extension additionally requires GCN teacher training. Its MLP student learns from teacher predictions over all nodes and retains the same deployed architecture as GB-LCSS without distillation.</w:t>
      </w:r>
    </w:p>
    <w:p w14:paraId="6C3210DC">
      <w:pPr>
        <w:pStyle w:val="4"/>
        <w:keepNext/>
        <w:rPr>
          <w:color w:val="000000"/>
        </w:rPr>
      </w:pPr>
      <w:bookmarkStart w:id="26" w:name="Section_4"/>
      <w:r>
        <w:rPr>
          <w:color w:val="000000"/>
        </w:rPr>
        <w:t>4 Experiments</w:t>
      </w:r>
      <w:bookmarkEnd w:id="26"/>
    </w:p>
    <w:p w14:paraId="23B70445">
      <w:pPr>
        <w:pStyle w:val="5"/>
        <w:keepNext/>
        <w:rPr>
          <w:color w:val="000000"/>
        </w:rPr>
      </w:pPr>
      <w:bookmarkStart w:id="27" w:name="Section_4_1"/>
      <w:r>
        <w:rPr>
          <w:color w:val="000000"/>
        </w:rPr>
        <w:t>4.1 Experimental setup</w:t>
      </w:r>
      <w:bookmarkEnd w:id="27"/>
    </w:p>
    <w:p w14:paraId="726D97CB">
      <w:pPr>
        <w:pStyle w:val="6"/>
        <w:keepNext/>
        <w:rPr>
          <w:color w:val="000000"/>
        </w:rPr>
      </w:pPr>
      <w:bookmarkStart w:id="28" w:name="Section_4_1_1"/>
      <w:r>
        <w:rPr>
          <w:color w:val="000000"/>
        </w:rPr>
        <w:t>4.1.1 Datasets</w:t>
      </w:r>
      <w:bookmarkEnd w:id="28"/>
    </w:p>
    <w:p>
      <w:pPr>
        <w:pStyle w:val="29"/>
        <w:rPr>
          <w:color w:val="000000"/>
        </w:rPr>
      </w:pPr>
      <w:r>
        <w:t>We evaluate GB-LCSS on five public datasets covering citation, co-authorship, and co-purchase graphs: Cora and CiteSeer [69], together with CoraFull, Coauthor-CS, and Amazon-Photo [70]. Table 2 summarizes their statistics, with edges counted as unique undirected pairs after self-loop removal and training-node counts based on the 20% split. Edge homophily is the proportion of unique undirected edges joining nodes of the same class. Six additional datasets are evaluated under uniform 0.4 (Appendix G). Appendices A–I are provided in the Supplementary Material.</w:t>
      </w:r>
    </w:p>
    <w:p w14:paraId="35608244">
      <w:pPr>
        <w:pStyle w:val="12"/>
        <w:keepNext/>
        <w:keepLines/>
        <w:spacing w:before="120" w:after="100" w:line="240" w:lineRule="auto"/>
        <w:ind w:firstLine="0"/>
        <w:jc w:val="left"/>
        <w:rPr>
          <w:color w:val="000000"/>
        </w:rPr>
      </w:pPr>
      <w:r>
        <w:rPr>
          <w:color w:val="000000"/>
        </w:rPr>
        <w:t>Table 2. Dataset statistics.</w:t>
      </w:r>
    </w:p>
    <w:tbl>
      <w:tblPr>
        <w:tblStyle w:val="22"/>
        <w:tblW w:w="9576" w:type="dxa"/>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02"/>
        <w:gridCol w:w="1161"/>
        <w:gridCol w:w="1582"/>
        <w:gridCol w:w="1111"/>
        <w:gridCol w:w="959"/>
        <w:gridCol w:w="1431"/>
        <w:gridCol w:w="1431"/>
      </w:tblGrid>
      <w:tr w14:paraId="120677F7">
        <w:trPr>
          <w:cantSplit/>
          <w:tblHeader/>
          <w:jc w:val="center"/>
        </w:trPr>
        <w:tc>
          <w:tcPr>
            <w:tcW w:w="1902" w:type="dxa"/>
            <w:tcBorders>
              <w:bottom w:val="single" w:color="000000" w:sz="4" w:space="0"/>
            </w:tcBorders>
            <w:shd w:val="clear" w:color="auto" w:fill="FFFFFF"/>
            <w:tcMar>
              <w:top w:w="40" w:type="dxa"/>
              <w:left w:w="50" w:type="dxa"/>
              <w:bottom w:w="40" w:type="dxa"/>
              <w:right w:w="50" w:type="dxa"/>
            </w:tcMar>
            <w:vAlign w:val="center"/>
          </w:tcPr>
          <w:p w14:paraId="5272484A">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8"/>
              </w:rPr>
              <w:t>Dataset</w:t>
            </w:r>
          </w:p>
        </w:tc>
        <w:tc>
          <w:tcPr>
            <w:tcW w:w="1161" w:type="dxa"/>
            <w:tcBorders>
              <w:bottom w:val="single" w:color="000000" w:sz="4" w:space="0"/>
            </w:tcBorders>
            <w:shd w:val="clear" w:color="auto" w:fill="FFFFFF"/>
            <w:tcMar>
              <w:top w:w="40" w:type="dxa"/>
              <w:left w:w="50" w:type="dxa"/>
              <w:bottom w:w="40" w:type="dxa"/>
              <w:right w:w="50" w:type="dxa"/>
            </w:tcMar>
            <w:vAlign w:val="center"/>
          </w:tcPr>
          <w:p w14:paraId="054C13B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Nodes</w:t>
            </w:r>
          </w:p>
        </w:tc>
        <w:tc>
          <w:tcPr>
            <w:tcW w:w="1582" w:type="dxa"/>
            <w:tcBorders>
              <w:bottom w:val="single" w:color="000000" w:sz="4" w:space="0"/>
            </w:tcBorders>
            <w:shd w:val="clear" w:color="auto" w:fill="FFFFFF"/>
            <w:tcMar>
              <w:top w:w="40" w:type="dxa"/>
              <w:left w:w="50" w:type="dxa"/>
              <w:bottom w:w="40" w:type="dxa"/>
              <w:right w:w="50" w:type="dxa"/>
            </w:tcMar>
            <w:vAlign w:val="center"/>
          </w:tcPr>
          <w:p w14:paraId="529CAB8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Undirected edges</w:t>
            </w:r>
          </w:p>
        </w:tc>
        <w:tc>
          <w:tcPr>
            <w:tcW w:w="1111" w:type="dxa"/>
            <w:tcBorders>
              <w:bottom w:val="single" w:color="000000" w:sz="4" w:space="0"/>
            </w:tcBorders>
            <w:shd w:val="clear" w:color="auto" w:fill="FFFFFF"/>
            <w:tcMar>
              <w:top w:w="40" w:type="dxa"/>
              <w:left w:w="50" w:type="dxa"/>
              <w:bottom w:w="40" w:type="dxa"/>
              <w:right w:w="50" w:type="dxa"/>
            </w:tcMar>
            <w:vAlign w:val="center"/>
          </w:tcPr>
          <w:p w14:paraId="5F6DD47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Features</w:t>
            </w:r>
          </w:p>
        </w:tc>
        <w:tc>
          <w:tcPr>
            <w:tcW w:w="959" w:type="dxa"/>
            <w:tcBorders>
              <w:bottom w:val="single" w:color="000000" w:sz="4" w:space="0"/>
            </w:tcBorders>
            <w:shd w:val="clear" w:color="auto" w:fill="FFFFFF"/>
            <w:tcMar>
              <w:top w:w="40" w:type="dxa"/>
              <w:left w:w="50" w:type="dxa"/>
              <w:bottom w:w="40" w:type="dxa"/>
              <w:right w:w="50" w:type="dxa"/>
            </w:tcMar>
            <w:vAlign w:val="center"/>
          </w:tcPr>
          <w:p w14:paraId="137C41A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Classes</w:t>
            </w:r>
          </w:p>
        </w:tc>
        <w:tc>
          <w:tcPr>
            <w:tcW w:w="1431" w:type="dxa"/>
            <w:tcBorders>
              <w:bottom w:val="single" w:color="000000" w:sz="4" w:space="0"/>
            </w:tcBorders>
            <w:shd w:val="clear" w:color="auto" w:fill="FFFFFF"/>
            <w:tcMar>
              <w:top w:w="40" w:type="dxa"/>
              <w:left w:w="50" w:type="dxa"/>
              <w:bottom w:w="40" w:type="dxa"/>
              <w:right w:w="50" w:type="dxa"/>
            </w:tcMar>
            <w:vAlign w:val="center"/>
          </w:tcPr>
          <w:p w14:paraId="20EE8F0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Training nodes</w:t>
            </w:r>
          </w:p>
        </w:tc>
        <w:tc>
          <w:tcPr>
            <w:tcW w:w="1431" w:type="dxa"/>
            <w:tcBorders>
              <w:bottom w:val="single" w:color="000000" w:sz="4" w:space="0"/>
            </w:tcBorders>
            <w:shd w:val="clear" w:color="auto" w:fill="FFFFFF"/>
            <w:tcMar>
              <w:top w:w="40" w:type="dxa"/>
              <w:left w:w="50" w:type="dxa"/>
              <w:bottom w:w="40" w:type="dxa"/>
              <w:right w:w="50" w:type="dxa"/>
            </w:tcMar>
            <w:vAlign w:val="center"/>
          </w:tcPr>
          <w:p w14:paraId="7AF1318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Edge homophily</w:t>
            </w:r>
          </w:p>
        </w:tc>
      </w:tr>
      <w:tr w14:paraId="43264458">
        <w:trPr>
          <w:cantSplit/>
          <w:jc w:val="center"/>
        </w:trPr>
        <w:tc>
          <w:tcPr>
            <w:tcW w:w="1902" w:type="dxa"/>
            <w:shd w:val="clear" w:color="auto" w:fill="FFFFFF"/>
            <w:tcMar>
              <w:top w:w="40" w:type="dxa"/>
              <w:left w:w="50" w:type="dxa"/>
              <w:bottom w:w="40" w:type="dxa"/>
              <w:right w:w="50" w:type="dxa"/>
            </w:tcMar>
            <w:vAlign w:val="center"/>
          </w:tcPr>
          <w:p w14:paraId="1D3509E3">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Cora</w:t>
            </w:r>
          </w:p>
        </w:tc>
        <w:tc>
          <w:tcPr>
            <w:tcW w:w="1161" w:type="dxa"/>
            <w:shd w:val="clear" w:color="auto" w:fill="FFFFFF"/>
            <w:tcMar>
              <w:top w:w="40" w:type="dxa"/>
              <w:left w:w="50" w:type="dxa"/>
              <w:bottom w:w="40" w:type="dxa"/>
              <w:right w:w="50" w:type="dxa"/>
            </w:tcMar>
            <w:vAlign w:val="center"/>
          </w:tcPr>
          <w:p w14:paraId="16C9041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2,708</w:t>
            </w:r>
          </w:p>
        </w:tc>
        <w:tc>
          <w:tcPr>
            <w:tcW w:w="1582" w:type="dxa"/>
            <w:shd w:val="clear" w:color="auto" w:fill="FFFFFF"/>
            <w:tcMar>
              <w:top w:w="40" w:type="dxa"/>
              <w:left w:w="50" w:type="dxa"/>
              <w:bottom w:w="40" w:type="dxa"/>
              <w:right w:w="50" w:type="dxa"/>
            </w:tcMar>
            <w:vAlign w:val="center"/>
          </w:tcPr>
          <w:p w14:paraId="38AD8EF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5,278</w:t>
            </w:r>
          </w:p>
        </w:tc>
        <w:tc>
          <w:tcPr>
            <w:tcW w:w="1111" w:type="dxa"/>
            <w:shd w:val="clear" w:color="auto" w:fill="FFFFFF"/>
            <w:tcMar>
              <w:top w:w="40" w:type="dxa"/>
              <w:left w:w="50" w:type="dxa"/>
              <w:bottom w:w="40" w:type="dxa"/>
              <w:right w:w="50" w:type="dxa"/>
            </w:tcMar>
            <w:vAlign w:val="center"/>
          </w:tcPr>
          <w:p w14:paraId="75515EB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1,433</w:t>
            </w:r>
          </w:p>
        </w:tc>
        <w:tc>
          <w:tcPr>
            <w:tcW w:w="959" w:type="dxa"/>
            <w:shd w:val="clear" w:color="auto" w:fill="FFFFFF"/>
            <w:tcMar>
              <w:top w:w="40" w:type="dxa"/>
              <w:left w:w="50" w:type="dxa"/>
              <w:bottom w:w="40" w:type="dxa"/>
              <w:right w:w="50" w:type="dxa"/>
            </w:tcMar>
            <w:vAlign w:val="center"/>
          </w:tcPr>
          <w:p w14:paraId="4DAB379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w:t>
            </w:r>
          </w:p>
        </w:tc>
        <w:tc>
          <w:tcPr>
            <w:tcW w:w="1431" w:type="dxa"/>
            <w:shd w:val="clear" w:color="auto" w:fill="FFFFFF"/>
            <w:tcMar>
              <w:top w:w="40" w:type="dxa"/>
              <w:left w:w="50" w:type="dxa"/>
              <w:bottom w:w="40" w:type="dxa"/>
              <w:right w:w="50" w:type="dxa"/>
            </w:tcMar>
            <w:vAlign w:val="center"/>
          </w:tcPr>
          <w:p w14:paraId="3C7FB29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541</w:t>
            </w:r>
          </w:p>
        </w:tc>
        <w:tc>
          <w:tcPr>
            <w:tcW w:w="1431" w:type="dxa"/>
            <w:shd w:val="clear" w:color="auto" w:fill="FFFFFF"/>
            <w:tcMar>
              <w:top w:w="40" w:type="dxa"/>
              <w:left w:w="50" w:type="dxa"/>
              <w:bottom w:w="40" w:type="dxa"/>
              <w:right w:w="50" w:type="dxa"/>
            </w:tcMar>
            <w:vAlign w:val="center"/>
          </w:tcPr>
          <w:p w14:paraId="09F2D01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0.810</w:t>
            </w:r>
          </w:p>
        </w:tc>
      </w:tr>
      <w:tr w14:paraId="7000E4F1">
        <w:trPr>
          <w:cantSplit/>
          <w:jc w:val="center"/>
        </w:trPr>
        <w:tc>
          <w:tcPr>
            <w:tcW w:w="1902" w:type="dxa"/>
            <w:shd w:val="clear" w:color="auto" w:fill="FFFFFF"/>
            <w:tcMar>
              <w:top w:w="40" w:type="dxa"/>
              <w:left w:w="50" w:type="dxa"/>
              <w:bottom w:w="40" w:type="dxa"/>
              <w:right w:w="50" w:type="dxa"/>
            </w:tcMar>
            <w:vAlign w:val="center"/>
          </w:tcPr>
          <w:p w14:paraId="2E18C813">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CiteSeer</w:t>
            </w:r>
          </w:p>
        </w:tc>
        <w:tc>
          <w:tcPr>
            <w:tcW w:w="1161" w:type="dxa"/>
            <w:shd w:val="clear" w:color="auto" w:fill="FFFFFF"/>
            <w:tcMar>
              <w:top w:w="40" w:type="dxa"/>
              <w:left w:w="50" w:type="dxa"/>
              <w:bottom w:w="40" w:type="dxa"/>
              <w:right w:w="50" w:type="dxa"/>
            </w:tcMar>
            <w:vAlign w:val="center"/>
          </w:tcPr>
          <w:p w14:paraId="07C04E2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3,327</w:t>
            </w:r>
          </w:p>
        </w:tc>
        <w:tc>
          <w:tcPr>
            <w:tcW w:w="1582" w:type="dxa"/>
            <w:shd w:val="clear" w:color="auto" w:fill="FFFFFF"/>
            <w:tcMar>
              <w:top w:w="40" w:type="dxa"/>
              <w:left w:w="50" w:type="dxa"/>
              <w:bottom w:w="40" w:type="dxa"/>
              <w:right w:w="50" w:type="dxa"/>
            </w:tcMar>
            <w:vAlign w:val="center"/>
          </w:tcPr>
          <w:p w14:paraId="7783126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4,552</w:t>
            </w:r>
          </w:p>
        </w:tc>
        <w:tc>
          <w:tcPr>
            <w:tcW w:w="1111" w:type="dxa"/>
            <w:shd w:val="clear" w:color="auto" w:fill="FFFFFF"/>
            <w:tcMar>
              <w:top w:w="40" w:type="dxa"/>
              <w:left w:w="50" w:type="dxa"/>
              <w:bottom w:w="40" w:type="dxa"/>
              <w:right w:w="50" w:type="dxa"/>
            </w:tcMar>
            <w:vAlign w:val="center"/>
          </w:tcPr>
          <w:p w14:paraId="7A66946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3,703</w:t>
            </w:r>
          </w:p>
        </w:tc>
        <w:tc>
          <w:tcPr>
            <w:tcW w:w="959" w:type="dxa"/>
            <w:shd w:val="clear" w:color="auto" w:fill="FFFFFF"/>
            <w:tcMar>
              <w:top w:w="40" w:type="dxa"/>
              <w:left w:w="50" w:type="dxa"/>
              <w:bottom w:w="40" w:type="dxa"/>
              <w:right w:w="50" w:type="dxa"/>
            </w:tcMar>
            <w:vAlign w:val="center"/>
          </w:tcPr>
          <w:p w14:paraId="4C58CF5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w:t>
            </w:r>
          </w:p>
        </w:tc>
        <w:tc>
          <w:tcPr>
            <w:tcW w:w="1431" w:type="dxa"/>
            <w:shd w:val="clear" w:color="auto" w:fill="FFFFFF"/>
            <w:tcMar>
              <w:top w:w="40" w:type="dxa"/>
              <w:left w:w="50" w:type="dxa"/>
              <w:bottom w:w="40" w:type="dxa"/>
              <w:right w:w="50" w:type="dxa"/>
            </w:tcMar>
            <w:vAlign w:val="center"/>
          </w:tcPr>
          <w:p w14:paraId="06165FC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665</w:t>
            </w:r>
          </w:p>
        </w:tc>
        <w:tc>
          <w:tcPr>
            <w:tcW w:w="1431" w:type="dxa"/>
            <w:shd w:val="clear" w:color="auto" w:fill="FFFFFF"/>
            <w:tcMar>
              <w:top w:w="40" w:type="dxa"/>
              <w:left w:w="50" w:type="dxa"/>
              <w:bottom w:w="40" w:type="dxa"/>
              <w:right w:w="50" w:type="dxa"/>
            </w:tcMar>
            <w:vAlign w:val="center"/>
          </w:tcPr>
          <w:p w14:paraId="2364E06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0.736</w:t>
            </w:r>
          </w:p>
        </w:tc>
      </w:tr>
      <w:tr w14:paraId="0A48AB35">
        <w:trPr>
          <w:cantSplit/>
          <w:jc w:val="center"/>
        </w:trPr>
        <w:tc>
          <w:tcPr>
            <w:tcW w:w="1902" w:type="dxa"/>
            <w:shd w:val="clear" w:color="auto" w:fill="FFFFFF"/>
            <w:tcMar>
              <w:top w:w="40" w:type="dxa"/>
              <w:left w:w="50" w:type="dxa"/>
              <w:bottom w:w="40" w:type="dxa"/>
              <w:right w:w="50" w:type="dxa"/>
            </w:tcMar>
            <w:vAlign w:val="center"/>
          </w:tcPr>
          <w:p w14:paraId="6D5BED7B">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CoraFull</w:t>
            </w:r>
          </w:p>
        </w:tc>
        <w:tc>
          <w:tcPr>
            <w:tcW w:w="1161" w:type="dxa"/>
            <w:shd w:val="clear" w:color="auto" w:fill="FFFFFF"/>
            <w:tcMar>
              <w:top w:w="40" w:type="dxa"/>
              <w:left w:w="50" w:type="dxa"/>
              <w:bottom w:w="40" w:type="dxa"/>
              <w:right w:w="50" w:type="dxa"/>
            </w:tcMar>
            <w:vAlign w:val="center"/>
          </w:tcPr>
          <w:p w14:paraId="7AB2724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19,793</w:t>
            </w:r>
          </w:p>
        </w:tc>
        <w:tc>
          <w:tcPr>
            <w:tcW w:w="1582" w:type="dxa"/>
            <w:shd w:val="clear" w:color="auto" w:fill="FFFFFF"/>
            <w:tcMar>
              <w:top w:w="40" w:type="dxa"/>
              <w:left w:w="50" w:type="dxa"/>
              <w:bottom w:w="40" w:type="dxa"/>
              <w:right w:w="50" w:type="dxa"/>
            </w:tcMar>
            <w:vAlign w:val="center"/>
          </w:tcPr>
          <w:p w14:paraId="2AD8067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63,421</w:t>
            </w:r>
          </w:p>
        </w:tc>
        <w:tc>
          <w:tcPr>
            <w:tcW w:w="1111" w:type="dxa"/>
            <w:shd w:val="clear" w:color="auto" w:fill="FFFFFF"/>
            <w:tcMar>
              <w:top w:w="40" w:type="dxa"/>
              <w:left w:w="50" w:type="dxa"/>
              <w:bottom w:w="40" w:type="dxa"/>
              <w:right w:w="50" w:type="dxa"/>
            </w:tcMar>
            <w:vAlign w:val="center"/>
          </w:tcPr>
          <w:p w14:paraId="3C7C948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8,710</w:t>
            </w:r>
          </w:p>
        </w:tc>
        <w:tc>
          <w:tcPr>
            <w:tcW w:w="959" w:type="dxa"/>
            <w:shd w:val="clear" w:color="auto" w:fill="FFFFFF"/>
            <w:tcMar>
              <w:top w:w="40" w:type="dxa"/>
              <w:left w:w="50" w:type="dxa"/>
              <w:bottom w:w="40" w:type="dxa"/>
              <w:right w:w="50" w:type="dxa"/>
            </w:tcMar>
            <w:vAlign w:val="center"/>
          </w:tcPr>
          <w:p w14:paraId="125B4A67">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70</w:t>
            </w:r>
          </w:p>
        </w:tc>
        <w:tc>
          <w:tcPr>
            <w:tcW w:w="1431" w:type="dxa"/>
            <w:shd w:val="clear" w:color="auto" w:fill="FFFFFF"/>
            <w:tcMar>
              <w:top w:w="40" w:type="dxa"/>
              <w:left w:w="50" w:type="dxa"/>
              <w:bottom w:w="40" w:type="dxa"/>
              <w:right w:w="50" w:type="dxa"/>
            </w:tcMar>
            <w:vAlign w:val="center"/>
          </w:tcPr>
          <w:p w14:paraId="534203D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3,958</w:t>
            </w:r>
          </w:p>
        </w:tc>
        <w:tc>
          <w:tcPr>
            <w:tcW w:w="1431" w:type="dxa"/>
            <w:shd w:val="clear" w:color="auto" w:fill="FFFFFF"/>
            <w:tcMar>
              <w:top w:w="40" w:type="dxa"/>
              <w:left w:w="50" w:type="dxa"/>
              <w:bottom w:w="40" w:type="dxa"/>
              <w:right w:w="50" w:type="dxa"/>
            </w:tcMar>
            <w:vAlign w:val="center"/>
          </w:tcPr>
          <w:p w14:paraId="269A58A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0.567</w:t>
            </w:r>
          </w:p>
        </w:tc>
      </w:tr>
      <w:tr w14:paraId="26D21DE2">
        <w:trPr>
          <w:cantSplit/>
          <w:jc w:val="center"/>
        </w:trPr>
        <w:tc>
          <w:tcPr>
            <w:tcW w:w="1902" w:type="dxa"/>
            <w:shd w:val="clear" w:color="auto" w:fill="FFFFFF"/>
            <w:tcMar>
              <w:top w:w="40" w:type="dxa"/>
              <w:left w:w="50" w:type="dxa"/>
              <w:bottom w:w="40" w:type="dxa"/>
              <w:right w:w="50" w:type="dxa"/>
            </w:tcMar>
            <w:vAlign w:val="center"/>
          </w:tcPr>
          <w:p w14:paraId="20DCD93C">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Coauthor-CS</w:t>
            </w:r>
          </w:p>
        </w:tc>
        <w:tc>
          <w:tcPr>
            <w:tcW w:w="1161" w:type="dxa"/>
            <w:shd w:val="clear" w:color="auto" w:fill="FFFFFF"/>
            <w:tcMar>
              <w:top w:w="40" w:type="dxa"/>
              <w:left w:w="50" w:type="dxa"/>
              <w:bottom w:w="40" w:type="dxa"/>
              <w:right w:w="50" w:type="dxa"/>
            </w:tcMar>
            <w:vAlign w:val="center"/>
          </w:tcPr>
          <w:p w14:paraId="5386A97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18,333</w:t>
            </w:r>
          </w:p>
        </w:tc>
        <w:tc>
          <w:tcPr>
            <w:tcW w:w="1582" w:type="dxa"/>
            <w:shd w:val="clear" w:color="auto" w:fill="FFFFFF"/>
            <w:tcMar>
              <w:top w:w="40" w:type="dxa"/>
              <w:left w:w="50" w:type="dxa"/>
              <w:bottom w:w="40" w:type="dxa"/>
              <w:right w:w="50" w:type="dxa"/>
            </w:tcMar>
            <w:vAlign w:val="center"/>
          </w:tcPr>
          <w:p w14:paraId="70210051">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81,894</w:t>
            </w:r>
          </w:p>
        </w:tc>
        <w:tc>
          <w:tcPr>
            <w:tcW w:w="1111" w:type="dxa"/>
            <w:shd w:val="clear" w:color="auto" w:fill="FFFFFF"/>
            <w:tcMar>
              <w:top w:w="40" w:type="dxa"/>
              <w:left w:w="50" w:type="dxa"/>
              <w:bottom w:w="40" w:type="dxa"/>
              <w:right w:w="50" w:type="dxa"/>
            </w:tcMar>
            <w:vAlign w:val="center"/>
          </w:tcPr>
          <w:p w14:paraId="3D16107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6,805</w:t>
            </w:r>
          </w:p>
        </w:tc>
        <w:tc>
          <w:tcPr>
            <w:tcW w:w="959" w:type="dxa"/>
            <w:shd w:val="clear" w:color="auto" w:fill="FFFFFF"/>
            <w:tcMar>
              <w:top w:w="40" w:type="dxa"/>
              <w:left w:w="50" w:type="dxa"/>
              <w:bottom w:w="40" w:type="dxa"/>
              <w:right w:w="50" w:type="dxa"/>
            </w:tcMar>
            <w:vAlign w:val="center"/>
          </w:tcPr>
          <w:p w14:paraId="1281CA5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15</w:t>
            </w:r>
          </w:p>
        </w:tc>
        <w:tc>
          <w:tcPr>
            <w:tcW w:w="1431" w:type="dxa"/>
            <w:shd w:val="clear" w:color="auto" w:fill="FFFFFF"/>
            <w:tcMar>
              <w:top w:w="40" w:type="dxa"/>
              <w:left w:w="50" w:type="dxa"/>
              <w:bottom w:w="40" w:type="dxa"/>
              <w:right w:w="50" w:type="dxa"/>
            </w:tcMar>
            <w:vAlign w:val="center"/>
          </w:tcPr>
          <w:p w14:paraId="183C5F2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3,666</w:t>
            </w:r>
          </w:p>
        </w:tc>
        <w:tc>
          <w:tcPr>
            <w:tcW w:w="1431" w:type="dxa"/>
            <w:shd w:val="clear" w:color="auto" w:fill="FFFFFF"/>
            <w:tcMar>
              <w:top w:w="40" w:type="dxa"/>
              <w:left w:w="50" w:type="dxa"/>
              <w:bottom w:w="40" w:type="dxa"/>
              <w:right w:w="50" w:type="dxa"/>
            </w:tcMar>
            <w:vAlign w:val="center"/>
          </w:tcPr>
          <w:p w14:paraId="5F1AEBB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0.808</w:t>
            </w:r>
          </w:p>
        </w:tc>
      </w:tr>
      <w:tr w14:paraId="42C8FD71">
        <w:trPr>
          <w:cantSplit/>
          <w:jc w:val="center"/>
        </w:trPr>
        <w:tc>
          <w:tcPr>
            <w:tcW w:w="1902" w:type="dxa"/>
            <w:shd w:val="clear" w:color="auto" w:fill="FFFFFF"/>
            <w:tcMar>
              <w:top w:w="40" w:type="dxa"/>
              <w:left w:w="50" w:type="dxa"/>
              <w:bottom w:w="40" w:type="dxa"/>
              <w:right w:w="50" w:type="dxa"/>
            </w:tcMar>
            <w:vAlign w:val="center"/>
          </w:tcPr>
          <w:p w14:paraId="65D11C60">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Amazon-Photo</w:t>
            </w:r>
          </w:p>
        </w:tc>
        <w:tc>
          <w:tcPr>
            <w:tcW w:w="1161" w:type="dxa"/>
            <w:shd w:val="clear" w:color="auto" w:fill="FFFFFF"/>
            <w:tcMar>
              <w:top w:w="40" w:type="dxa"/>
              <w:left w:w="50" w:type="dxa"/>
              <w:bottom w:w="40" w:type="dxa"/>
              <w:right w:w="50" w:type="dxa"/>
            </w:tcMar>
            <w:vAlign w:val="center"/>
          </w:tcPr>
          <w:p w14:paraId="223A6E56">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7,650</w:t>
            </w:r>
          </w:p>
        </w:tc>
        <w:tc>
          <w:tcPr>
            <w:tcW w:w="1582" w:type="dxa"/>
            <w:shd w:val="clear" w:color="auto" w:fill="FFFFFF"/>
            <w:tcMar>
              <w:top w:w="40" w:type="dxa"/>
              <w:left w:w="50" w:type="dxa"/>
              <w:bottom w:w="40" w:type="dxa"/>
              <w:right w:w="50" w:type="dxa"/>
            </w:tcMar>
            <w:vAlign w:val="center"/>
          </w:tcPr>
          <w:p w14:paraId="36A79C74">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119,081</w:t>
            </w:r>
          </w:p>
        </w:tc>
        <w:tc>
          <w:tcPr>
            <w:tcW w:w="1111" w:type="dxa"/>
            <w:shd w:val="clear" w:color="auto" w:fill="FFFFFF"/>
            <w:tcMar>
              <w:top w:w="40" w:type="dxa"/>
              <w:left w:w="50" w:type="dxa"/>
              <w:bottom w:w="40" w:type="dxa"/>
              <w:right w:w="50" w:type="dxa"/>
            </w:tcMar>
            <w:vAlign w:val="center"/>
          </w:tcPr>
          <w:p w14:paraId="5729E55B">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745</w:t>
            </w:r>
          </w:p>
        </w:tc>
        <w:tc>
          <w:tcPr>
            <w:tcW w:w="959" w:type="dxa"/>
            <w:shd w:val="clear" w:color="auto" w:fill="FFFFFF"/>
            <w:tcMar>
              <w:top w:w="40" w:type="dxa"/>
              <w:left w:w="50" w:type="dxa"/>
              <w:bottom w:w="40" w:type="dxa"/>
              <w:right w:w="50" w:type="dxa"/>
            </w:tcMar>
            <w:vAlign w:val="center"/>
          </w:tcPr>
          <w:p w14:paraId="7D50BE61">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w:t>
            </w:r>
          </w:p>
        </w:tc>
        <w:tc>
          <w:tcPr>
            <w:tcW w:w="1431" w:type="dxa"/>
            <w:shd w:val="clear" w:color="auto" w:fill="FFFFFF"/>
            <w:tcMar>
              <w:top w:w="40" w:type="dxa"/>
              <w:left w:w="50" w:type="dxa"/>
              <w:bottom w:w="40" w:type="dxa"/>
              <w:right w:w="50" w:type="dxa"/>
            </w:tcMar>
            <w:vAlign w:val="center"/>
          </w:tcPr>
          <w:p w14:paraId="1DA485C7">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1,530</w:t>
            </w:r>
          </w:p>
        </w:tc>
        <w:tc>
          <w:tcPr>
            <w:tcW w:w="1431" w:type="dxa"/>
            <w:shd w:val="clear" w:color="auto" w:fill="FFFFFF"/>
            <w:tcMar>
              <w:top w:w="40" w:type="dxa"/>
              <w:left w:w="50" w:type="dxa"/>
              <w:bottom w:w="40" w:type="dxa"/>
              <w:right w:w="50" w:type="dxa"/>
            </w:tcMar>
            <w:vAlign w:val="center"/>
          </w:tcPr>
          <w:p w14:paraId="4BACE48E">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0.827</w:t>
            </w:r>
          </w:p>
        </w:tc>
      </w:tr>
    </w:tbl>
    <w:p w14:paraId="30234A18">
      <w:pPr>
        <w:pStyle w:val="6"/>
        <w:keepNext/>
        <w:rPr>
          <w:color w:val="000000"/>
        </w:rPr>
      </w:pPr>
      <w:bookmarkStart w:id="29" w:name="Section_4_1_2"/>
      <w:r>
        <w:rPr>
          <w:color w:val="000000"/>
        </w:rPr>
        <w:t>4.1.2 Data splits and label noise</w:t>
      </w:r>
      <w:bookmarkEnd w:id="29"/>
    </w:p>
    <w:p w14:paraId="375C5B4D">
      <w:pPr>
        <w:pStyle w:val="29"/>
        <w:rPr>
          <w:color w:val="000000"/>
        </w:rPr>
      </w:pPr>
      <w:r>
        <w:rPr>
          <w:color w:val="000000"/>
        </w:rPr>
        <w:t xml:space="preserve">All comparisons use a fixed-graph transductive protocol. Complete node attributes and adjacency, including those of test nodes, are available as unlabeled context during representation learning and partitioning. For seeds 0–4, the NoisyGL percentage-split routine samples nodes without class stratification into training, validation, and test subsets of sizes </w:t>
      </w:r>
      <m:oMath>
        <m:r>
          <m:rPr>
            <m:sty m:val="p"/>
          </m:rPr>
          <w:rPr>
            <w:rFonts w:ascii="Cambria Math" w:hAnsi="Cambria Math"/>
            <w:color w:val="000000"/>
          </w:rPr>
          <m:t>⌊</m:t>
        </m:r>
        <m:r>
          <m:rPr/>
          <w:rPr>
            <w:rFonts w:ascii="Cambria Math" w:hAnsi="Cambria Math"/>
            <w:color w:val="000000"/>
          </w:rPr>
          <m:t>0.2N</m:t>
        </m:r>
        <m:r>
          <m:rPr>
            <m:sty m:val="p"/>
          </m:rPr>
          <w:rPr>
            <w:rFonts w:ascii="Cambria Math" w:hAnsi="Cambria Math"/>
            <w:color w:val="000000"/>
          </w:rPr>
          <m:t>⌋</m:t>
        </m:r>
      </m:oMath>
      <w:r>
        <w:rPr>
          <w:color w:val="000000"/>
        </w:rPr>
        <w:t xml:space="preserve">, </w:t>
      </w:r>
      <m:oMath>
        <m:r>
          <m:rPr>
            <m:sty m:val="p"/>
          </m:rPr>
          <w:rPr>
            <w:rFonts w:ascii="Cambria Math" w:hAnsi="Cambria Math"/>
            <w:color w:val="000000"/>
          </w:rPr>
          <m:t>⌊</m:t>
        </m:r>
        <m:r>
          <m:rPr/>
          <w:rPr>
            <w:rFonts w:ascii="Cambria Math" w:hAnsi="Cambria Math"/>
            <w:color w:val="000000"/>
          </w:rPr>
          <m:t>0.1N</m:t>
        </m:r>
        <m:r>
          <m:rPr>
            <m:sty m:val="p"/>
          </m:rPr>
          <w:rPr>
            <w:rFonts w:ascii="Cambria Math" w:hAnsi="Cambria Math"/>
            <w:color w:val="000000"/>
          </w:rPr>
          <m:t>⌋</m:t>
        </m:r>
      </m:oMath>
      <w:r>
        <w:rPr>
          <w:color w:val="000000"/>
        </w:rPr>
        <w:t xml:space="preserve">, and </w:t>
      </w:r>
      <m:oMath>
        <m:r>
          <m:rPr>
            <m:sty m:val="p"/>
          </m:rPr>
          <w:rPr>
            <w:rFonts w:ascii="Cambria Math" w:hAnsi="Cambria Math"/>
            <w:color w:val="000000"/>
          </w:rPr>
          <m:t>⌊</m:t>
        </m:r>
        <m:r>
          <m:rPr/>
          <w:rPr>
            <w:rFonts w:ascii="Cambria Math" w:hAnsi="Cambria Math"/>
            <w:color w:val="000000"/>
          </w:rPr>
          <m:t>0.7N</m:t>
        </m:r>
        <m:r>
          <m:rPr>
            <m:sty m:val="p"/>
          </m:rPr>
          <w:rPr>
            <w:rFonts w:ascii="Cambria Math" w:hAnsi="Cambria Math"/>
            <w:color w:val="000000"/>
          </w:rPr>
          <m:t>⌋</m:t>
        </m:r>
      </m:oMath>
      <w:r>
        <w:rPr>
          <w:color w:val="000000"/>
        </w:rPr>
        <w:t>. Because the three subset sizes are obtained by integer flooring, at most two nodes may remain outside the three subsets. Methods share the same split and noisy training labels for each dataset and seed. Noise is injected into training labels only. Clean validation labels are used for checkpoint selection, and test labels are used for final evaluation. Appendix C examines corrupted validation labels.</w:t>
      </w:r>
    </w:p>
    <w:p w14:paraId="204F5732">
      <w:pPr>
        <w:pStyle w:val="29"/>
        <w:rPr>
          <w:color w:val="000000"/>
        </w:rPr>
      </w:pPr>
      <w:r>
        <w:rPr>
          <w:b w:val="0"/>
          <w:i w:val="0"/>
          <w:color w:val="000000"/>
        </w:rPr>
        <w:t xml:space="preserve">Uniform noise uses </w:t>
      </w: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ii</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ρ</m:t>
        </m:r>
      </m:oMath>
      <w:r>
        <w:rPr>
          <w:b w:val="0"/>
          <w:i w:val="0"/>
          <w:color w:val="000000"/>
        </w:rPr>
        <w:t xml:space="preserve"> and </w:t>
      </w: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w:rPr>
                <w:rFonts w:ascii="Cambria Math" w:hAnsi="Cambria Math"/>
                <w:color w:val="000000"/>
              </w:rPr>
              <m:t>ij</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ρ</m:t>
        </m:r>
        <m:r>
          <m:rPr>
            <m:sty m:val="p"/>
          </m:rPr>
          <w:rPr>
            <w:rFonts w:ascii="Cambria Math" w:hAnsi="Cambria Math"/>
            <w:color w:val="000000"/>
          </w:rPr>
          <m:t>/(</m:t>
        </m:r>
        <m:r>
          <m:rPr/>
          <w:rPr>
            <w:rFonts w:ascii="Cambria Math" w:hAnsi="Cambria Math"/>
            <w:color w:val="000000"/>
          </w:rPr>
          <m:t>C</m:t>
        </m:r>
        <m:r>
          <m:rPr>
            <m:sty m:val="p"/>
          </m:rPr>
          <w:rPr>
            <w:rFonts w:ascii="Cambria Math" w:hAnsi="Cambria Math"/>
            <w:color w:val="000000"/>
          </w:rPr>
          <m:t>−</m:t>
        </m:r>
        <m:r>
          <m:rPr/>
          <w:rPr>
            <w:rFonts w:ascii="Cambria Math" w:hAnsi="Cambria Math"/>
            <w:color w:val="000000"/>
          </w:rPr>
          <m:t>1</m:t>
        </m:r>
        <m:r>
          <m:rPr>
            <m:sty m:val="p"/>
          </m:rPr>
          <w:rPr>
            <w:rFonts w:ascii="Cambria Math" w:hAnsi="Cambria Math"/>
            <w:color w:val="000000"/>
          </w:rPr>
          <m:t>)</m:t>
        </m:r>
      </m:oMath>
      <w:r>
        <w:rPr>
          <w:b w:val="0"/>
          <w:i w:val="0"/>
          <w:color w:val="000000"/>
        </w:rPr>
        <w:t xml:space="preserve">, with </w:t>
      </w:r>
      <m:oMath>
        <m:r>
          <m:rPr/>
          <w:rPr>
            <w:rFonts w:ascii="Cambria Math" w:hAnsi="Cambria Math"/>
            <w:color w:val="000000"/>
          </w:rPr>
          <m:t>ρ</m:t>
        </m:r>
        <m:r>
          <m:rPr>
            <m:sty m:val="p"/>
          </m:rPr>
          <w:rPr>
            <w:rFonts w:ascii="Cambria Math" w:hAnsi="Cambria Math"/>
            <w:color w:val="000000"/>
          </w:rPr>
          <m:t>∈{</m:t>
        </m:r>
        <m:r>
          <m:rPr/>
          <w:rPr>
            <w:rFonts w:ascii="Cambria Math" w:hAnsi="Cambria Math"/>
            <w:color w:val="000000"/>
          </w:rPr>
          <m:t>0.2</m:t>
        </m:r>
        <m:r>
          <m:rPr>
            <m:sty m:val="p"/>
          </m:rPr>
          <w:rPr>
            <w:rFonts w:ascii="Cambria Math" w:hAnsi="Cambria Math"/>
            <w:color w:val="000000"/>
          </w:rPr>
          <m:t>,</m:t>
        </m:r>
        <m:r>
          <m:rPr/>
          <w:rPr>
            <w:rFonts w:ascii="Cambria Math" w:hAnsi="Cambria Math"/>
            <w:color w:val="000000"/>
          </w:rPr>
          <m:t>0.4</m:t>
        </m:r>
        <m:r>
          <m:rPr>
            <m:sty m:val="p"/>
          </m:rPr>
          <w:rPr>
            <w:rFonts w:ascii="Cambria Math" w:hAnsi="Cambria Math"/>
            <w:color w:val="000000"/>
          </w:rPr>
          <m:t>,</m:t>
        </m:r>
        <m:r>
          <m:rPr/>
          <w:rPr>
            <w:rFonts w:ascii="Cambria Math" w:hAnsi="Cambria Math"/>
            <w:color w:val="000000"/>
          </w:rPr>
          <m:t>0.6</m:t>
        </m:r>
        <m:r>
          <m:rPr>
            <m:sty m:val="p"/>
          </m:rPr>
          <w:rPr>
            <w:rFonts w:ascii="Cambria Math" w:hAnsi="Cambria Math"/>
            <w:color w:val="000000"/>
          </w:rPr>
          <m:t>}</m:t>
        </m:r>
      </m:oMath>
      <w:r>
        <w:rPr>
          <w:b w:val="0"/>
          <w:i w:val="0"/>
          <w:color w:val="000000"/>
        </w:rPr>
        <w:t xml:space="preserve">. Pair noise uses </w:t>
      </w:r>
      <m:oMath>
        <m:r>
          <m:rPr/>
          <w:rPr>
            <w:rFonts w:ascii="Cambria Math" w:hAnsi="Cambria Math"/>
            <w:color w:val="000000"/>
          </w:rPr>
          <m:t>ρ</m:t>
        </m:r>
        <m:r>
          <m:rPr>
            <m:sty m:val="p"/>
          </m:rPr>
          <w:rPr>
            <w:rFonts w:ascii="Cambria Math" w:hAnsi="Cambria Math"/>
            <w:color w:val="000000"/>
          </w:rPr>
          <m:t>=</m:t>
        </m:r>
        <m:r>
          <m:rPr/>
          <w:rPr>
            <w:rFonts w:ascii="Cambria Math" w:hAnsi="Cambria Math"/>
            <w:color w:val="000000"/>
          </w:rPr>
          <m:t>0.4</m:t>
        </m:r>
      </m:oMath>
      <w:r>
        <w:rPr>
          <w:b w:val="0"/>
          <w:i w:val="0"/>
          <w:color w:val="000000"/>
        </w:rPr>
        <w:t xml:space="preserve"> and changes class </w:t>
      </w:r>
      <m:oMath>
        <m:r>
          <m:rPr/>
          <w:rPr>
            <w:rFonts w:ascii="Cambria Math" w:hAnsi="Cambria Math"/>
            <w:color w:val="000000"/>
          </w:rPr>
          <m:t>i</m:t>
        </m:r>
      </m:oMath>
      <w:r>
        <w:rPr>
          <w:b w:val="0"/>
          <w:i w:val="0"/>
          <w:color w:val="000000"/>
        </w:rPr>
        <w:t xml:space="preserve"> to </w:t>
      </w:r>
      <m:oMath>
        <m:r>
          <m:rPr>
            <m:sty m:val="p"/>
          </m:rPr>
          <w:rPr>
            <w:rFonts w:ascii="Cambria Math" w:hAnsi="Cambria Math"/>
            <w:color w:val="000000"/>
          </w:rPr>
          <m:t>((</m:t>
        </m:r>
        <m:r>
          <m:rPr/>
          <w:rPr>
            <w:rFonts w:ascii="Cambria Math" w:hAnsi="Cambria Math"/>
            <w:color w:val="000000"/>
          </w:rPr>
          <m:t>i</m:t>
        </m:r>
        <m:r>
          <m:rPr>
            <m:sty m:val="p"/>
          </m:rPr>
          <w:rPr>
            <w:rFonts w:ascii="Cambria Math" w:hAnsi="Cambria Math"/>
            <w:color w:val="000000"/>
          </w:rPr>
          <m:t>−</m:t>
        </m:r>
        <m:r>
          <m:rPr/>
          <w:rPr>
            <w:rFonts w:ascii="Cambria Math" w:hAnsi="Cambria Math"/>
            <w:color w:val="000000"/>
          </w:rPr>
          <m:t>2</m:t>
        </m:r>
        <m:r>
          <m:rPr>
            <m:sty m:val="p"/>
          </m:rPr>
          <w:rPr>
            <w:rFonts w:ascii="Cambria Math" w:hAnsi="Cambria Math"/>
            <w:color w:val="000000"/>
          </w:rPr>
          <m:t>)</m:t>
        </m:r>
        <m:r>
          <m:rPr/>
          <w:rPr>
            <w:rFonts w:ascii="Cambria Math" w:hAnsi="Cambria Math"/>
            <w:color w:val="000000"/>
          </w:rPr>
          <m:t> </m:t>
        </m:r>
        <m:r>
          <m:rPr>
            <m:sty m:val="p"/>
          </m:rPr>
          <w:rPr>
            <w:rFonts w:ascii="Cambria Math" w:hAnsi="Cambria Math"/>
            <w:color w:val="000000"/>
          </w:rPr>
          <m:t>mod</m:t>
        </m:r>
        <m:r>
          <m:rPr/>
          <w:rPr>
            <w:rFonts w:ascii="Cambria Math" w:hAnsi="Cambria Math"/>
            <w:color w:val="000000"/>
          </w:rPr>
          <m:t> C</m:t>
        </m:r>
        <m:r>
          <m:rPr>
            <m:sty m:val="p"/>
          </m:rPr>
          <w:rPr>
            <w:rFonts w:ascii="Cambria Math" w:hAnsi="Cambria Math"/>
            <w:color w:val="000000"/>
          </w:rPr>
          <m:t>)+</m:t>
        </m:r>
        <m:r>
          <m:rPr/>
          <w:rPr>
            <w:rFonts w:ascii="Cambria Math" w:hAnsi="Cambria Math"/>
            <w:color w:val="000000"/>
          </w:rPr>
          <m:t>1</m:t>
        </m:r>
      </m:oMath>
      <w:r>
        <w:rPr>
          <w:b w:val="0"/>
          <w:i w:val="0"/>
          <w:color w:val="000000"/>
        </w:rPr>
        <w:t xml:space="preserve"> with probability </w:t>
      </w:r>
      <m:oMath>
        <m:r>
          <m:rPr/>
          <w:rPr>
            <w:rFonts w:ascii="Cambria Math" w:hAnsi="Cambria Math"/>
            <w:color w:val="000000"/>
          </w:rPr>
          <m:t>ρ</m:t>
        </m:r>
      </m:oMath>
      <w:r>
        <w:rPr>
          <w:b w:val="0"/>
          <w:i w:val="0"/>
          <w:color w:val="000000"/>
        </w:rPr>
        <w:t xml:space="preserve">, leaving it unchanged with probability </w:t>
      </w:r>
      <m:oMath>
        <m:r>
          <m:rPr/>
          <w:rPr>
            <w:rFonts w:ascii="Cambria Math" w:hAnsi="Cambria Math"/>
            <w:color w:val="000000"/>
          </w:rPr>
          <m:t>1</m:t>
        </m:r>
        <m:r>
          <m:rPr>
            <m:sty m:val="p"/>
          </m:rPr>
          <w:rPr>
            <w:rFonts w:ascii="Cambria Math" w:hAnsi="Cambria Math"/>
            <w:color w:val="000000"/>
          </w:rPr>
          <m:t>−</m:t>
        </m:r>
        <m:r>
          <m:rPr/>
          <w:rPr>
            <w:rFonts w:ascii="Cambria Math" w:hAnsi="Cambria Math"/>
            <w:color w:val="000000"/>
          </w:rPr>
          <m:t>ρ</m:t>
        </m:r>
      </m:oMath>
      <w:r>
        <w:rPr>
          <w:b w:val="0"/>
          <w:i w:val="0"/>
          <w:color w:val="000000"/>
        </w:rPr>
        <w:t xml:space="preserve">. Instance-dependent noise follows the NoisyGL generator with a configured mean flip rate of 0.4 and </w:t>
      </w:r>
      <m:oMath>
        <m:r>
          <m:rPr>
            <m:nor/>
            <m:sty m:val="p"/>
          </m:rPr>
          <w:rPr>
            <w:b w:val="0"/>
            <w:i w:val="0"/>
            <w:color w:val="000000"/>
          </w:rPr>
          <m:t>norm_std</m:t>
        </m:r>
        <m:r>
          <m:rPr>
            <m:sty m:val="p"/>
          </m:rPr>
          <w:rPr>
            <w:rFonts w:ascii="Cambria Math" w:hAnsi="Cambria Math"/>
            <w:color w:val="000000"/>
          </w:rPr>
          <m:t>=</m:t>
        </m:r>
        <m:r>
          <m:rPr/>
          <w:rPr>
            <w:rFonts w:ascii="Cambria Math" w:hAnsi="Cambria Math"/>
            <w:color w:val="000000"/>
          </w:rPr>
          <m:t>0.1</m:t>
        </m:r>
      </m:oMath>
      <w:r>
        <w:rPr>
          <w:b w:val="0"/>
          <w:i w:val="0"/>
          <w:color w:val="000000"/>
        </w:rPr>
        <w:t>.</w:t>
      </w:r>
    </w:p>
    <w:p w14:paraId="3B098330">
      <w:pPr>
        <w:pStyle w:val="6"/>
        <w:keepNext/>
        <w:rPr>
          <w:color w:val="000000"/>
        </w:rPr>
      </w:pPr>
      <w:bookmarkStart w:id="30" w:name="Section_4_1_3"/>
      <w:r>
        <w:rPr>
          <w:color w:val="000000"/>
        </w:rPr>
        <w:t>4.1.3 Compared methods</w:t>
      </w:r>
      <w:bookmarkEnd w:id="30"/>
    </w:p>
    <w:p w14:paraId="3F05D826">
      <w:pPr>
        <w:pStyle w:val="29"/>
        <w:rPr>
          <w:color w:val="000000"/>
        </w:rPr>
      </w:pPr>
      <w:r>
        <w:rPr>
          <w:b w:val="0"/>
          <w:i w:val="0"/>
          <w:color w:val="000000"/>
        </w:rPr>
        <w:t>The first comparison group comprises seven noisy-label baselines: MLP+CE, Small-loss, Co-teaching, JoCoR, SCE, ELR, and LogitClip. They use the same deployed two-layer MLP and labeled training nodes as GB-LCSS. GB-LCSS additionally uses graph structure during training. Small-loss, Co-teaching, and JoCoR receive the known synthetic noise rate for their forget-rate schedules; the other methods in this group and GB-LCSS do not. Small-loss selects samples by per-sample cross-entropy. Co-teaching and JoCoR train two independently initialized MLPs but evaluate one network without ensembling.</w:t>
      </w:r>
    </w:p>
    <w:p w14:paraId="1227998A">
      <w:pPr>
        <w:pStyle w:val="29"/>
        <w:rPr>
          <w:color w:val="000000"/>
        </w:rPr>
      </w:pPr>
      <w:r>
        <w:rPr>
          <w:b w:val="0"/>
          <w:i w:val="0"/>
          <w:color w:val="000000"/>
        </w:rPr>
        <w:t>The second group includes PosteL [54], ALS [55], SALS [56], Graph-MLP [3], and GSDN [42], which use graph information during training and receive only node attributes at inference in our protocol. PosteL integrates the official target-construction code with iterative pseudo-labeling disabled. Graph-MLP is ported to the common protocol, while ALS, SALS, and GSDN use mechanism adaptations. Appendix F specifies the implementation basis, adaptations, and parameter sources.</w:t>
      </w:r>
    </w:p>
    <w:p w14:paraId="56121520">
      <w:pPr>
        <w:pStyle w:val="29"/>
        <w:rPr>
          <w:color w:val="000000"/>
        </w:rPr>
      </w:pPr>
      <w:r>
        <w:rPr>
          <w:b w:val="0"/>
          <w:i w:val="0"/>
          <w:color w:val="000000"/>
        </w:rPr>
        <w:t>The third group compares graph-to-MLP transfer methods: a GCN(X)+CE response-distillation baseline based on GLNN [4], FF-G2M [6], KRD [46], VQGraph [47], and a GCN teacher trained on GB-LCSS targets (</w:t>
      </w:r>
      <w:r>
        <w:rPr>
          <w:color w:val="000000"/>
        </w:rPr>
        <w:fldChar w:fldCharType="begin"/>
      </w:r>
      <w:r>
        <w:rPr>
          <w:color w:val="000000"/>
        </w:rPr>
        <w:instrText xml:space="preserve"> HYPERLINK \l "Section_3_4" \h </w:instrText>
      </w:r>
      <w:r>
        <w:rPr>
          <w:color w:val="000000"/>
        </w:rPr>
        <w:fldChar w:fldCharType="separate"/>
      </w:r>
      <w:r>
        <w:rPr>
          <w:b w:val="0"/>
          <w:i w:val="0"/>
          <w:color w:val="C00000"/>
        </w:rPr>
        <w:t xml:space="preserve">Section 3.5</w:t>
      </w:r>
      <w:r>
        <w:rPr>
          <w:b w:val="0"/>
          <w:i w:val="0"/>
          <w:color w:val="000000"/>
        </w:rPr>
        <w:fldChar w:fldCharType="end"/>
      </w:r>
      <w:r>
        <w:rPr>
          <w:b w:val="0"/>
          <w:i w:val="0"/>
          <w:color w:val="000000"/>
        </w:rPr>
        <w:t>). FF-G2M is reimplemented with common backbones and its low- and high-frequency objectives. The KRD and VQGraph mechanism adaptations retain reliable-knowledge selection and soft-codebook mechanisms, respectively. For each seed, we retrain the teacher and student for every route using a common MLP configuration.</w:t>
      </w:r>
    </w:p>
    <w:p w14:paraId="33EC1924">
      <w:pPr>
        <w:pStyle w:val="6"/>
        <w:keepNext/>
        <w:rPr>
          <w:color w:val="000000"/>
        </w:rPr>
      </w:pPr>
      <w:bookmarkStart w:id="31" w:name="Section_4_1_4"/>
      <w:r>
        <w:rPr>
          <w:color w:val="000000"/>
        </w:rPr>
        <w:t xml:space="preserve">4.1.4 Implementation details</w:t>
      </w:r>
      <w:bookmarkEnd w:id="31"/>
    </w:p>
    <w:p w14:paraId="240A6DF3">
      <w:pPr>
        <w:pStyle w:val="29"/>
        <w:rPr>
          <w:color w:val="000000"/>
        </w:rPr>
      </w:pPr>
      <w:r>
        <w:rPr>
          <w:b w:val="0"/>
          <w:i w:val="0"/>
          <w:color w:val="000000"/>
        </w:rPr>
        <w:t>Datasets are loaded through the NoisyGL interface to PyTorch Geometric. Graph contrastive pretraining uses row-normalized attributes, whereas downstream models use the attributes supplied by NoisyGL. Graph-convolutional models use the supplied adjacency, with normalization and self-loops handled within their graph-convolution layers.</w:t>
      </w:r>
    </w:p>
    <w:p w14:paraId="0D1FF53F">
      <w:pPr>
        <w:pStyle w:val="29"/>
        <w:rPr>
          <w:color w:val="000000"/>
        </w:rPr>
      </w:pPr>
      <w:r>
        <w:rPr>
          <w:color w:val="000000"/>
        </w:rPr>
        <w:t xml:space="preserve">The noisy-label baselines and GB-LCSS use a two-layer MLP with hidden width 64 and dropout 0.5. We train for 200 epochs using Adam with a learning rate of 0.01 and weight decay </w:t>
      </w:r>
      <m:oMath>
        <m:r>
          <m:rPr/>
          <w:rPr>
            <w:rFonts w:ascii="Cambria Math" w:hAnsi="Cambria Math"/>
            <w:color w:val="000000"/>
          </w:rPr>
          <m:t>5</m:t>
        </m:r>
        <m:r>
          <m:rPr>
            <m:sty m:val="p"/>
          </m:rPr>
          <w:rPr>
            <w:rFonts w:ascii="Cambria Math" w:hAnsi="Cambria Math"/>
            <w:color w:val="000000"/>
          </w:rPr>
          <m:t>×</m:t>
        </m:r>
        <m:sSup>
          <m:sSupPr>
            <m:ctrlPr>
              <w:rPr>
                <w:rFonts w:ascii="Cambria Math" w:hAnsi="Cambria Math"/>
                <w:color w:val="000000"/>
              </w:rPr>
            </m:ctrlPr>
          </m:sSupPr>
          <m:e>
            <m:r>
              <m:rPr/>
              <w:rPr>
                <w:rFonts w:ascii="Cambria Math" w:hAnsi="Cambria Math"/>
                <w:color w:val="000000"/>
              </w:rPr>
              <m:t>10</m:t>
            </m:r>
            <m:ctrlPr>
              <w:rPr>
                <w:rFonts w:ascii="Cambria Math" w:hAnsi="Cambria Math"/>
                <w:color w:val="000000"/>
              </w:rPr>
            </m:ctrlPr>
          </m:e>
          <m:sup>
            <m:r>
              <m:rPr>
                <m:sty m:val="p"/>
              </m:rPr>
              <w:rPr>
                <w:rFonts w:ascii="Cambria Math" w:hAnsi="Cambria Math"/>
                <w:color w:val="000000"/>
              </w:rPr>
              <m:t>−</m:t>
            </m:r>
            <m:r>
              <m:rPr/>
              <w:rPr>
                <w:rFonts w:ascii="Cambria Math" w:hAnsi="Cambria Math"/>
                <w:color w:val="000000"/>
              </w:rPr>
              <m:t>4</m:t>
            </m:r>
            <m:ctrlPr>
              <w:rPr>
                <w:rFonts w:ascii="Cambria Math" w:hAnsi="Cambria Math"/>
                <w:color w:val="000000"/>
              </w:rPr>
            </m:ctrlPr>
          </m:sup>
        </m:sSup>
      </m:oMath>
      <w:r>
        <w:rPr>
          <w:color w:val="000000"/>
        </w:rPr>
        <w:t>, and select the checkpoint with the highest validation accuracy. Teacher checkpoints use the same selection criterion.</w:t>
      </w:r>
    </w:p>
    <w:p w14:paraId="48D01FD6">
      <w:pPr>
        <w:pStyle w:val="29"/>
        <w:rPr>
          <w:color w:val="000000"/>
        </w:rPr>
      </w:pPr>
      <w:r>
        <w:rPr>
          <w:b w:val="0"/>
          <w:i w:val="0"/>
          <w:color w:val="C00000"/>
        </w:rPr>
        <w:t xml:space="preserve">GB-LCSS uses </w:t>
      </w:r>
      <m:oMath>
        <m:sSub>
          <m:sSubPr>
            <m:ctrlPr>
              <w:rPr>
                <w:rFonts w:ascii="Cambria Math" w:hAnsi="Cambria Math"/>
                <w:color w:val="000000"/>
              </w:rPr>
            </m:ctrlPr>
          </m:sSubPr>
          <m:e>
            <m:r>
              <m:rPr/>
              <w:rPr>
                <w:rFonts w:ascii="Cambria Math" w:hAnsi="Cambria Math"/>
                <w:color w:val="C00000"/>
              </w:rPr>
              <m:t>B</m:t>
            </m:r>
            <m:ctrlPr>
              <w:rPr>
                <w:rFonts w:ascii="Cambria Math" w:hAnsi="Cambria Math"/>
                <w:color w:val="000000"/>
              </w:rPr>
            </m:ctrlPr>
          </m:e>
          <m:sub>
            <m:r>
              <m:rPr>
                <m:sty m:val="p"/>
              </m:rPr>
              <w:rPr>
                <w:rFonts w:ascii="Cambria Math" w:hAnsi="Cambria Math"/>
                <w:color w:val="C00000"/>
              </w:rPr>
              <m:t>max</m:t>
            </m:r>
            <m:ctrlPr>
              <w:rPr>
                <w:rFonts w:ascii="Cambria Math" w:hAnsi="Cambria Math"/>
                <w:color w:val="000000"/>
              </w:rPr>
            </m:ctrlPr>
          </m:sub>
        </m:sSub>
        <m:r>
          <m:rPr>
            <m:sty m:val="p"/>
          </m:rPr>
          <w:rPr>
            <w:rFonts w:ascii="Cambria Math" w:hAnsi="Cambria Math"/>
            <w:color w:val="C00000"/>
          </w:rPr>
          <m:t>=</m:t>
        </m:r>
        <m:r>
          <m:rPr/>
          <w:rPr>
            <w:rFonts w:ascii="Cambria Math" w:hAnsi="Cambria Math"/>
            <w:color w:val="C00000"/>
          </w:rPr>
          <m:t>64</m:t>
        </m:r>
      </m:oMath>
      <w:r>
        <w:rPr>
          <w:b w:val="0"/>
          <w:i w:val="0"/>
          <w:color w:val="C00000"/>
        </w:rPr>
        <w:t xml:space="preserve">, </w:t>
      </w:r>
      <m:oMath>
        <m:sSub>
          <m:sSubPr>
            <m:ctrlPr>
              <w:rPr>
                <w:rFonts w:ascii="Cambria Math" w:hAnsi="Cambria Math"/>
                <w:color w:val="000000"/>
              </w:rPr>
            </m:ctrlPr>
          </m:sSubPr>
          <m:e>
            <m:r>
              <m:rPr/>
              <w:rPr>
                <w:rFonts w:ascii="Cambria Math" w:hAnsi="Cambria Math"/>
                <w:color w:val="C00000"/>
              </w:rPr>
              <m:t>n</m:t>
            </m:r>
            <m:ctrlPr>
              <w:rPr>
                <w:rFonts w:ascii="Cambria Math" w:hAnsi="Cambria Math"/>
                <w:color w:val="000000"/>
              </w:rPr>
            </m:ctrlPr>
          </m:e>
          <m:sub>
            <m:r>
              <m:rPr>
                <m:sty m:val="p"/>
              </m:rPr>
              <w:rPr>
                <w:rFonts w:ascii="Cambria Math" w:hAnsi="Cambria Math"/>
                <w:color w:val="C00000"/>
              </w:rPr>
              <m:t>min</m:t>
            </m:r>
            <m:ctrlPr>
              <w:rPr>
                <w:rFonts w:ascii="Cambria Math" w:hAnsi="Cambria Math"/>
                <w:color w:val="000000"/>
              </w:rPr>
            </m:ctrlPr>
          </m:sub>
        </m:sSub>
        <m:r>
          <m:rPr>
            <m:sty m:val="p"/>
          </m:rPr>
          <w:rPr>
            <w:rFonts w:ascii="Cambria Math" w:hAnsi="Cambria Math"/>
            <w:color w:val="C00000"/>
          </w:rPr>
          <m:t>=</m:t>
        </m:r>
        <m:r>
          <m:rPr/>
          <w:rPr>
            <w:rFonts w:ascii="Cambria Math" w:hAnsi="Cambria Math"/>
            <w:color w:val="C00000"/>
          </w:rPr>
          <m:t>32</m:t>
        </m:r>
      </m:oMath>
      <w:r>
        <w:rPr>
          <w:b w:val="0"/>
          <w:i w:val="0"/>
          <w:color w:val="C00000"/>
        </w:rPr>
        <w:t xml:space="preserve">, </w:t>
      </w:r>
      <m:oMath>
        <m:r>
          <m:rPr/>
          <w:rPr>
            <w:rFonts w:ascii="Cambria Math" w:hAnsi="Cambria Math"/>
            <w:color w:val="C00000"/>
          </w:rPr>
          <m:t>δ</m:t>
        </m:r>
        <m:r>
          <m:rPr>
            <m:sty m:val="p"/>
          </m:rPr>
          <w:rPr>
            <w:rFonts w:ascii="Cambria Math" w:hAnsi="Cambria Math"/>
            <w:color w:val="C00000"/>
          </w:rPr>
          <m:t>=</m:t>
        </m:r>
        <m:r>
          <m:rPr/>
          <w:rPr>
            <w:rFonts w:ascii="Cambria Math" w:hAnsi="Cambria Math"/>
            <w:color w:val="C00000"/>
          </w:rPr>
          <m:t>0.05</m:t>
        </m:r>
      </m:oMath>
      <w:r>
        <w:rPr>
          <w:b w:val="0"/>
          <w:i w:val="0"/>
          <w:color w:val="C00000"/>
        </w:rPr>
        <w:t xml:space="preserve">, </w:t>
      </w:r>
      <m:oMath>
        <m:sSub>
          <m:sSubPr>
            <m:ctrlPr>
              <w:rPr>
                <w:rFonts w:ascii="Cambria Math" w:hAnsi="Cambria Math"/>
                <w:color w:val="000000"/>
              </w:rPr>
            </m:ctrlPr>
          </m:sSubPr>
          <m:e>
            <m:r>
              <m:rPr/>
              <w:rPr>
                <w:rFonts w:ascii="Cambria Math" w:hAnsi="Cambria Math"/>
                <w:color w:val="C00000"/>
              </w:rPr>
              <m:t>s</m:t>
            </m:r>
            <m:ctrlPr>
              <w:rPr>
                <w:rFonts w:ascii="Cambria Math" w:hAnsi="Cambria Math"/>
                <w:color w:val="000000"/>
              </w:rPr>
            </m:ctrlPr>
          </m:e>
          <m:sub>
            <m:r>
              <m:rPr>
                <m:sty m:val="p"/>
              </m:rPr>
              <w:rPr>
                <w:rFonts w:ascii="Cambria Math" w:hAnsi="Cambria Math"/>
                <w:color w:val="C00000"/>
              </w:rPr>
              <m:t>min</m:t>
            </m:r>
            <m:ctrlPr>
              <w:rPr>
                <w:rFonts w:ascii="Cambria Math" w:hAnsi="Cambria Math"/>
                <w:color w:val="000000"/>
              </w:rPr>
            </m:ctrlPr>
          </m:sub>
        </m:sSub>
        <m:r>
          <m:rPr>
            <m:sty m:val="p"/>
          </m:rPr>
          <w:rPr>
            <w:rFonts w:ascii="Cambria Math" w:hAnsi="Cambria Math"/>
            <w:color w:val="C00000"/>
          </w:rPr>
          <m:t>=</m:t>
        </m:r>
        <m:r>
          <m:rPr/>
          <w:rPr>
            <w:rFonts w:ascii="Cambria Math" w:hAnsi="Cambria Math"/>
            <w:color w:val="C00000"/>
          </w:rPr>
          <m:t>2</m:t>
        </m:r>
      </m:oMath>
      <w:r>
        <w:rPr>
          <w:b w:val="0"/>
          <w:i w:val="0"/>
          <w:color w:val="C00000"/>
        </w:rPr>
        <w:t xml:space="preserve">, and </w:t>
      </w:r>
      <m:oMath>
        <m:r>
          <m:rPr/>
          <w:rPr>
            <w:rFonts w:ascii="Cambria Math" w:hAnsi="Cambria Math"/>
            <w:color w:val="C00000"/>
          </w:rPr>
          <m:t>β</m:t>
        </m:r>
        <m:r>
          <m:rPr>
            <m:sty m:val="p"/>
          </m:rPr>
          <w:rPr>
            <w:rFonts w:ascii="Cambria Math" w:hAnsi="Cambria Math"/>
            <w:color w:val="C00000"/>
          </w:rPr>
          <m:t>=</m:t>
        </m:r>
        <m:r>
          <m:rPr/>
          <w:rPr>
            <w:rFonts w:ascii="Cambria Math" w:hAnsi="Cambria Math"/>
            <w:color w:val="C00000"/>
          </w:rPr>
          <m:t>0.5</m:t>
        </m:r>
      </m:oMath>
      <w:r>
        <w:rPr>
          <w:b w:val="0"/>
          <w:i w:val="0"/>
          <w:color w:val="C00000"/>
        </w:rPr>
        <w:t xml:space="preserve"> as the default settings.</w:t>
      </w:r>
      <w:r>
        <w:rPr>
          <w:b w:val="0"/>
          <w:i w:val="0"/>
          <w:color w:val="000000"/>
        </w:rPr>
        <w:t xml:space="preserve"> Recursive 2-means uses Euclidean distance, k-means++ initialization [71], and 10 initializations per candidate split, with randomization controlled by the downstream seed. The graph encoder uses the fixed GRACE configurations listed in Appendix F and is frozen after pretraining. The distillation extension uses temperature </w:t>
      </w:r>
      <m:oMath>
        <m:r>
          <m:rPr/>
          <w:rPr>
            <w:rFonts w:ascii="Cambria Math" w:hAnsi="Cambria Math"/>
            <w:color w:val="000000"/>
          </w:rPr>
          <m:t>τ</m:t>
        </m:r>
        <m:r>
          <m:rPr>
            <m:sty m:val="p"/>
          </m:rPr>
          <w:rPr>
            <w:rFonts w:ascii="Cambria Math" w:hAnsi="Cambria Math"/>
            <w:color w:val="000000"/>
          </w:rPr>
          <m:t>=</m:t>
        </m:r>
        <m:r>
          <m:rPr/>
          <w:rPr>
            <w:rFonts w:ascii="Cambria Math" w:hAnsi="Cambria Math"/>
            <w:color w:val="000000"/>
          </w:rPr>
          <m:t>1</m:t>
        </m:r>
      </m:oMath>
      <w:r>
        <w:rPr>
          <w:b w:val="0"/>
          <w:i w:val="0"/>
          <w:color w:val="000000"/>
        </w:rPr>
        <w:t>. Complete parameters and their sources appear in Appendix F.</w:t>
      </w:r>
    </w:p>
    <w:p w14:paraId="592E6BD3">
      <w:pPr>
        <w:pStyle w:val="6"/>
        <w:keepNext/>
        <w:rPr>
          <w:color w:val="000000"/>
        </w:rPr>
      </w:pPr>
      <w:bookmarkStart w:id="32" w:name="Section_4_1_5"/>
      <w:r>
        <w:rPr>
          <w:color w:val="000000"/>
        </w:rPr>
        <w:t>4.1.5 Evaluation protocol</w:t>
      </w:r>
      <w:bookmarkEnd w:id="32"/>
    </w:p>
    <w:p>
      <w:pPr>
        <w:pStyle w:val="29"/>
        <w:rPr>
          <w:color w:val="000000"/>
        </w:rPr>
      </w:pPr>
      <w:r>
        <w:rPr>
          <w:color w:val="000000"/>
        </w:rPr>
        <w:t xml:space="preserve">Unless stated otherwise, test-node classification accuracy is reported as percentages, with mean</w:t>
      </w:r>
      <w:r>
        <w:rPr>
          <w:color w:val="000000"/>
        </w:rPr>
        <w:t xml:space="preserve"> </w:t>
      </w:r>
      <m:oMath>
        <m:r>
          <m:rPr>
            <m:sty m:val="p"/>
          </m:rPr>
          <m:t>±</m:t>
        </m:r>
      </m:oMath>
      <w:r>
        <w:rPr>
          <w:color w:val="000000"/>
        </w:rPr>
        <w:t xml:space="preserve"> </w:t>
      </w:r>
      <w:r>
        <w:rPr>
          <w:color w:val="000000"/>
        </w:rPr>
        <w:t xml:space="preserve">sample standard deviation over five paired seeds. Bold marks the highest mean within each dataset and noise setting; in Table 4, underlining marks the second-highest mean. Each dataset uses one fixed pretrained representation</w:t>
      </w:r>
      <w:r>
        <w:rPr>
          <w:color w:val="000000"/>
        </w:rPr>
        <w:t xml:space="preserve"> </w:t>
      </w:r>
      <m:oMath>
        <m:r>
          <m:t>H</m:t>
        </m:r>
      </m:oMath>
      <w:r>
        <w:rPr>
          <w:color w:val="000000"/>
        </w:rPr>
        <w:t xml:space="preserve">; the seeds vary the split, noise realization, downstream initialization, and 2-means initialization. Section 4.3.3 separately examines variation across GRACE pretraining seeds.</w:t>
      </w:r>
    </w:p>
    <w:p w14:paraId="315F73CC">
      <w:pPr>
        <w:pStyle w:val="29"/>
        <w:rPr>
          <w:color w:val="000000"/>
        </w:rPr>
      </w:pPr>
      <w:r>
        <w:rPr>
          <w:b w:val="0"/>
          <w:i w:val="0"/>
          <w:color w:val="000000"/>
        </w:rPr>
        <w:t>We assess same-seed accuracy differences using two-sided paired t-tests and 95% confidence intervals. To account for multiple comparisons, Holm correction [72] is applied separately to each set of 25 tests against the following reference methods: random size-matched grouping, MLP+CE, and JoCoR. Appendix B gives the full paired results and calculation details.</w:t>
      </w:r>
    </w:p>
    <w:p w14:paraId="03C6B01F">
      <w:pPr>
        <w:pStyle w:val="5"/>
        <w:keepNext/>
        <w:rPr>
          <w:color w:val="000000"/>
        </w:rPr>
      </w:pPr>
      <w:bookmarkStart w:id="33" w:name="Section_4_2"/>
      <w:r>
        <w:rPr>
          <w:color w:val="000000"/>
        </w:rPr>
        <w:t>4.2 Comparative results</w:t>
      </w:r>
      <w:bookmarkEnd w:id="33"/>
    </w:p>
    <w:p w14:paraId="672BDD9A">
      <w:pPr>
        <w:pStyle w:val="6"/>
        <w:keepNext/>
        <w:rPr>
          <w:color w:val="000000"/>
        </w:rPr>
      </w:pPr>
      <w:bookmarkStart w:id="34" w:name="Section_4_2_1"/>
      <w:r>
        <w:rPr>
          <w:color w:val="000000"/>
        </w:rPr>
        <w:t>4.2.1 Comparison with noisy-label baselines</w:t>
      </w:r>
      <w:bookmarkEnd w:id="34"/>
    </w:p>
    <w:p w14:paraId="64257992">
      <w:pPr>
        <w:pStyle w:val="12"/>
        <w:keepNext/>
        <w:keepLines/>
        <w:spacing w:before="120" w:after="100" w:line="240" w:lineRule="auto"/>
        <w:ind w:firstLine="0"/>
        <w:jc w:val="left"/>
        <w:rPr>
          <w:b/>
          <w:bCs/>
          <w:color w:val="000000"/>
        </w:rPr>
      </w:pPr>
      <w:r>
        <w:rPr>
          <w:color w:val="000000"/>
        </w:rPr>
        <w:t>Table 3. Test accuracy of matched-MLP methods under uniform 0.4 noise.</w:t>
      </w:r>
    </w:p>
    <w:tbl>
      <w:tblPr>
        <w:tblStyle w:val="22"/>
        <w:tblW w:w="9576" w:type="dxa"/>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16"/>
        <w:gridCol w:w="1469"/>
        <w:gridCol w:w="1469"/>
        <w:gridCol w:w="1469"/>
        <w:gridCol w:w="1577"/>
        <w:gridCol w:w="1577"/>
      </w:tblGrid>
      <w:tr w14:paraId="6FF4504E">
        <w:trPr>
          <w:cantSplit/>
          <w:tblHeader/>
          <w:jc w:val="center"/>
        </w:trPr>
        <w:tc>
          <w:tcPr>
            <w:tcW w:w="2016" w:type="dxa"/>
            <w:tcBorders>
              <w:bottom w:val="single" w:color="000000" w:sz="4" w:space="0"/>
            </w:tcBorders>
            <w:shd w:val="clear" w:color="auto" w:fill="FFFFFF"/>
            <w:tcMar>
              <w:top w:w="40" w:type="dxa"/>
              <w:left w:w="50" w:type="dxa"/>
              <w:bottom w:w="40" w:type="dxa"/>
              <w:right w:w="50" w:type="dxa"/>
            </w:tcMar>
            <w:vAlign w:val="center"/>
          </w:tcPr>
          <w:p w14:paraId="60B737CC">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8"/>
              </w:rPr>
              <w:t>Method</w:t>
            </w:r>
          </w:p>
        </w:tc>
        <w:tc>
          <w:tcPr>
            <w:tcW w:w="1469" w:type="dxa"/>
            <w:tcBorders>
              <w:bottom w:val="single" w:color="000000" w:sz="4" w:space="0"/>
            </w:tcBorders>
            <w:shd w:val="clear" w:color="auto" w:fill="FFFFFF"/>
            <w:tcMar>
              <w:top w:w="40" w:type="dxa"/>
              <w:left w:w="50" w:type="dxa"/>
              <w:bottom w:w="40" w:type="dxa"/>
              <w:right w:w="50" w:type="dxa"/>
            </w:tcMar>
            <w:vAlign w:val="center"/>
          </w:tcPr>
          <w:p w14:paraId="6FE477A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Cora</w:t>
            </w:r>
          </w:p>
        </w:tc>
        <w:tc>
          <w:tcPr>
            <w:tcW w:w="1469" w:type="dxa"/>
            <w:tcBorders>
              <w:bottom w:val="single" w:color="000000" w:sz="4" w:space="0"/>
            </w:tcBorders>
            <w:shd w:val="clear" w:color="auto" w:fill="FFFFFF"/>
            <w:tcMar>
              <w:top w:w="40" w:type="dxa"/>
              <w:left w:w="50" w:type="dxa"/>
              <w:bottom w:w="40" w:type="dxa"/>
              <w:right w:w="50" w:type="dxa"/>
            </w:tcMar>
            <w:vAlign w:val="center"/>
          </w:tcPr>
          <w:p w14:paraId="2ACF4D1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CiteSeer</w:t>
            </w:r>
          </w:p>
        </w:tc>
        <w:tc>
          <w:tcPr>
            <w:tcW w:w="1469" w:type="dxa"/>
            <w:tcBorders>
              <w:bottom w:val="single" w:color="000000" w:sz="4" w:space="0"/>
            </w:tcBorders>
            <w:shd w:val="clear" w:color="auto" w:fill="FFFFFF"/>
            <w:tcMar>
              <w:top w:w="40" w:type="dxa"/>
              <w:left w:w="50" w:type="dxa"/>
              <w:bottom w:w="40" w:type="dxa"/>
              <w:right w:w="50" w:type="dxa"/>
            </w:tcMar>
            <w:vAlign w:val="center"/>
          </w:tcPr>
          <w:p w14:paraId="6DCE065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CoraFull</w:t>
            </w:r>
          </w:p>
        </w:tc>
        <w:tc>
          <w:tcPr>
            <w:tcW w:w="1577" w:type="dxa"/>
            <w:tcBorders>
              <w:bottom w:val="single" w:color="000000" w:sz="4" w:space="0"/>
            </w:tcBorders>
            <w:shd w:val="clear" w:color="auto" w:fill="FFFFFF"/>
            <w:tcMar>
              <w:top w:w="40" w:type="dxa"/>
              <w:left w:w="50" w:type="dxa"/>
              <w:bottom w:w="40" w:type="dxa"/>
              <w:right w:w="50" w:type="dxa"/>
            </w:tcMar>
            <w:vAlign w:val="center"/>
          </w:tcPr>
          <w:p w14:paraId="13D6D37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Coauthor-CS</w:t>
            </w:r>
          </w:p>
        </w:tc>
        <w:tc>
          <w:tcPr>
            <w:tcW w:w="1577" w:type="dxa"/>
            <w:tcBorders>
              <w:bottom w:val="single" w:color="000000" w:sz="4" w:space="0"/>
            </w:tcBorders>
            <w:shd w:val="clear" w:color="auto" w:fill="FFFFFF"/>
            <w:tcMar>
              <w:top w:w="40" w:type="dxa"/>
              <w:left w:w="50" w:type="dxa"/>
              <w:bottom w:w="40" w:type="dxa"/>
              <w:right w:w="50" w:type="dxa"/>
            </w:tcMar>
            <w:vAlign w:val="center"/>
          </w:tcPr>
          <w:p w14:paraId="337A254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Amazon-Photo</w:t>
            </w:r>
          </w:p>
        </w:tc>
      </w:tr>
      <w:tr w14:paraId="0BF620FA">
        <w:trPr>
          <w:cantSplit/>
          <w:jc w:val="center"/>
        </w:trPr>
        <w:tc>
          <w:tcPr>
            <w:tcW w:w="2016" w:type="dxa"/>
            <w:shd w:val="clear" w:color="auto" w:fill="FFFFFF"/>
            <w:tcMar>
              <w:top w:w="40" w:type="dxa"/>
              <w:left w:w="50" w:type="dxa"/>
              <w:bottom w:w="40" w:type="dxa"/>
              <w:right w:w="50" w:type="dxa"/>
            </w:tcMar>
            <w:vAlign w:val="center"/>
          </w:tcPr>
          <w:p w14:paraId="0AB9BFCB">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MLP+CE</w:t>
            </w:r>
          </w:p>
        </w:tc>
        <w:tc>
          <w:tcPr>
            <w:tcW w:w="1469" w:type="dxa"/>
            <w:shd w:val="clear" w:color="auto" w:fill="FFFFFF"/>
            <w:tcMar>
              <w:top w:w="40" w:type="dxa"/>
              <w:left w:w="50" w:type="dxa"/>
              <w:bottom w:w="40" w:type="dxa"/>
              <w:right w:w="50" w:type="dxa"/>
            </w:tcMar>
            <w:vAlign w:val="center"/>
          </w:tcPr>
          <w:p w14:paraId="12FF812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44.24±2.62</w:t>
            </w:r>
          </w:p>
        </w:tc>
        <w:tc>
          <w:tcPr>
            <w:tcW w:w="1469" w:type="dxa"/>
            <w:shd w:val="clear" w:color="auto" w:fill="FFFFFF"/>
            <w:tcMar>
              <w:top w:w="40" w:type="dxa"/>
              <w:left w:w="50" w:type="dxa"/>
              <w:bottom w:w="40" w:type="dxa"/>
              <w:right w:w="50" w:type="dxa"/>
            </w:tcMar>
            <w:vAlign w:val="center"/>
          </w:tcPr>
          <w:p w14:paraId="6F0B583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43.50±3.02</w:t>
            </w:r>
          </w:p>
        </w:tc>
        <w:tc>
          <w:tcPr>
            <w:tcW w:w="1469" w:type="dxa"/>
            <w:shd w:val="clear" w:color="auto" w:fill="FFFFFF"/>
            <w:tcMar>
              <w:top w:w="40" w:type="dxa"/>
              <w:left w:w="50" w:type="dxa"/>
              <w:bottom w:w="40" w:type="dxa"/>
              <w:right w:w="50" w:type="dxa"/>
            </w:tcMar>
            <w:vAlign w:val="center"/>
          </w:tcPr>
          <w:p w14:paraId="2143162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31.98±0.98</w:t>
            </w:r>
          </w:p>
        </w:tc>
        <w:tc>
          <w:tcPr>
            <w:tcW w:w="1577" w:type="dxa"/>
            <w:shd w:val="clear" w:color="auto" w:fill="FFFFFF"/>
            <w:tcMar>
              <w:top w:w="40" w:type="dxa"/>
              <w:left w:w="50" w:type="dxa"/>
              <w:bottom w:w="40" w:type="dxa"/>
              <w:right w:w="50" w:type="dxa"/>
            </w:tcMar>
            <w:vAlign w:val="center"/>
          </w:tcPr>
          <w:p w14:paraId="25B5EBF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88.42±0.62</w:t>
            </w:r>
          </w:p>
        </w:tc>
        <w:tc>
          <w:tcPr>
            <w:tcW w:w="1577" w:type="dxa"/>
            <w:shd w:val="clear" w:color="auto" w:fill="FFFFFF"/>
            <w:tcMar>
              <w:top w:w="40" w:type="dxa"/>
              <w:left w:w="50" w:type="dxa"/>
              <w:bottom w:w="40" w:type="dxa"/>
              <w:right w:w="50" w:type="dxa"/>
            </w:tcMar>
            <w:vAlign w:val="center"/>
          </w:tcPr>
          <w:p w14:paraId="4F29A6F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73.90±1.80</w:t>
            </w:r>
          </w:p>
        </w:tc>
      </w:tr>
      <w:tr w14:paraId="14B8998E">
        <w:trPr>
          <w:cantSplit/>
          <w:jc w:val="center"/>
        </w:trPr>
        <w:tc>
          <w:tcPr>
            <w:tcW w:w="2016" w:type="dxa"/>
            <w:shd w:val="clear" w:color="auto" w:fill="FFFFFF"/>
            <w:tcMar>
              <w:top w:w="40" w:type="dxa"/>
              <w:left w:w="50" w:type="dxa"/>
              <w:bottom w:w="40" w:type="dxa"/>
              <w:right w:w="50" w:type="dxa"/>
            </w:tcMar>
            <w:vAlign w:val="center"/>
          </w:tcPr>
          <w:p w14:paraId="7C5BDDD9">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Small-loss</w:t>
            </w:r>
          </w:p>
        </w:tc>
        <w:tc>
          <w:tcPr>
            <w:tcW w:w="1469" w:type="dxa"/>
            <w:shd w:val="clear" w:color="auto" w:fill="FFFFFF"/>
            <w:tcMar>
              <w:top w:w="40" w:type="dxa"/>
              <w:left w:w="50" w:type="dxa"/>
              <w:bottom w:w="40" w:type="dxa"/>
              <w:right w:w="50" w:type="dxa"/>
            </w:tcMar>
            <w:vAlign w:val="center"/>
          </w:tcPr>
          <w:p w14:paraId="6B5AD58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51.95±1.97</w:t>
            </w:r>
          </w:p>
        </w:tc>
        <w:tc>
          <w:tcPr>
            <w:tcW w:w="1469" w:type="dxa"/>
            <w:shd w:val="clear" w:color="auto" w:fill="FFFFFF"/>
            <w:tcMar>
              <w:top w:w="40" w:type="dxa"/>
              <w:left w:w="50" w:type="dxa"/>
              <w:bottom w:w="40" w:type="dxa"/>
              <w:right w:w="50" w:type="dxa"/>
            </w:tcMar>
            <w:vAlign w:val="center"/>
          </w:tcPr>
          <w:p w14:paraId="16BE741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49.70±3.07</w:t>
            </w:r>
          </w:p>
        </w:tc>
        <w:tc>
          <w:tcPr>
            <w:tcW w:w="1469" w:type="dxa"/>
            <w:shd w:val="clear" w:color="auto" w:fill="FFFFFF"/>
            <w:tcMar>
              <w:top w:w="40" w:type="dxa"/>
              <w:left w:w="50" w:type="dxa"/>
              <w:bottom w:w="40" w:type="dxa"/>
              <w:right w:w="50" w:type="dxa"/>
            </w:tcMar>
            <w:vAlign w:val="center"/>
          </w:tcPr>
          <w:p w14:paraId="237833F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33.04±0.50</w:t>
            </w:r>
          </w:p>
        </w:tc>
        <w:tc>
          <w:tcPr>
            <w:tcW w:w="1577" w:type="dxa"/>
            <w:shd w:val="clear" w:color="auto" w:fill="FFFFFF"/>
            <w:tcMar>
              <w:top w:w="40" w:type="dxa"/>
              <w:left w:w="50" w:type="dxa"/>
              <w:bottom w:w="40" w:type="dxa"/>
              <w:right w:w="50" w:type="dxa"/>
            </w:tcMar>
            <w:vAlign w:val="center"/>
          </w:tcPr>
          <w:p w14:paraId="556DE7D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89.06±0.88</w:t>
            </w:r>
          </w:p>
        </w:tc>
        <w:tc>
          <w:tcPr>
            <w:tcW w:w="1577" w:type="dxa"/>
            <w:shd w:val="clear" w:color="auto" w:fill="FFFFFF"/>
            <w:tcMar>
              <w:top w:w="40" w:type="dxa"/>
              <w:left w:w="50" w:type="dxa"/>
              <w:bottom w:w="40" w:type="dxa"/>
              <w:right w:w="50" w:type="dxa"/>
            </w:tcMar>
            <w:vAlign w:val="center"/>
          </w:tcPr>
          <w:p w14:paraId="7462FE0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77.25±1.62</w:t>
            </w:r>
          </w:p>
        </w:tc>
      </w:tr>
      <w:tr w14:paraId="79F53C67">
        <w:trPr>
          <w:cantSplit/>
          <w:jc w:val="center"/>
        </w:trPr>
        <w:tc>
          <w:tcPr>
            <w:tcW w:w="2016" w:type="dxa"/>
            <w:shd w:val="clear" w:color="auto" w:fill="FFFFFF"/>
            <w:tcMar>
              <w:top w:w="40" w:type="dxa"/>
              <w:left w:w="50" w:type="dxa"/>
              <w:bottom w:w="40" w:type="dxa"/>
              <w:right w:w="50" w:type="dxa"/>
            </w:tcMar>
            <w:vAlign w:val="center"/>
          </w:tcPr>
          <w:p w14:paraId="08E7A0D9">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Co-teaching</w:t>
            </w:r>
          </w:p>
        </w:tc>
        <w:tc>
          <w:tcPr>
            <w:tcW w:w="1469" w:type="dxa"/>
            <w:shd w:val="clear" w:color="auto" w:fill="FFFFFF"/>
            <w:tcMar>
              <w:top w:w="40" w:type="dxa"/>
              <w:left w:w="50" w:type="dxa"/>
              <w:bottom w:w="40" w:type="dxa"/>
              <w:right w:w="50" w:type="dxa"/>
            </w:tcMar>
            <w:vAlign w:val="center"/>
          </w:tcPr>
          <w:p w14:paraId="39126A8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46.83±1.78</w:t>
            </w:r>
          </w:p>
        </w:tc>
        <w:tc>
          <w:tcPr>
            <w:tcW w:w="1469" w:type="dxa"/>
            <w:shd w:val="clear" w:color="auto" w:fill="FFFFFF"/>
            <w:tcMar>
              <w:top w:w="40" w:type="dxa"/>
              <w:left w:w="50" w:type="dxa"/>
              <w:bottom w:w="40" w:type="dxa"/>
              <w:right w:w="50" w:type="dxa"/>
            </w:tcMar>
            <w:vAlign w:val="center"/>
          </w:tcPr>
          <w:p w14:paraId="128D20F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46.24±2.89</w:t>
            </w:r>
          </w:p>
        </w:tc>
        <w:tc>
          <w:tcPr>
            <w:tcW w:w="1469" w:type="dxa"/>
            <w:shd w:val="clear" w:color="auto" w:fill="FFFFFF"/>
            <w:tcMar>
              <w:top w:w="40" w:type="dxa"/>
              <w:left w:w="50" w:type="dxa"/>
              <w:bottom w:w="40" w:type="dxa"/>
              <w:right w:w="50" w:type="dxa"/>
            </w:tcMar>
            <w:vAlign w:val="center"/>
          </w:tcPr>
          <w:p w14:paraId="4B35B95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34.39±0.24</w:t>
            </w:r>
          </w:p>
        </w:tc>
        <w:tc>
          <w:tcPr>
            <w:tcW w:w="1577" w:type="dxa"/>
            <w:shd w:val="clear" w:color="auto" w:fill="FFFFFF"/>
            <w:tcMar>
              <w:top w:w="40" w:type="dxa"/>
              <w:left w:w="50" w:type="dxa"/>
              <w:bottom w:w="40" w:type="dxa"/>
              <w:right w:w="50" w:type="dxa"/>
            </w:tcMar>
            <w:vAlign w:val="center"/>
          </w:tcPr>
          <w:p w14:paraId="6713CE6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88.80±0.97</w:t>
            </w:r>
          </w:p>
        </w:tc>
        <w:tc>
          <w:tcPr>
            <w:tcW w:w="1577" w:type="dxa"/>
            <w:shd w:val="clear" w:color="auto" w:fill="FFFFFF"/>
            <w:tcMar>
              <w:top w:w="40" w:type="dxa"/>
              <w:left w:w="50" w:type="dxa"/>
              <w:bottom w:w="40" w:type="dxa"/>
              <w:right w:w="50" w:type="dxa"/>
            </w:tcMar>
            <w:vAlign w:val="center"/>
          </w:tcPr>
          <w:p w14:paraId="7DE29ED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78.21±1.00</w:t>
            </w:r>
          </w:p>
        </w:tc>
      </w:tr>
      <w:tr w14:paraId="1509D1B3">
        <w:trPr>
          <w:cantSplit/>
          <w:jc w:val="center"/>
        </w:trPr>
        <w:tc>
          <w:tcPr>
            <w:tcW w:w="2016" w:type="dxa"/>
            <w:shd w:val="clear" w:color="auto" w:fill="FFFFFF"/>
            <w:tcMar>
              <w:top w:w="40" w:type="dxa"/>
              <w:left w:w="50" w:type="dxa"/>
              <w:bottom w:w="40" w:type="dxa"/>
              <w:right w:w="50" w:type="dxa"/>
            </w:tcMar>
            <w:vAlign w:val="center"/>
          </w:tcPr>
          <w:p w14:paraId="501B3D91">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JoCoR</w:t>
            </w:r>
          </w:p>
        </w:tc>
        <w:tc>
          <w:tcPr>
            <w:tcW w:w="1469" w:type="dxa"/>
            <w:shd w:val="clear" w:color="auto" w:fill="FFFFFF"/>
            <w:tcMar>
              <w:top w:w="40" w:type="dxa"/>
              <w:left w:w="50" w:type="dxa"/>
              <w:bottom w:w="40" w:type="dxa"/>
              <w:right w:w="50" w:type="dxa"/>
            </w:tcMar>
            <w:vAlign w:val="center"/>
          </w:tcPr>
          <w:p w14:paraId="4015D12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51.72±1.30</w:t>
            </w:r>
          </w:p>
        </w:tc>
        <w:tc>
          <w:tcPr>
            <w:tcW w:w="1469" w:type="dxa"/>
            <w:shd w:val="clear" w:color="auto" w:fill="FFFFFF"/>
            <w:tcMar>
              <w:top w:w="40" w:type="dxa"/>
              <w:left w:w="50" w:type="dxa"/>
              <w:bottom w:w="40" w:type="dxa"/>
              <w:right w:w="50" w:type="dxa"/>
            </w:tcMar>
            <w:vAlign w:val="center"/>
          </w:tcPr>
          <w:p w14:paraId="200560B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49.91±3.37</w:t>
            </w:r>
          </w:p>
        </w:tc>
        <w:tc>
          <w:tcPr>
            <w:tcW w:w="1469" w:type="dxa"/>
            <w:shd w:val="clear" w:color="auto" w:fill="FFFFFF"/>
            <w:tcMar>
              <w:top w:w="40" w:type="dxa"/>
              <w:left w:w="50" w:type="dxa"/>
              <w:bottom w:w="40" w:type="dxa"/>
              <w:right w:w="50" w:type="dxa"/>
            </w:tcMar>
            <w:vAlign w:val="center"/>
          </w:tcPr>
          <w:p w14:paraId="095D2CD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35.70±0.32</w:t>
            </w:r>
          </w:p>
        </w:tc>
        <w:tc>
          <w:tcPr>
            <w:tcW w:w="1577" w:type="dxa"/>
            <w:shd w:val="clear" w:color="auto" w:fill="FFFFFF"/>
            <w:tcMar>
              <w:top w:w="40" w:type="dxa"/>
              <w:left w:w="50" w:type="dxa"/>
              <w:bottom w:w="40" w:type="dxa"/>
              <w:right w:w="50" w:type="dxa"/>
            </w:tcMar>
            <w:vAlign w:val="center"/>
          </w:tcPr>
          <w:p w14:paraId="568F244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89.38±0.61</w:t>
            </w:r>
          </w:p>
        </w:tc>
        <w:tc>
          <w:tcPr>
            <w:tcW w:w="1577" w:type="dxa"/>
            <w:shd w:val="clear" w:color="auto" w:fill="FFFFFF"/>
            <w:tcMar>
              <w:top w:w="40" w:type="dxa"/>
              <w:left w:w="50" w:type="dxa"/>
              <w:bottom w:w="40" w:type="dxa"/>
              <w:right w:w="50" w:type="dxa"/>
            </w:tcMar>
            <w:vAlign w:val="center"/>
          </w:tcPr>
          <w:p w14:paraId="4C708E2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79.57±0.53</w:t>
            </w:r>
          </w:p>
        </w:tc>
      </w:tr>
      <w:tr w14:paraId="19511DFE">
        <w:trPr>
          <w:cantSplit/>
          <w:jc w:val="center"/>
        </w:trPr>
        <w:tc>
          <w:tcPr>
            <w:tcW w:w="2016" w:type="dxa"/>
            <w:shd w:val="clear" w:color="auto" w:fill="FFFFFF"/>
            <w:tcMar>
              <w:top w:w="40" w:type="dxa"/>
              <w:left w:w="50" w:type="dxa"/>
              <w:bottom w:w="40" w:type="dxa"/>
              <w:right w:w="50" w:type="dxa"/>
            </w:tcMar>
            <w:vAlign w:val="center"/>
          </w:tcPr>
          <w:p w14:paraId="34BE729B">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SCE</w:t>
            </w:r>
          </w:p>
        </w:tc>
        <w:tc>
          <w:tcPr>
            <w:tcW w:w="1469" w:type="dxa"/>
            <w:shd w:val="clear" w:color="auto" w:fill="FFFFFF"/>
            <w:tcMar>
              <w:top w:w="40" w:type="dxa"/>
              <w:left w:w="50" w:type="dxa"/>
              <w:bottom w:w="40" w:type="dxa"/>
              <w:right w:w="50" w:type="dxa"/>
            </w:tcMar>
            <w:vAlign w:val="center"/>
          </w:tcPr>
          <w:p w14:paraId="093F6F17">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43.60±1.86</w:t>
            </w:r>
          </w:p>
        </w:tc>
        <w:tc>
          <w:tcPr>
            <w:tcW w:w="1469" w:type="dxa"/>
            <w:shd w:val="clear" w:color="auto" w:fill="FFFFFF"/>
            <w:tcMar>
              <w:top w:w="40" w:type="dxa"/>
              <w:left w:w="50" w:type="dxa"/>
              <w:bottom w:w="40" w:type="dxa"/>
              <w:right w:w="50" w:type="dxa"/>
            </w:tcMar>
            <w:vAlign w:val="center"/>
          </w:tcPr>
          <w:p w14:paraId="6195837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42.09±3.47</w:t>
            </w:r>
          </w:p>
        </w:tc>
        <w:tc>
          <w:tcPr>
            <w:tcW w:w="1469" w:type="dxa"/>
            <w:shd w:val="clear" w:color="auto" w:fill="FFFFFF"/>
            <w:tcMar>
              <w:top w:w="40" w:type="dxa"/>
              <w:left w:w="50" w:type="dxa"/>
              <w:bottom w:w="40" w:type="dxa"/>
              <w:right w:w="50" w:type="dxa"/>
            </w:tcMar>
            <w:vAlign w:val="center"/>
          </w:tcPr>
          <w:p w14:paraId="3FE182B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29.29±0.45</w:t>
            </w:r>
          </w:p>
        </w:tc>
        <w:tc>
          <w:tcPr>
            <w:tcW w:w="1577" w:type="dxa"/>
            <w:shd w:val="clear" w:color="auto" w:fill="FFFFFF"/>
            <w:tcMar>
              <w:top w:w="40" w:type="dxa"/>
              <w:left w:w="50" w:type="dxa"/>
              <w:bottom w:w="40" w:type="dxa"/>
              <w:right w:w="50" w:type="dxa"/>
            </w:tcMar>
            <w:vAlign w:val="center"/>
          </w:tcPr>
          <w:p w14:paraId="495F699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88.37±0.53</w:t>
            </w:r>
          </w:p>
        </w:tc>
        <w:tc>
          <w:tcPr>
            <w:tcW w:w="1577" w:type="dxa"/>
            <w:shd w:val="clear" w:color="auto" w:fill="FFFFFF"/>
            <w:tcMar>
              <w:top w:w="40" w:type="dxa"/>
              <w:left w:w="50" w:type="dxa"/>
              <w:bottom w:w="40" w:type="dxa"/>
              <w:right w:w="50" w:type="dxa"/>
            </w:tcMar>
            <w:vAlign w:val="center"/>
          </w:tcPr>
          <w:p w14:paraId="6C627C8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76.08±3.11</w:t>
            </w:r>
          </w:p>
        </w:tc>
      </w:tr>
      <w:tr w14:paraId="3DE1748C">
        <w:trPr>
          <w:cantSplit/>
          <w:jc w:val="center"/>
        </w:trPr>
        <w:tc>
          <w:tcPr>
            <w:tcW w:w="2016" w:type="dxa"/>
            <w:shd w:val="clear" w:color="auto" w:fill="FFFFFF"/>
            <w:tcMar>
              <w:top w:w="40" w:type="dxa"/>
              <w:left w:w="50" w:type="dxa"/>
              <w:bottom w:w="40" w:type="dxa"/>
              <w:right w:w="50" w:type="dxa"/>
            </w:tcMar>
            <w:vAlign w:val="center"/>
          </w:tcPr>
          <w:p w14:paraId="57F85AFC">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ELR</w:t>
            </w:r>
          </w:p>
        </w:tc>
        <w:tc>
          <w:tcPr>
            <w:tcW w:w="1469" w:type="dxa"/>
            <w:shd w:val="clear" w:color="auto" w:fill="FFFFFF"/>
            <w:tcMar>
              <w:top w:w="40" w:type="dxa"/>
              <w:left w:w="50" w:type="dxa"/>
              <w:bottom w:w="40" w:type="dxa"/>
              <w:right w:w="50" w:type="dxa"/>
            </w:tcMar>
            <w:vAlign w:val="center"/>
          </w:tcPr>
          <w:p w14:paraId="6DC75AD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44.28±1.38</w:t>
            </w:r>
          </w:p>
        </w:tc>
        <w:tc>
          <w:tcPr>
            <w:tcW w:w="1469" w:type="dxa"/>
            <w:shd w:val="clear" w:color="auto" w:fill="FFFFFF"/>
            <w:tcMar>
              <w:top w:w="40" w:type="dxa"/>
              <w:left w:w="50" w:type="dxa"/>
              <w:bottom w:w="40" w:type="dxa"/>
              <w:right w:w="50" w:type="dxa"/>
            </w:tcMar>
            <w:vAlign w:val="center"/>
          </w:tcPr>
          <w:p w14:paraId="13F526D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43.17±3.95</w:t>
            </w:r>
          </w:p>
        </w:tc>
        <w:tc>
          <w:tcPr>
            <w:tcW w:w="1469" w:type="dxa"/>
            <w:shd w:val="clear" w:color="auto" w:fill="FFFFFF"/>
            <w:tcMar>
              <w:top w:w="40" w:type="dxa"/>
              <w:left w:w="50" w:type="dxa"/>
              <w:bottom w:w="40" w:type="dxa"/>
              <w:right w:w="50" w:type="dxa"/>
            </w:tcMar>
            <w:vAlign w:val="center"/>
          </w:tcPr>
          <w:p w14:paraId="3EE041F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32.14±0.67</w:t>
            </w:r>
          </w:p>
        </w:tc>
        <w:tc>
          <w:tcPr>
            <w:tcW w:w="1577" w:type="dxa"/>
            <w:shd w:val="clear" w:color="auto" w:fill="FFFFFF"/>
            <w:tcMar>
              <w:top w:w="40" w:type="dxa"/>
              <w:left w:w="50" w:type="dxa"/>
              <w:bottom w:w="40" w:type="dxa"/>
              <w:right w:w="50" w:type="dxa"/>
            </w:tcMar>
            <w:vAlign w:val="center"/>
          </w:tcPr>
          <w:p w14:paraId="3C4EEF6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88.29±0.73</w:t>
            </w:r>
          </w:p>
        </w:tc>
        <w:tc>
          <w:tcPr>
            <w:tcW w:w="1577" w:type="dxa"/>
            <w:shd w:val="clear" w:color="auto" w:fill="FFFFFF"/>
            <w:tcMar>
              <w:top w:w="40" w:type="dxa"/>
              <w:left w:w="50" w:type="dxa"/>
              <w:bottom w:w="40" w:type="dxa"/>
              <w:right w:w="50" w:type="dxa"/>
            </w:tcMar>
            <w:vAlign w:val="center"/>
          </w:tcPr>
          <w:p w14:paraId="3B4414D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73.93±2.12</w:t>
            </w:r>
          </w:p>
        </w:tc>
      </w:tr>
      <w:tr w14:paraId="68139F20">
        <w:trPr>
          <w:cantSplit/>
          <w:jc w:val="center"/>
        </w:trPr>
        <w:tc>
          <w:tcPr>
            <w:tcW w:w="2016" w:type="dxa"/>
            <w:shd w:val="clear" w:color="auto" w:fill="FFFFFF"/>
            <w:tcMar>
              <w:top w:w="40" w:type="dxa"/>
              <w:left w:w="50" w:type="dxa"/>
              <w:bottom w:w="40" w:type="dxa"/>
              <w:right w:w="50" w:type="dxa"/>
            </w:tcMar>
            <w:vAlign w:val="center"/>
          </w:tcPr>
          <w:p w14:paraId="0D40E7EB">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LogitClip</w:t>
            </w:r>
          </w:p>
        </w:tc>
        <w:tc>
          <w:tcPr>
            <w:tcW w:w="1469" w:type="dxa"/>
            <w:shd w:val="clear" w:color="auto" w:fill="FFFFFF"/>
            <w:tcMar>
              <w:top w:w="40" w:type="dxa"/>
              <w:left w:w="50" w:type="dxa"/>
              <w:bottom w:w="40" w:type="dxa"/>
              <w:right w:w="50" w:type="dxa"/>
            </w:tcMar>
            <w:vAlign w:val="center"/>
          </w:tcPr>
          <w:p w14:paraId="0E0DD9A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47.50±1.50</w:t>
            </w:r>
          </w:p>
        </w:tc>
        <w:tc>
          <w:tcPr>
            <w:tcW w:w="1469" w:type="dxa"/>
            <w:shd w:val="clear" w:color="auto" w:fill="FFFFFF"/>
            <w:tcMar>
              <w:top w:w="40" w:type="dxa"/>
              <w:left w:w="50" w:type="dxa"/>
              <w:bottom w:w="40" w:type="dxa"/>
              <w:right w:w="50" w:type="dxa"/>
            </w:tcMar>
            <w:vAlign w:val="center"/>
          </w:tcPr>
          <w:p w14:paraId="446450E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46.57±3.52</w:t>
            </w:r>
          </w:p>
        </w:tc>
        <w:tc>
          <w:tcPr>
            <w:tcW w:w="1469" w:type="dxa"/>
            <w:shd w:val="clear" w:color="auto" w:fill="FFFFFF"/>
            <w:tcMar>
              <w:top w:w="40" w:type="dxa"/>
              <w:left w:w="50" w:type="dxa"/>
              <w:bottom w:w="40" w:type="dxa"/>
              <w:right w:w="50" w:type="dxa"/>
            </w:tcMar>
            <w:vAlign w:val="center"/>
          </w:tcPr>
          <w:p w14:paraId="5780C1A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34.69±1.17</w:t>
            </w:r>
          </w:p>
        </w:tc>
        <w:tc>
          <w:tcPr>
            <w:tcW w:w="1577" w:type="dxa"/>
            <w:shd w:val="clear" w:color="auto" w:fill="FFFFFF"/>
            <w:tcMar>
              <w:top w:w="40" w:type="dxa"/>
              <w:left w:w="50" w:type="dxa"/>
              <w:bottom w:w="40" w:type="dxa"/>
              <w:right w:w="50" w:type="dxa"/>
            </w:tcMar>
            <w:vAlign w:val="center"/>
          </w:tcPr>
          <w:p w14:paraId="0192EB2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88.40±0.21</w:t>
            </w:r>
          </w:p>
        </w:tc>
        <w:tc>
          <w:tcPr>
            <w:tcW w:w="1577" w:type="dxa"/>
            <w:shd w:val="clear" w:color="auto" w:fill="FFFFFF"/>
            <w:tcMar>
              <w:top w:w="40" w:type="dxa"/>
              <w:left w:w="50" w:type="dxa"/>
              <w:bottom w:w="40" w:type="dxa"/>
              <w:right w:w="50" w:type="dxa"/>
            </w:tcMar>
            <w:vAlign w:val="center"/>
          </w:tcPr>
          <w:p w14:paraId="7C551BA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74.98±2.38</w:t>
            </w:r>
          </w:p>
        </w:tc>
      </w:tr>
      <w:tr w14:paraId="6E043918">
        <w:trPr>
          <w:cantSplit/>
          <w:jc w:val="center"/>
        </w:trPr>
        <w:tc>
          <w:tcPr>
            <w:tcW w:w="2016" w:type="dxa"/>
            <w:shd w:val="clear" w:color="auto" w:fill="FFFFFF"/>
            <w:tcMar>
              <w:top w:w="40" w:type="dxa"/>
              <w:left w:w="50" w:type="dxa"/>
              <w:bottom w:w="40" w:type="dxa"/>
              <w:right w:w="50" w:type="dxa"/>
            </w:tcMar>
            <w:vAlign w:val="center"/>
          </w:tcPr>
          <w:p w14:paraId="53CC8DED">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GB-LCSS</w:t>
            </w:r>
          </w:p>
        </w:tc>
        <w:tc>
          <w:tcPr>
            <w:tcW w:w="1469" w:type="dxa"/>
            <w:shd w:val="clear" w:color="auto" w:fill="FFFFFF"/>
            <w:tcMar>
              <w:top w:w="40" w:type="dxa"/>
              <w:left w:w="50" w:type="dxa"/>
              <w:bottom w:w="40" w:type="dxa"/>
              <w:right w:w="50" w:type="dxa"/>
            </w:tcMar>
            <w:vAlign w:val="center"/>
          </w:tcPr>
          <w:p w14:paraId="696DAE3D">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57.49±0.76</w:t>
            </w:r>
          </w:p>
        </w:tc>
        <w:tc>
          <w:tcPr>
            <w:tcW w:w="1469" w:type="dxa"/>
            <w:shd w:val="clear" w:color="auto" w:fill="FFFFFF"/>
            <w:tcMar>
              <w:top w:w="40" w:type="dxa"/>
              <w:left w:w="50" w:type="dxa"/>
              <w:bottom w:w="40" w:type="dxa"/>
              <w:right w:w="50" w:type="dxa"/>
            </w:tcMar>
            <w:vAlign w:val="center"/>
          </w:tcPr>
          <w:p w14:paraId="2FC23EA4">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55.24±2.04</w:t>
            </w:r>
          </w:p>
        </w:tc>
        <w:tc>
          <w:tcPr>
            <w:tcW w:w="1469" w:type="dxa"/>
            <w:shd w:val="clear" w:color="auto" w:fill="FFFFFF"/>
            <w:tcMar>
              <w:top w:w="40" w:type="dxa"/>
              <w:left w:w="50" w:type="dxa"/>
              <w:bottom w:w="40" w:type="dxa"/>
              <w:right w:w="50" w:type="dxa"/>
            </w:tcMar>
            <w:vAlign w:val="center"/>
          </w:tcPr>
          <w:p w14:paraId="49E9E34F">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37.39±0.51</w:t>
            </w:r>
          </w:p>
        </w:tc>
        <w:tc>
          <w:tcPr>
            <w:tcW w:w="1577" w:type="dxa"/>
            <w:shd w:val="clear" w:color="auto" w:fill="FFFFFF"/>
            <w:tcMar>
              <w:top w:w="40" w:type="dxa"/>
              <w:left w:w="50" w:type="dxa"/>
              <w:bottom w:w="40" w:type="dxa"/>
              <w:right w:w="50" w:type="dxa"/>
            </w:tcMar>
            <w:vAlign w:val="center"/>
          </w:tcPr>
          <w:p w14:paraId="2CC21D59">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90.71±0.59</w:t>
            </w:r>
          </w:p>
        </w:tc>
        <w:tc>
          <w:tcPr>
            <w:tcW w:w="1577" w:type="dxa"/>
            <w:shd w:val="clear" w:color="auto" w:fill="FFFFFF"/>
            <w:tcMar>
              <w:top w:w="40" w:type="dxa"/>
              <w:left w:w="50" w:type="dxa"/>
              <w:bottom w:w="40" w:type="dxa"/>
              <w:right w:w="50" w:type="dxa"/>
            </w:tcMar>
            <w:vAlign w:val="center"/>
          </w:tcPr>
          <w:p w14:paraId="2DECBC65">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82.12±1.08</w:t>
            </w:r>
          </w:p>
        </w:tc>
      </w:tr>
    </w:tbl>
    <w:p w14:paraId="5228DA39">
      <w:pPr>
        <w:pStyle w:val="29"/>
        <w:rPr>
          <w:color w:val="000000"/>
        </w:rPr>
      </w:pPr>
      <w:r>
        <w:rPr>
          <w:b w:val="0"/>
          <w:i w:val="0"/>
          <w:color w:val="000000"/>
        </w:rPr>
        <w:t>GB-LCSS attains the highest mean accuracy on all five datasets under uniform 0.4, exceeding the strongest baseline by 1.33–5.54 percentage points (Table 3). Across all five noise settings, it attains or ties for the highest mean in 24 of 25 settings, with average gains of 7.74 points over MLP+CE and 3.46 points over JoCoR (Fig. 2). On Coauthor-CS under uniform 0.2, JoCoR is higher by 0.27 points. After correcting for multiple comparisons with the Holm procedure, the paired differences remain significant in 24 of 25 settings against MLP+CE and 11 of 25 against JoCoR (Appendix B). Appendix A gives the complete results.</w:t>
      </w:r>
    </w:p>
    <w:p w14:paraId="559C5C7C">
      <w:pPr>
        <w:pStyle w:val="3"/>
        <w:keepNext/>
        <w:spacing w:before="80" w:after="40"/>
        <w:ind w:firstLine="0"/>
        <w:jc w:val="center"/>
        <w:rPr>
          <w:color w:val="000000"/>
        </w:rPr>
      </w:pPr>
      <w:r>
        <w:rPr>
          <w:color w:val="000000"/>
        </w:rPr>
        <w:drawing>
          <wp:inline distT="0" distB="0" distL="114300" distR="114300">
            <wp:extent cx="5897880" cy="2948940"/>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3"/>
                    <a:stretch>
                      <a:fillRect/>
                    </a:stretch>
                  </pic:blipFill>
                  <pic:spPr>
                    <a:xfrm>
                      <a:off x="0" y="0"/>
                      <a:ext cx="5897880" cy="2948940"/>
                    </a:xfrm>
                    <a:prstGeom prst="rect">
                      <a:avLst/>
                    </a:prstGeom>
                    <a:noFill/>
                    <a:ln w="9525">
                      <a:noFill/>
                    </a:ln>
                  </pic:spPr>
                </pic:pic>
              </a:graphicData>
            </a:graphic>
          </wp:inline>
        </w:drawing>
      </w:r>
    </w:p>
    <w:p w14:paraId="6A94EFB7">
      <w:pPr>
        <w:pStyle w:val="12"/>
        <w:keepNext w:val="0"/>
        <w:keepLines/>
        <w:spacing w:before="120" w:after="100" w:line="240" w:lineRule="auto"/>
        <w:ind w:firstLine="0"/>
        <w:jc w:val="left"/>
        <w:rPr>
          <w:color w:val="000000"/>
        </w:rPr>
      </w:pPr>
      <w:r>
        <w:rPr>
          <w:rFonts w:ascii="Times New Roman" w:hAnsi="Times New Roman"/>
          <w:b w:val="0"/>
          <w:bCs/>
          <w:i w:val="0"/>
          <w:color w:val="000000"/>
          <w:sz w:val="18"/>
        </w:rPr>
        <w:t>Fig. 2.</w:t>
      </w:r>
      <w:r>
        <w:rPr>
          <w:rFonts w:ascii="Times New Roman" w:hAnsi="Times New Roman"/>
          <w:b w:val="0"/>
          <w:i w:val="0"/>
          <w:color w:val="000000"/>
          <w:sz w:val="18"/>
        </w:rPr>
        <w:t xml:space="preserve"> Accuracy gain of GB-LCSS over the strongest noisy-label baseline with the same deployed MLP. Each cell is the five-seed mean accuracy of GB-LCSS minus the highest mean among the seven baselines under the same dataset and noise setting, in percentage points. Blue and red denote positive and negative gains, respectively.</w:t>
      </w:r>
    </w:p>
    <w:p w14:paraId="36C348D5">
      <w:pPr>
        <w:pStyle w:val="29"/>
        <w:rPr>
          <w:color w:val="000000"/>
        </w:rPr>
      </w:pPr>
      <w:r>
        <w:rPr>
          <w:b w:val="0"/>
          <w:i w:val="0"/>
          <w:color w:val="000000"/>
        </w:rPr>
        <w:t>Fig. 3 shows how accuracy changes with the uniform noise rate. From 0.2 to 0.6, the decrease in accuracy for GB-LCSS is smaller than that for MLP+CE and JoCoR on four of the five datasets.</w:t>
      </w:r>
    </w:p>
    <w:p w14:paraId="6921FDB5">
      <w:pPr>
        <w:pStyle w:val="3"/>
        <w:keepNext/>
        <w:spacing w:before="80" w:after="40"/>
        <w:ind w:firstLine="0"/>
        <w:jc w:val="center"/>
        <w:rPr>
          <w:color w:val="000000"/>
        </w:rPr>
      </w:pPr>
      <w:r>
        <w:rPr>
          <w:color w:val="000000"/>
        </w:rPr>
        <w:drawing>
          <wp:inline distT="0" distB="0" distL="114300" distR="114300">
            <wp:extent cx="5897880" cy="2231390"/>
            <wp:effectExtent l="0" t="0" r="0" b="0"/>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pic:cNvPicPr>
                      <a:picLocks noChangeAspect="1" noChangeArrowheads="1"/>
                    </pic:cNvPicPr>
                  </pic:nvPicPr>
                  <pic:blipFill>
                    <a:blip r:embed="rId14"/>
                    <a:stretch>
                      <a:fillRect/>
                    </a:stretch>
                  </pic:blipFill>
                  <pic:spPr>
                    <a:xfrm>
                      <a:off x="0" y="0"/>
                      <a:ext cx="5897880" cy="2231630"/>
                    </a:xfrm>
                    <a:prstGeom prst="rect">
                      <a:avLst/>
                    </a:prstGeom>
                    <a:noFill/>
                    <a:ln w="9525">
                      <a:noFill/>
                    </a:ln>
                  </pic:spPr>
                </pic:pic>
              </a:graphicData>
            </a:graphic>
          </wp:inline>
        </w:drawing>
      </w:r>
    </w:p>
    <w:p w14:paraId="580EF27A">
      <w:pPr>
        <w:pStyle w:val="12"/>
        <w:keepNext w:val="0"/>
        <w:keepLines/>
        <w:spacing w:before="120" w:after="100" w:line="240" w:lineRule="auto"/>
        <w:ind w:firstLine="0"/>
        <w:jc w:val="left"/>
        <w:rPr>
          <w:color w:val="000000"/>
        </w:rPr>
      </w:pPr>
      <w:r>
        <w:rPr>
          <w:rFonts w:ascii="Times New Roman" w:hAnsi="Times New Roman"/>
          <w:b w:val="0"/>
          <w:bCs/>
          <w:i w:val="0"/>
          <w:color w:val="000000"/>
          <w:sz w:val="18"/>
        </w:rPr>
        <w:t>Fig. 3. Test accuracy under uniform label noise. Lines show the means over five paired seeds, and shaded regions show sample standard deviations; the y-axis range differs across datasets. Random size-matched grouping randomizes node membership while preserving the number and size distribution of granular balls.</w:t>
      </w:r>
    </w:p>
    <w:p w14:paraId="47C067D3">
      <w:pPr>
        <w:pStyle w:val="29"/>
        <w:rPr>
          <w:color w:val="000000"/>
        </w:rPr>
      </w:pPr>
      <w:r>
        <w:rPr>
          <w:b w:val="0"/>
          <w:i w:val="0"/>
          <w:color w:val="000000"/>
        </w:rPr>
        <w:t>On the six additional datasets under uniform 0.4, GB-LCSS exceeds random size-matched grouping on all six and the strongest matched-backbone noisy-label baseline on three. Appendix G gives the full results and the exploratory evaluation of CiteSeerFull under the other four noise settings.</w:t>
      </w:r>
    </w:p>
    <w:p w14:paraId="5B649753">
      <w:pPr>
        <w:pStyle w:val="6"/>
        <w:keepNext/>
        <w:rPr>
          <w:color w:val="000000"/>
        </w:rPr>
      </w:pPr>
      <w:bookmarkStart w:id="35" w:name="Section_4_2_2"/>
      <w:r>
        <w:rPr>
          <w:color w:val="000000"/>
        </w:rPr>
        <w:t>4.2.2 Comparison with graph-assisted training methods</w:t>
      </w:r>
      <w:bookmarkEnd w:id="35"/>
    </w:p>
    <w:p w14:paraId="1B224C3C">
      <w:pPr>
        <w:pStyle w:val="29"/>
        <w:keepNext/>
        <w:rPr>
          <w:color w:val="000000"/>
        </w:rPr>
      </w:pPr>
      <w:r>
        <w:rPr>
          <w:b w:val="0"/>
          <w:i w:val="0"/>
          <w:color w:val="000000"/>
        </w:rPr>
        <w:t>Table 4 compares methods that use graph information to construct soft targets or guide MLP training.</w:t>
      </w:r>
    </w:p>
    <w:p w14:paraId="33CC9B95">
      <w:pPr>
        <w:pStyle w:val="12"/>
        <w:keepNext/>
        <w:keepLines/>
        <w:spacing w:before="120" w:after="100" w:line="240" w:lineRule="auto"/>
        <w:ind w:firstLine="0"/>
        <w:jc w:val="left"/>
        <w:rPr>
          <w:b/>
          <w:bCs/>
          <w:color w:val="000000"/>
        </w:rPr>
      </w:pPr>
      <w:r>
        <w:rPr>
          <w:color w:val="000000"/>
        </w:rPr>
        <w:t>Table 4. Test accuracy of graph-assisted training methods under uniform 0.4 noise.</w:t>
      </w:r>
    </w:p>
    <w:tbl>
      <w:tblPr>
        <w:tblStyle w:val="22"/>
        <w:tblW w:w="9576" w:type="dxa"/>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440"/>
        <w:gridCol w:w="1800"/>
        <w:gridCol w:w="1267"/>
        <w:gridCol w:w="1267"/>
        <w:gridCol w:w="1267"/>
        <w:gridCol w:w="1267"/>
        <w:gridCol w:w="1267"/>
      </w:tblGrid>
      <w:tr w14:paraId="209D1764">
        <w:trPr>
          <w:cantSplit/>
          <w:tblHeader/>
          <w:jc w:val="center"/>
        </w:trPr>
        <w:tc>
          <w:tcPr>
            <w:tcW w:w="1440" w:type="dxa"/>
            <w:tcBorders>
              <w:bottom w:val="single" w:color="000000" w:sz="4" w:space="0"/>
            </w:tcBorders>
            <w:shd w:val="clear" w:color="auto" w:fill="FFFFFF"/>
            <w:tcMar>
              <w:top w:w="40" w:type="dxa"/>
              <w:left w:w="50" w:type="dxa"/>
              <w:bottom w:w="40" w:type="dxa"/>
              <w:right w:w="50" w:type="dxa"/>
            </w:tcMar>
            <w:vAlign w:val="center"/>
          </w:tcPr>
          <w:p w14:paraId="618AC3E3">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7"/>
              </w:rPr>
              <w:t>Method</w:t>
            </w:r>
          </w:p>
        </w:tc>
        <w:tc>
          <w:tcPr>
            <w:tcW w:w="1800" w:type="dxa"/>
            <w:tcBorders>
              <w:bottom w:val="single" w:color="000000" w:sz="4" w:space="0"/>
            </w:tcBorders>
            <w:shd w:val="clear" w:color="auto" w:fill="FFFFFF"/>
            <w:tcMar>
              <w:top w:w="40" w:type="dxa"/>
              <w:left w:w="50" w:type="dxa"/>
              <w:bottom w:w="40" w:type="dxa"/>
              <w:right w:w="50" w:type="dxa"/>
            </w:tcMar>
            <w:vAlign w:val="center"/>
          </w:tcPr>
          <w:p w14:paraId="2389C9D6">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7"/>
              </w:rPr>
              <w:t>Use of graph structure in training</w:t>
            </w:r>
          </w:p>
        </w:tc>
        <w:tc>
          <w:tcPr>
            <w:tcW w:w="1267" w:type="dxa"/>
            <w:tcBorders>
              <w:bottom w:val="single" w:color="000000" w:sz="4" w:space="0"/>
            </w:tcBorders>
            <w:shd w:val="clear" w:color="auto" w:fill="FFFFFF"/>
            <w:tcMar>
              <w:top w:w="40" w:type="dxa"/>
              <w:left w:w="50" w:type="dxa"/>
              <w:bottom w:w="40" w:type="dxa"/>
              <w:right w:w="50" w:type="dxa"/>
            </w:tcMar>
            <w:vAlign w:val="center"/>
          </w:tcPr>
          <w:p w14:paraId="7810DF9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Cora</w:t>
            </w:r>
          </w:p>
        </w:tc>
        <w:tc>
          <w:tcPr>
            <w:tcW w:w="1267" w:type="dxa"/>
            <w:tcBorders>
              <w:bottom w:val="single" w:color="000000" w:sz="4" w:space="0"/>
            </w:tcBorders>
            <w:shd w:val="clear" w:color="auto" w:fill="FFFFFF"/>
            <w:tcMar>
              <w:top w:w="40" w:type="dxa"/>
              <w:left w:w="50" w:type="dxa"/>
              <w:bottom w:w="40" w:type="dxa"/>
              <w:right w:w="50" w:type="dxa"/>
            </w:tcMar>
            <w:vAlign w:val="center"/>
          </w:tcPr>
          <w:p w14:paraId="3A5DD32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CiteSeer</w:t>
            </w:r>
          </w:p>
        </w:tc>
        <w:tc>
          <w:tcPr>
            <w:tcW w:w="1267" w:type="dxa"/>
            <w:tcBorders>
              <w:bottom w:val="single" w:color="000000" w:sz="4" w:space="0"/>
            </w:tcBorders>
            <w:shd w:val="clear" w:color="auto" w:fill="FFFFFF"/>
            <w:tcMar>
              <w:top w:w="40" w:type="dxa"/>
              <w:left w:w="50" w:type="dxa"/>
              <w:bottom w:w="40" w:type="dxa"/>
              <w:right w:w="50" w:type="dxa"/>
            </w:tcMar>
            <w:vAlign w:val="center"/>
          </w:tcPr>
          <w:p w14:paraId="3C7A8DC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CoraFull</w:t>
            </w:r>
          </w:p>
        </w:tc>
        <w:tc>
          <w:tcPr>
            <w:tcW w:w="1267" w:type="dxa"/>
            <w:tcBorders>
              <w:bottom w:val="single" w:color="000000" w:sz="4" w:space="0"/>
            </w:tcBorders>
            <w:shd w:val="clear" w:color="auto" w:fill="FFFFFF"/>
            <w:tcMar>
              <w:top w:w="40" w:type="dxa"/>
              <w:left w:w="50" w:type="dxa"/>
              <w:bottom w:w="40" w:type="dxa"/>
              <w:right w:w="50" w:type="dxa"/>
            </w:tcMar>
            <w:vAlign w:val="center"/>
          </w:tcPr>
          <w:p w14:paraId="449D185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Coauthor-CS</w:t>
            </w:r>
          </w:p>
        </w:tc>
        <w:tc>
          <w:tcPr>
            <w:tcW w:w="1267" w:type="dxa"/>
            <w:tcBorders>
              <w:bottom w:val="single" w:color="000000" w:sz="4" w:space="0"/>
            </w:tcBorders>
            <w:shd w:val="clear" w:color="auto" w:fill="FFFFFF"/>
            <w:tcMar>
              <w:top w:w="40" w:type="dxa"/>
              <w:left w:w="50" w:type="dxa"/>
              <w:bottom w:w="40" w:type="dxa"/>
              <w:right w:w="50" w:type="dxa"/>
            </w:tcMar>
            <w:vAlign w:val="center"/>
          </w:tcPr>
          <w:p w14:paraId="59BC1C7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Amazon-Photo</w:t>
            </w:r>
          </w:p>
        </w:tc>
      </w:tr>
      <w:tr w14:paraId="3CE85612">
        <w:trPr>
          <w:cantSplit/>
          <w:jc w:val="center"/>
        </w:trPr>
        <w:tc>
          <w:tcPr>
            <w:tcW w:w="1440" w:type="dxa"/>
            <w:shd w:val="clear" w:color="auto" w:fill="FFFFFF"/>
            <w:tcMar>
              <w:top w:w="40" w:type="dxa"/>
              <w:left w:w="50" w:type="dxa"/>
              <w:bottom w:w="40" w:type="dxa"/>
              <w:right w:w="50" w:type="dxa"/>
            </w:tcMar>
            <w:vAlign w:val="center"/>
          </w:tcPr>
          <w:p w14:paraId="45970B1B">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PosteL</w:t>
            </w:r>
          </w:p>
        </w:tc>
        <w:tc>
          <w:tcPr>
            <w:tcW w:w="1800" w:type="dxa"/>
            <w:shd w:val="clear" w:color="auto" w:fill="FFFFFF"/>
            <w:tcMar>
              <w:top w:w="40" w:type="dxa"/>
              <w:left w:w="50" w:type="dxa"/>
              <w:bottom w:w="40" w:type="dxa"/>
              <w:right w:w="50" w:type="dxa"/>
            </w:tcMar>
            <w:vAlign w:val="center"/>
          </w:tcPr>
          <w:p w14:paraId="4E91D1FD">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Posterior soft labels</w:t>
            </w:r>
          </w:p>
        </w:tc>
        <w:tc>
          <w:tcPr>
            <w:tcW w:w="1267" w:type="dxa"/>
            <w:shd w:val="clear" w:color="auto" w:fill="FFFFFF"/>
            <w:tcMar>
              <w:top w:w="40" w:type="dxa"/>
              <w:left w:w="50" w:type="dxa"/>
              <w:bottom w:w="40" w:type="dxa"/>
              <w:right w:w="50" w:type="dxa"/>
            </w:tcMar>
            <w:vAlign w:val="center"/>
          </w:tcPr>
          <w:p w14:paraId="4B31C62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47.09±1.81</w:t>
            </w:r>
          </w:p>
        </w:tc>
        <w:tc>
          <w:tcPr>
            <w:tcW w:w="1267" w:type="dxa"/>
            <w:shd w:val="clear" w:color="auto" w:fill="FFFFFF"/>
            <w:tcMar>
              <w:top w:w="40" w:type="dxa"/>
              <w:left w:w="50" w:type="dxa"/>
              <w:bottom w:w="40" w:type="dxa"/>
              <w:right w:w="50" w:type="dxa"/>
            </w:tcMar>
            <w:vAlign w:val="center"/>
          </w:tcPr>
          <w:p w14:paraId="4F8CA26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45.84±2.48</w:t>
            </w:r>
          </w:p>
        </w:tc>
        <w:tc>
          <w:tcPr>
            <w:tcW w:w="1267" w:type="dxa"/>
            <w:shd w:val="clear" w:color="auto" w:fill="FFFFFF"/>
            <w:tcMar>
              <w:top w:w="40" w:type="dxa"/>
              <w:left w:w="50" w:type="dxa"/>
              <w:bottom w:w="40" w:type="dxa"/>
              <w:right w:w="50" w:type="dxa"/>
            </w:tcMar>
            <w:vAlign w:val="center"/>
          </w:tcPr>
          <w:p w14:paraId="6140605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36.51±1.01</w:t>
            </w:r>
          </w:p>
        </w:tc>
        <w:tc>
          <w:tcPr>
            <w:tcW w:w="1267" w:type="dxa"/>
            <w:shd w:val="clear" w:color="auto" w:fill="FFFFFF"/>
            <w:tcMar>
              <w:top w:w="40" w:type="dxa"/>
              <w:left w:w="50" w:type="dxa"/>
              <w:bottom w:w="40" w:type="dxa"/>
              <w:right w:w="50" w:type="dxa"/>
            </w:tcMar>
            <w:vAlign w:val="center"/>
          </w:tcPr>
          <w:p w14:paraId="7DBD4957">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84.74±1.51</w:t>
            </w:r>
          </w:p>
        </w:tc>
        <w:tc>
          <w:tcPr>
            <w:tcW w:w="1267" w:type="dxa"/>
            <w:shd w:val="clear" w:color="auto" w:fill="FFFFFF"/>
            <w:tcMar>
              <w:top w:w="40" w:type="dxa"/>
              <w:left w:w="50" w:type="dxa"/>
              <w:bottom w:w="40" w:type="dxa"/>
              <w:right w:w="50" w:type="dxa"/>
            </w:tcMar>
            <w:vAlign w:val="center"/>
          </w:tcPr>
          <w:p w14:paraId="61B376F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single"/>
              </w:rPr>
              <w:t>80.59±0.94</w:t>
            </w:r>
          </w:p>
        </w:tc>
      </w:tr>
      <w:tr w14:paraId="620FDE5E">
        <w:trPr>
          <w:cantSplit/>
          <w:jc w:val="center"/>
        </w:trPr>
        <w:tc>
          <w:tcPr>
            <w:tcW w:w="1440" w:type="dxa"/>
            <w:shd w:val="clear" w:color="auto" w:fill="FFFFFF"/>
            <w:tcMar>
              <w:top w:w="40" w:type="dxa"/>
              <w:left w:w="50" w:type="dxa"/>
              <w:bottom w:w="40" w:type="dxa"/>
              <w:right w:w="50" w:type="dxa"/>
            </w:tcMar>
            <w:vAlign w:val="center"/>
          </w:tcPr>
          <w:p w14:paraId="383AD70B">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ALS</w:t>
            </w:r>
          </w:p>
        </w:tc>
        <w:tc>
          <w:tcPr>
            <w:tcW w:w="1800" w:type="dxa"/>
            <w:shd w:val="clear" w:color="auto" w:fill="FFFFFF"/>
            <w:tcMar>
              <w:top w:w="40" w:type="dxa"/>
              <w:left w:w="50" w:type="dxa"/>
              <w:bottom w:w="40" w:type="dxa"/>
              <w:right w:w="50" w:type="dxa"/>
            </w:tcMar>
            <w:vAlign w:val="center"/>
          </w:tcPr>
          <w:p w14:paraId="4458870E">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Neighborhood label smoothing</w:t>
            </w:r>
          </w:p>
        </w:tc>
        <w:tc>
          <w:tcPr>
            <w:tcW w:w="1267" w:type="dxa"/>
            <w:shd w:val="clear" w:color="auto" w:fill="FFFFFF"/>
            <w:tcMar>
              <w:top w:w="40" w:type="dxa"/>
              <w:left w:w="50" w:type="dxa"/>
              <w:bottom w:w="40" w:type="dxa"/>
              <w:right w:w="50" w:type="dxa"/>
            </w:tcMar>
            <w:vAlign w:val="center"/>
          </w:tcPr>
          <w:p w14:paraId="1341F78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45.20±1.24</w:t>
            </w:r>
          </w:p>
        </w:tc>
        <w:tc>
          <w:tcPr>
            <w:tcW w:w="1267" w:type="dxa"/>
            <w:shd w:val="clear" w:color="auto" w:fill="FFFFFF"/>
            <w:tcMar>
              <w:top w:w="40" w:type="dxa"/>
              <w:left w:w="50" w:type="dxa"/>
              <w:bottom w:w="40" w:type="dxa"/>
              <w:right w:w="50" w:type="dxa"/>
            </w:tcMar>
            <w:vAlign w:val="center"/>
          </w:tcPr>
          <w:p w14:paraId="64C2E9C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43.77±2.76</w:t>
            </w:r>
          </w:p>
        </w:tc>
        <w:tc>
          <w:tcPr>
            <w:tcW w:w="1267" w:type="dxa"/>
            <w:shd w:val="clear" w:color="auto" w:fill="FFFFFF"/>
            <w:tcMar>
              <w:top w:w="40" w:type="dxa"/>
              <w:left w:w="50" w:type="dxa"/>
              <w:bottom w:w="40" w:type="dxa"/>
              <w:right w:w="50" w:type="dxa"/>
            </w:tcMar>
            <w:vAlign w:val="center"/>
          </w:tcPr>
          <w:p w14:paraId="248EBC4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31.91±1.05</w:t>
            </w:r>
          </w:p>
        </w:tc>
        <w:tc>
          <w:tcPr>
            <w:tcW w:w="1267" w:type="dxa"/>
            <w:shd w:val="clear" w:color="auto" w:fill="FFFFFF"/>
            <w:tcMar>
              <w:top w:w="40" w:type="dxa"/>
              <w:left w:w="50" w:type="dxa"/>
              <w:bottom w:w="40" w:type="dxa"/>
              <w:right w:w="50" w:type="dxa"/>
            </w:tcMar>
            <w:vAlign w:val="center"/>
          </w:tcPr>
          <w:p w14:paraId="12D8B7F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88.55±0.86</w:t>
            </w:r>
          </w:p>
        </w:tc>
        <w:tc>
          <w:tcPr>
            <w:tcW w:w="1267" w:type="dxa"/>
            <w:shd w:val="clear" w:color="auto" w:fill="FFFFFF"/>
            <w:tcMar>
              <w:top w:w="40" w:type="dxa"/>
              <w:left w:w="50" w:type="dxa"/>
              <w:bottom w:w="40" w:type="dxa"/>
              <w:right w:w="50" w:type="dxa"/>
            </w:tcMar>
            <w:vAlign w:val="center"/>
          </w:tcPr>
          <w:p w14:paraId="1F1775D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73.41±2.75</w:t>
            </w:r>
          </w:p>
        </w:tc>
      </w:tr>
      <w:tr w14:paraId="200A09DB">
        <w:trPr>
          <w:cantSplit/>
          <w:jc w:val="center"/>
        </w:trPr>
        <w:tc>
          <w:tcPr>
            <w:tcW w:w="1440" w:type="dxa"/>
            <w:shd w:val="clear" w:color="auto" w:fill="FFFFFF"/>
            <w:tcMar>
              <w:top w:w="40" w:type="dxa"/>
              <w:left w:w="50" w:type="dxa"/>
              <w:bottom w:w="40" w:type="dxa"/>
              <w:right w:w="50" w:type="dxa"/>
            </w:tcMar>
            <w:vAlign w:val="center"/>
          </w:tcPr>
          <w:p w14:paraId="15D29744">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SALS</w:t>
            </w:r>
          </w:p>
        </w:tc>
        <w:tc>
          <w:tcPr>
            <w:tcW w:w="1800" w:type="dxa"/>
            <w:shd w:val="clear" w:color="auto" w:fill="FFFFFF"/>
            <w:tcMar>
              <w:top w:w="40" w:type="dxa"/>
              <w:left w:w="50" w:type="dxa"/>
              <w:bottom w:w="40" w:type="dxa"/>
              <w:right w:w="50" w:type="dxa"/>
            </w:tcMar>
            <w:vAlign w:val="center"/>
          </w:tcPr>
          <w:p w14:paraId="4B01BA62">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Structure-aware label smoothing</w:t>
            </w:r>
          </w:p>
        </w:tc>
        <w:tc>
          <w:tcPr>
            <w:tcW w:w="1267" w:type="dxa"/>
            <w:shd w:val="clear" w:color="auto" w:fill="FFFFFF"/>
            <w:tcMar>
              <w:top w:w="40" w:type="dxa"/>
              <w:left w:w="50" w:type="dxa"/>
              <w:bottom w:w="40" w:type="dxa"/>
              <w:right w:w="50" w:type="dxa"/>
            </w:tcMar>
            <w:vAlign w:val="center"/>
          </w:tcPr>
          <w:p w14:paraId="1C5821A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48.27±2.50</w:t>
            </w:r>
          </w:p>
        </w:tc>
        <w:tc>
          <w:tcPr>
            <w:tcW w:w="1267" w:type="dxa"/>
            <w:shd w:val="clear" w:color="auto" w:fill="FFFFFF"/>
            <w:tcMar>
              <w:top w:w="40" w:type="dxa"/>
              <w:left w:w="50" w:type="dxa"/>
              <w:bottom w:w="40" w:type="dxa"/>
              <w:right w:w="50" w:type="dxa"/>
            </w:tcMar>
            <w:vAlign w:val="center"/>
          </w:tcPr>
          <w:p w14:paraId="7C1024F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47.20±1.69</w:t>
            </w:r>
          </w:p>
        </w:tc>
        <w:tc>
          <w:tcPr>
            <w:tcW w:w="1267" w:type="dxa"/>
            <w:shd w:val="clear" w:color="auto" w:fill="FFFFFF"/>
            <w:tcMar>
              <w:top w:w="40" w:type="dxa"/>
              <w:left w:w="50" w:type="dxa"/>
              <w:bottom w:w="40" w:type="dxa"/>
              <w:right w:w="50" w:type="dxa"/>
            </w:tcMar>
            <w:vAlign w:val="center"/>
          </w:tcPr>
          <w:p w14:paraId="1267DA8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single"/>
              </w:rPr>
              <w:t>37.06±0.78</w:t>
            </w:r>
          </w:p>
        </w:tc>
        <w:tc>
          <w:tcPr>
            <w:tcW w:w="1267" w:type="dxa"/>
            <w:shd w:val="clear" w:color="auto" w:fill="FFFFFF"/>
            <w:tcMar>
              <w:top w:w="40" w:type="dxa"/>
              <w:left w:w="50" w:type="dxa"/>
              <w:bottom w:w="40" w:type="dxa"/>
              <w:right w:w="50" w:type="dxa"/>
            </w:tcMar>
            <w:vAlign w:val="center"/>
          </w:tcPr>
          <w:p w14:paraId="35370DA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88.85±0.82</w:t>
            </w:r>
          </w:p>
        </w:tc>
        <w:tc>
          <w:tcPr>
            <w:tcW w:w="1267" w:type="dxa"/>
            <w:shd w:val="clear" w:color="auto" w:fill="FFFFFF"/>
            <w:tcMar>
              <w:top w:w="40" w:type="dxa"/>
              <w:left w:w="50" w:type="dxa"/>
              <w:bottom w:w="40" w:type="dxa"/>
              <w:right w:w="50" w:type="dxa"/>
            </w:tcMar>
            <w:vAlign w:val="center"/>
          </w:tcPr>
          <w:p w14:paraId="1C13009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77.86±0.79</w:t>
            </w:r>
          </w:p>
        </w:tc>
      </w:tr>
      <w:tr w14:paraId="4F8A42D7">
        <w:trPr>
          <w:cantSplit/>
          <w:jc w:val="center"/>
        </w:trPr>
        <w:tc>
          <w:tcPr>
            <w:tcW w:w="1440" w:type="dxa"/>
            <w:shd w:val="clear" w:color="auto" w:fill="FFFFFF"/>
            <w:tcMar>
              <w:top w:w="40" w:type="dxa"/>
              <w:left w:w="50" w:type="dxa"/>
              <w:bottom w:w="40" w:type="dxa"/>
              <w:right w:w="50" w:type="dxa"/>
            </w:tcMar>
            <w:vAlign w:val="center"/>
          </w:tcPr>
          <w:p w14:paraId="3C28D31A">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Graph-MLP</w:t>
            </w:r>
          </w:p>
        </w:tc>
        <w:tc>
          <w:tcPr>
            <w:tcW w:w="1800" w:type="dxa"/>
            <w:shd w:val="clear" w:color="auto" w:fill="FFFFFF"/>
            <w:tcMar>
              <w:top w:w="40" w:type="dxa"/>
              <w:left w:w="50" w:type="dxa"/>
              <w:bottom w:w="40" w:type="dxa"/>
              <w:right w:w="50" w:type="dxa"/>
            </w:tcMar>
            <w:vAlign w:val="center"/>
          </w:tcPr>
          <w:p w14:paraId="05375D4C">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Multi-hop neighborhood-contrastive objective</w:t>
            </w:r>
          </w:p>
        </w:tc>
        <w:tc>
          <w:tcPr>
            <w:tcW w:w="1267" w:type="dxa"/>
            <w:shd w:val="clear" w:color="auto" w:fill="FFFFFF"/>
            <w:tcMar>
              <w:top w:w="40" w:type="dxa"/>
              <w:left w:w="50" w:type="dxa"/>
              <w:bottom w:w="40" w:type="dxa"/>
              <w:right w:w="50" w:type="dxa"/>
            </w:tcMar>
            <w:vAlign w:val="center"/>
          </w:tcPr>
          <w:p w14:paraId="3802DFB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u w:val="none"/>
              </w:rPr>
              <w:t>63.23±3.07</w:t>
            </w:r>
          </w:p>
        </w:tc>
        <w:tc>
          <w:tcPr>
            <w:tcW w:w="1267" w:type="dxa"/>
            <w:shd w:val="clear" w:color="auto" w:fill="FFFFFF"/>
            <w:tcMar>
              <w:top w:w="40" w:type="dxa"/>
              <w:left w:w="50" w:type="dxa"/>
              <w:bottom w:w="40" w:type="dxa"/>
              <w:right w:w="50" w:type="dxa"/>
            </w:tcMar>
            <w:vAlign w:val="center"/>
          </w:tcPr>
          <w:p w14:paraId="614D1E4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u w:val="none"/>
              </w:rPr>
              <w:t>57.23±1.85</w:t>
            </w:r>
          </w:p>
        </w:tc>
        <w:tc>
          <w:tcPr>
            <w:tcW w:w="1267" w:type="dxa"/>
            <w:shd w:val="clear" w:color="auto" w:fill="FFFFFF"/>
            <w:tcMar>
              <w:top w:w="40" w:type="dxa"/>
              <w:left w:w="50" w:type="dxa"/>
              <w:bottom w:w="40" w:type="dxa"/>
              <w:right w:w="50" w:type="dxa"/>
            </w:tcMar>
            <w:vAlign w:val="center"/>
          </w:tcPr>
          <w:p w14:paraId="6690AAB1">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37.05±0.91</w:t>
            </w:r>
          </w:p>
        </w:tc>
        <w:tc>
          <w:tcPr>
            <w:tcW w:w="1267" w:type="dxa"/>
            <w:shd w:val="clear" w:color="auto" w:fill="FFFFFF"/>
            <w:tcMar>
              <w:top w:w="40" w:type="dxa"/>
              <w:left w:w="50" w:type="dxa"/>
              <w:bottom w:w="40" w:type="dxa"/>
              <w:right w:w="50" w:type="dxa"/>
            </w:tcMar>
            <w:vAlign w:val="center"/>
          </w:tcPr>
          <w:p w14:paraId="56F13B0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single"/>
              </w:rPr>
              <w:t>88.95±0.43</w:t>
            </w:r>
          </w:p>
        </w:tc>
        <w:tc>
          <w:tcPr>
            <w:tcW w:w="1267" w:type="dxa"/>
            <w:shd w:val="clear" w:color="auto" w:fill="FFFFFF"/>
            <w:tcMar>
              <w:top w:w="40" w:type="dxa"/>
              <w:left w:w="50" w:type="dxa"/>
              <w:bottom w:w="40" w:type="dxa"/>
              <w:right w:w="50" w:type="dxa"/>
            </w:tcMar>
            <w:vAlign w:val="center"/>
          </w:tcPr>
          <w:p w14:paraId="7F71E5C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77.05±1.24</w:t>
            </w:r>
          </w:p>
        </w:tc>
      </w:tr>
      <w:tr w14:paraId="129A69F0">
        <w:trPr>
          <w:cantSplit/>
          <w:jc w:val="center"/>
        </w:trPr>
        <w:tc>
          <w:tcPr>
            <w:tcW w:w="1440" w:type="dxa"/>
            <w:shd w:val="clear" w:color="auto" w:fill="FFFFFF"/>
            <w:tcMar>
              <w:top w:w="40" w:type="dxa"/>
              <w:left w:w="50" w:type="dxa"/>
              <w:bottom w:w="40" w:type="dxa"/>
              <w:right w:w="50" w:type="dxa"/>
            </w:tcMar>
            <w:vAlign w:val="center"/>
          </w:tcPr>
          <w:p w14:paraId="063309B3">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GSDN</w:t>
            </w:r>
          </w:p>
        </w:tc>
        <w:tc>
          <w:tcPr>
            <w:tcW w:w="1800" w:type="dxa"/>
            <w:shd w:val="clear" w:color="auto" w:fill="FFFFFF"/>
            <w:tcMar>
              <w:top w:w="40" w:type="dxa"/>
              <w:left w:w="50" w:type="dxa"/>
              <w:bottom w:w="40" w:type="dxa"/>
              <w:right w:w="50" w:type="dxa"/>
            </w:tcMar>
            <w:vAlign w:val="center"/>
          </w:tcPr>
          <w:p w14:paraId="6F07D877">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Neighborhood self-distillation</w:t>
            </w:r>
          </w:p>
        </w:tc>
        <w:tc>
          <w:tcPr>
            <w:tcW w:w="1267" w:type="dxa"/>
            <w:shd w:val="clear" w:color="auto" w:fill="FFFFFF"/>
            <w:tcMar>
              <w:top w:w="40" w:type="dxa"/>
              <w:left w:w="50" w:type="dxa"/>
              <w:bottom w:w="40" w:type="dxa"/>
              <w:right w:w="50" w:type="dxa"/>
            </w:tcMar>
            <w:vAlign w:val="center"/>
          </w:tcPr>
          <w:p w14:paraId="1B082F2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55.97±4.29</w:t>
            </w:r>
          </w:p>
        </w:tc>
        <w:tc>
          <w:tcPr>
            <w:tcW w:w="1267" w:type="dxa"/>
            <w:shd w:val="clear" w:color="auto" w:fill="FFFFFF"/>
            <w:tcMar>
              <w:top w:w="40" w:type="dxa"/>
              <w:left w:w="50" w:type="dxa"/>
              <w:bottom w:w="40" w:type="dxa"/>
              <w:right w:w="50" w:type="dxa"/>
            </w:tcMar>
            <w:vAlign w:val="center"/>
          </w:tcPr>
          <w:p w14:paraId="2406215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50.36±3.39</w:t>
            </w:r>
          </w:p>
        </w:tc>
        <w:tc>
          <w:tcPr>
            <w:tcW w:w="1267" w:type="dxa"/>
            <w:shd w:val="clear" w:color="auto" w:fill="FFFFFF"/>
            <w:tcMar>
              <w:top w:w="40" w:type="dxa"/>
              <w:left w:w="50" w:type="dxa"/>
              <w:bottom w:w="40" w:type="dxa"/>
              <w:right w:w="50" w:type="dxa"/>
            </w:tcMar>
            <w:vAlign w:val="center"/>
          </w:tcPr>
          <w:p w14:paraId="1A39101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35.80±0.66</w:t>
            </w:r>
          </w:p>
        </w:tc>
        <w:tc>
          <w:tcPr>
            <w:tcW w:w="1267" w:type="dxa"/>
            <w:shd w:val="clear" w:color="auto" w:fill="FFFFFF"/>
            <w:tcMar>
              <w:top w:w="40" w:type="dxa"/>
              <w:left w:w="50" w:type="dxa"/>
              <w:bottom w:w="40" w:type="dxa"/>
              <w:right w:w="50" w:type="dxa"/>
            </w:tcMar>
            <w:vAlign w:val="center"/>
          </w:tcPr>
          <w:p w14:paraId="1A2A4EB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86.55±0.78</w:t>
            </w:r>
          </w:p>
        </w:tc>
        <w:tc>
          <w:tcPr>
            <w:tcW w:w="1267" w:type="dxa"/>
            <w:shd w:val="clear" w:color="auto" w:fill="FFFFFF"/>
            <w:tcMar>
              <w:top w:w="40" w:type="dxa"/>
              <w:left w:w="50" w:type="dxa"/>
              <w:bottom w:w="40" w:type="dxa"/>
              <w:right w:w="50" w:type="dxa"/>
            </w:tcMar>
            <w:vAlign w:val="center"/>
          </w:tcPr>
          <w:p w14:paraId="641B9E7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none"/>
              </w:rPr>
              <w:t>73.31±2.00</w:t>
            </w:r>
          </w:p>
        </w:tc>
      </w:tr>
      <w:tr w14:paraId="7C59AE27">
        <w:trPr>
          <w:cantSplit/>
          <w:jc w:val="center"/>
        </w:trPr>
        <w:tc>
          <w:tcPr>
            <w:tcW w:w="1440" w:type="dxa"/>
            <w:shd w:val="clear" w:color="auto" w:fill="FFFFFF"/>
            <w:tcMar>
              <w:top w:w="40" w:type="dxa"/>
              <w:left w:w="50" w:type="dxa"/>
              <w:bottom w:w="40" w:type="dxa"/>
              <w:right w:w="50" w:type="dxa"/>
            </w:tcMar>
            <w:vAlign w:val="center"/>
          </w:tcPr>
          <w:p w14:paraId="48DECC97">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GB-LCSS</w:t>
            </w:r>
          </w:p>
        </w:tc>
        <w:tc>
          <w:tcPr>
            <w:tcW w:w="1800" w:type="dxa"/>
            <w:shd w:val="clear" w:color="auto" w:fill="FFFFFF"/>
            <w:tcMar>
              <w:top w:w="40" w:type="dxa"/>
              <w:left w:w="50" w:type="dxa"/>
              <w:bottom w:w="40" w:type="dxa"/>
              <w:right w:w="50" w:type="dxa"/>
            </w:tcMar>
            <w:vAlign w:val="center"/>
          </w:tcPr>
          <w:p w14:paraId="265BA3BC">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Label consensus within granular balls</w:t>
            </w:r>
          </w:p>
        </w:tc>
        <w:tc>
          <w:tcPr>
            <w:tcW w:w="1267" w:type="dxa"/>
            <w:shd w:val="clear" w:color="auto" w:fill="FFFFFF"/>
            <w:tcMar>
              <w:top w:w="40" w:type="dxa"/>
              <w:left w:w="50" w:type="dxa"/>
              <w:bottom w:w="40" w:type="dxa"/>
              <w:right w:w="50" w:type="dxa"/>
            </w:tcMar>
            <w:vAlign w:val="center"/>
          </w:tcPr>
          <w:p w14:paraId="24A525D6">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single"/>
              </w:rPr>
              <w:t>57.49±0.76</w:t>
            </w:r>
          </w:p>
        </w:tc>
        <w:tc>
          <w:tcPr>
            <w:tcW w:w="1267" w:type="dxa"/>
            <w:shd w:val="clear" w:color="auto" w:fill="FFFFFF"/>
            <w:tcMar>
              <w:top w:w="40" w:type="dxa"/>
              <w:left w:w="50" w:type="dxa"/>
              <w:bottom w:w="40" w:type="dxa"/>
              <w:right w:w="50" w:type="dxa"/>
            </w:tcMar>
            <w:vAlign w:val="center"/>
          </w:tcPr>
          <w:p w14:paraId="6EA9419B">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val="0"/>
                <w:color w:val="000000"/>
                <w:sz w:val="17"/>
                <w:u w:val="single"/>
              </w:rPr>
              <w:t>55.24±2.04</w:t>
            </w:r>
          </w:p>
        </w:tc>
        <w:tc>
          <w:tcPr>
            <w:tcW w:w="1267" w:type="dxa"/>
            <w:shd w:val="clear" w:color="auto" w:fill="FFFFFF"/>
            <w:tcMar>
              <w:top w:w="40" w:type="dxa"/>
              <w:left w:w="50" w:type="dxa"/>
              <w:bottom w:w="40" w:type="dxa"/>
              <w:right w:w="50" w:type="dxa"/>
            </w:tcMar>
            <w:vAlign w:val="center"/>
          </w:tcPr>
          <w:p w14:paraId="6E46C05B">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u w:val="none"/>
              </w:rPr>
              <w:t>37.39±0.51</w:t>
            </w:r>
          </w:p>
        </w:tc>
        <w:tc>
          <w:tcPr>
            <w:tcW w:w="1267" w:type="dxa"/>
            <w:shd w:val="clear" w:color="auto" w:fill="FFFFFF"/>
            <w:tcMar>
              <w:top w:w="40" w:type="dxa"/>
              <w:left w:w="50" w:type="dxa"/>
              <w:bottom w:w="40" w:type="dxa"/>
              <w:right w:w="50" w:type="dxa"/>
            </w:tcMar>
            <w:vAlign w:val="center"/>
          </w:tcPr>
          <w:p w14:paraId="2B4E5660">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u w:val="none"/>
              </w:rPr>
              <w:t>90.71±0.59</w:t>
            </w:r>
          </w:p>
        </w:tc>
        <w:tc>
          <w:tcPr>
            <w:tcW w:w="1267" w:type="dxa"/>
            <w:shd w:val="clear" w:color="auto" w:fill="FFFFFF"/>
            <w:tcMar>
              <w:top w:w="40" w:type="dxa"/>
              <w:left w:w="50" w:type="dxa"/>
              <w:bottom w:w="40" w:type="dxa"/>
              <w:right w:w="50" w:type="dxa"/>
            </w:tcMar>
            <w:vAlign w:val="center"/>
          </w:tcPr>
          <w:p w14:paraId="77546954">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u w:val="none"/>
              </w:rPr>
              <w:t>82.12±1.08</w:t>
            </w:r>
          </w:p>
        </w:tc>
      </w:tr>
    </w:tbl>
    <w:p w14:paraId="7FD321FE">
      <w:pPr>
        <w:pStyle w:val="3"/>
        <w:rPr>
          <w:color w:val="000000"/>
        </w:rPr>
      </w:pPr>
      <w:r>
        <w:rPr>
          <w:color w:val="000000"/>
          <w:lang w:val="en-US" w:eastAsia="zh-CN"/>
        </w:rPr>
        <w:t xml:space="preserve">Averaged across the 25 settings, GB-LCSS exceeds the protocol-adapted PosteL, ALS, and SALS implementations by 5.69, 7.71, and 4.69 percentage points, respectively. The corresponding differences are positive in 24, 25, and 24 settings (Appendix E). </w:t>
      </w:r>
    </w:p>
    <w:p w14:paraId="5CC908A5">
      <w:pPr>
        <w:pStyle w:val="29"/>
        <w:rPr>
          <w:color w:val="000000"/>
        </w:rPr>
      </w:pPr>
      <w:r>
        <w:rPr>
          <w:b w:val="0"/>
          <w:i w:val="0"/>
          <w:color w:val="000000"/>
        </w:rPr>
        <w:t>Under uniform 0.4, GB-LCSS has higher mean accuracy than Graph-MLP on CoraFull, Coauthor-CS, and Amazon-Photo, while Graph-MLP has higher mean accuracy on Cora and CiteSeer. GB-LCSS also has higher mean accuracy than the adapted GSDN implementation on all five datasets under this noise setting.</w:t>
      </w:r>
    </w:p>
    <w:p w14:paraId="41A923C9">
      <w:pPr>
        <w:pStyle w:val="5"/>
        <w:keepNext/>
        <w:rPr>
          <w:color w:val="000000"/>
        </w:rPr>
      </w:pPr>
      <w:bookmarkStart w:id="36" w:name="Section_4_3"/>
      <w:r>
        <w:rPr>
          <w:color w:val="000000"/>
        </w:rPr>
        <w:t>4.3 Ablation and mechanism analysis</w:t>
      </w:r>
      <w:bookmarkEnd w:id="36"/>
    </w:p>
    <w:p w14:paraId="4D82DF95">
      <w:pPr>
        <w:pStyle w:val="6"/>
        <w:keepNext/>
        <w:rPr>
          <w:color w:val="000000"/>
        </w:rPr>
      </w:pPr>
      <w:bookmarkStart w:id="37" w:name="Section_4_3_1"/>
      <w:r>
        <w:rPr>
          <w:color w:val="000000"/>
        </w:rPr>
        <w:t>4.3.1 Effect of local-consensus targets</w:t>
      </w:r>
      <w:bookmarkEnd w:id="37"/>
    </w:p>
    <w:p w14:paraId="7B4DDFF8">
      <w:pPr>
        <w:pStyle w:val="29"/>
        <w:rPr>
          <w:color w:val="000000"/>
        </w:rPr>
      </w:pPr>
      <w:r>
        <w:rPr>
          <w:b w:val="0"/>
          <w:i w:val="0"/>
          <w:color w:val="000000"/>
        </w:rPr>
        <w:t>We first test whether the identities of the nodes grouped together matter for supervision. Random size-matched grouping shuffles node membership while preserving group sizes. The soft-target rule is unchanged, so this comparison tests whether preserving the group-size distribution alone is sufficient.</w:t>
      </w:r>
    </w:p>
    <w:p>
      <w:pPr>
        <w:pStyle w:val="29"/>
        <w:rPr>
          <w:color w:val="000000"/>
        </w:rPr>
      </w:pPr>
      <w:r>
        <w:rPr>
          <w:color w:val="000000"/>
        </w:rPr>
        <w:t xml:space="preserve">Uniform and prior smoothing replace regional consensus with a uniform class distribution or the class frequencies of the observed training labels, respectively. These controls test whether simply softening the targets provides the same benefit. A further variant includes the current node’s label in the vote while retaining the same tie-handling rule. Table 5 reports these comparisons under uniform 0.4; its last column gives GB-LCSS minus the variant including the node’s own vote, in percentage points.</w:t>
      </w:r>
    </w:p>
    <w:p w14:paraId="1C13D1ED">
      <w:pPr>
        <w:pStyle w:val="12"/>
        <w:keepNext/>
        <w:keepLines/>
        <w:spacing w:before="120" w:after="100" w:line="240" w:lineRule="auto"/>
        <w:ind w:firstLine="0"/>
        <w:jc w:val="left"/>
        <w:rPr>
          <w:b/>
          <w:bCs/>
          <w:color w:val="000000"/>
        </w:rPr>
      </w:pPr>
      <w:r>
        <w:rPr>
          <w:color w:val="000000"/>
        </w:rPr>
        <w:t>Table 5. Target-construction ablations under uniform 0.4 noise.</w:t>
      </w:r>
    </w:p>
    <w:tbl>
      <w:tblPr>
        <w:tblStyle w:val="22"/>
        <w:tblW w:w="9576" w:type="dxa"/>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512"/>
        <w:gridCol w:w="1282"/>
        <w:gridCol w:w="1282"/>
        <w:gridCol w:w="1426"/>
        <w:gridCol w:w="1282"/>
        <w:gridCol w:w="1282"/>
        <w:gridCol w:w="1512"/>
      </w:tblGrid>
      <w:tr w14:paraId="5A2D707B">
        <w:trPr>
          <w:cantSplit/>
          <w:tblHeader/>
          <w:jc w:val="center"/>
        </w:trPr>
        <w:tc>
          <w:tcPr>
            <w:tcW w:w="1512" w:type="dxa"/>
            <w:tcBorders>
              <w:bottom w:val="single" w:color="000000" w:sz="4" w:space="0"/>
            </w:tcBorders>
            <w:shd w:val="clear" w:color="auto" w:fill="FFFFFF"/>
            <w:tcMar>
              <w:top w:w="40" w:type="dxa"/>
              <w:left w:w="50" w:type="dxa"/>
              <w:bottom w:w="40" w:type="dxa"/>
              <w:right w:w="50" w:type="dxa"/>
            </w:tcMar>
            <w:vAlign w:val="center"/>
          </w:tcPr>
          <w:p w14:paraId="41A7E541">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7"/>
              </w:rPr>
              <w:t>Dataset</w:t>
            </w:r>
          </w:p>
        </w:tc>
        <w:tc>
          <w:tcPr>
            <w:tcW w:w="1282" w:type="dxa"/>
            <w:tcBorders>
              <w:bottom w:val="single" w:color="000000" w:sz="4" w:space="0"/>
            </w:tcBorders>
            <w:shd w:val="clear" w:color="auto" w:fill="FFFFFF"/>
            <w:tcMar>
              <w:top w:w="40" w:type="dxa"/>
              <w:left w:w="50" w:type="dxa"/>
              <w:bottom w:w="40" w:type="dxa"/>
              <w:right w:w="50" w:type="dxa"/>
            </w:tcMar>
            <w:vAlign w:val="center"/>
          </w:tcPr>
          <w:p w14:paraId="257EDFE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GB-LCSS</w:t>
            </w:r>
          </w:p>
        </w:tc>
        <w:tc>
          <w:tcPr>
            <w:tcW w:w="1282" w:type="dxa"/>
            <w:tcBorders>
              <w:bottom w:val="single" w:color="000000" w:sz="4" w:space="0"/>
            </w:tcBorders>
            <w:shd w:val="clear" w:color="auto" w:fill="FFFFFF"/>
            <w:tcMar>
              <w:top w:w="40" w:type="dxa"/>
              <w:left w:w="50" w:type="dxa"/>
              <w:bottom w:w="40" w:type="dxa"/>
              <w:right w:w="50" w:type="dxa"/>
            </w:tcMar>
            <w:vAlign w:val="center"/>
          </w:tcPr>
          <w:p w14:paraId="6112B38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Own vote included</w:t>
            </w:r>
          </w:p>
        </w:tc>
        <w:tc>
          <w:tcPr>
            <w:tcW w:w="1426" w:type="dxa"/>
            <w:tcBorders>
              <w:bottom w:val="single" w:color="000000" w:sz="4" w:space="0"/>
            </w:tcBorders>
            <w:shd w:val="clear" w:color="auto" w:fill="FFFFFF"/>
            <w:tcMar>
              <w:top w:w="40" w:type="dxa"/>
              <w:left w:w="50" w:type="dxa"/>
              <w:bottom w:w="40" w:type="dxa"/>
              <w:right w:w="50" w:type="dxa"/>
            </w:tcMar>
            <w:vAlign w:val="center"/>
          </w:tcPr>
          <w:p w14:paraId="0F602C7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Random size-matched grouping</w:t>
            </w:r>
          </w:p>
        </w:tc>
        <w:tc>
          <w:tcPr>
            <w:tcW w:w="1282" w:type="dxa"/>
            <w:tcBorders>
              <w:bottom w:val="single" w:color="000000" w:sz="4" w:space="0"/>
            </w:tcBorders>
            <w:shd w:val="clear" w:color="auto" w:fill="FFFFFF"/>
            <w:tcMar>
              <w:top w:w="40" w:type="dxa"/>
              <w:left w:w="50" w:type="dxa"/>
              <w:bottom w:w="40" w:type="dxa"/>
              <w:right w:w="50" w:type="dxa"/>
            </w:tcMar>
            <w:vAlign w:val="center"/>
          </w:tcPr>
          <w:p w14:paraId="77965D4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Uniform smoothing</w:t>
            </w:r>
          </w:p>
        </w:tc>
        <w:tc>
          <w:tcPr>
            <w:tcW w:w="1282" w:type="dxa"/>
            <w:tcBorders>
              <w:bottom w:val="single" w:color="000000" w:sz="4" w:space="0"/>
            </w:tcBorders>
            <w:shd w:val="clear" w:color="auto" w:fill="FFFFFF"/>
            <w:tcMar>
              <w:top w:w="40" w:type="dxa"/>
              <w:left w:w="50" w:type="dxa"/>
              <w:bottom w:w="40" w:type="dxa"/>
              <w:right w:w="50" w:type="dxa"/>
            </w:tcMar>
            <w:vAlign w:val="center"/>
          </w:tcPr>
          <w:p w14:paraId="5E85E97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Prior smoothing</w:t>
            </w:r>
          </w:p>
        </w:tc>
        <w:tc>
          <w:tcPr>
            <w:tcW w:w="1512" w:type="dxa"/>
            <w:tcBorders>
              <w:bottom w:val="single" w:color="000000" w:sz="4" w:space="0"/>
            </w:tcBorders>
            <w:shd w:val="clear" w:color="auto" w:fill="FFFFFF"/>
            <w:tcMar>
              <w:top w:w="40" w:type="dxa"/>
              <w:left w:w="50" w:type="dxa"/>
              <w:bottom w:w="40" w:type="dxa"/>
              <w:right w:w="50" w:type="dxa"/>
            </w:tcMar>
            <w:vAlign w:val="center"/>
          </w:tcPr>
          <w:p w14:paraId="5259CD7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Gain from</w:t>
            </w:r>
            <w:r>
              <w:rPr>
                <w:rFonts w:ascii="Times New Roman" w:hAnsi="Times New Roman" w:eastAsia="Times New Roman"/>
                <w:b/>
                <w:color w:val="000000"/>
                <w:sz w:val="17"/>
              </w:rPr>
              <w:br w:type="textWrapping"/>
            </w:r>
            <w:r>
              <w:rPr>
                <w:rFonts w:ascii="Times New Roman" w:hAnsi="Times New Roman" w:eastAsia="Times New Roman"/>
                <w:b/>
                <w:color w:val="000000"/>
                <w:sz w:val="17"/>
              </w:rPr>
              <w:t>excluding</w:t>
            </w:r>
            <w:r>
              <w:rPr>
                <w:rFonts w:ascii="Times New Roman" w:hAnsi="Times New Roman" w:eastAsia="Times New Roman"/>
                <w:b/>
                <w:color w:val="000000"/>
                <w:sz w:val="17"/>
              </w:rPr>
              <w:br w:type="textWrapping"/>
            </w:r>
            <w:r>
              <w:rPr>
                <w:rFonts w:ascii="Times New Roman" w:hAnsi="Times New Roman" w:eastAsia="Times New Roman"/>
                <w:b/>
                <w:color w:val="000000"/>
                <w:sz w:val="17"/>
              </w:rPr>
              <w:t>own vote</w:t>
            </w:r>
          </w:p>
        </w:tc>
      </w:tr>
      <w:tr w14:paraId="18340A15">
        <w:trPr>
          <w:cantSplit/>
          <w:jc w:val="center"/>
        </w:trPr>
        <w:tc>
          <w:tcPr>
            <w:tcW w:w="1512" w:type="dxa"/>
            <w:shd w:val="clear" w:color="auto" w:fill="FFFFFF"/>
            <w:tcMar>
              <w:top w:w="40" w:type="dxa"/>
              <w:left w:w="50" w:type="dxa"/>
              <w:bottom w:w="40" w:type="dxa"/>
              <w:right w:w="50" w:type="dxa"/>
            </w:tcMar>
            <w:vAlign w:val="center"/>
          </w:tcPr>
          <w:p w14:paraId="1C40F561">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Cora</w:t>
            </w:r>
          </w:p>
        </w:tc>
        <w:tc>
          <w:tcPr>
            <w:tcW w:w="1282" w:type="dxa"/>
            <w:shd w:val="clear" w:color="auto" w:fill="FFFFFF"/>
            <w:tcMar>
              <w:top w:w="40" w:type="dxa"/>
              <w:left w:w="50" w:type="dxa"/>
              <w:bottom w:w="40" w:type="dxa"/>
              <w:right w:w="50" w:type="dxa"/>
            </w:tcMar>
            <w:vAlign w:val="center"/>
          </w:tcPr>
          <w:p w14:paraId="6EBF3CA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57.49±0.76</w:t>
            </w:r>
          </w:p>
        </w:tc>
        <w:tc>
          <w:tcPr>
            <w:tcW w:w="1282" w:type="dxa"/>
            <w:shd w:val="clear" w:color="auto" w:fill="FFFFFF"/>
            <w:tcMar>
              <w:top w:w="40" w:type="dxa"/>
              <w:left w:w="50" w:type="dxa"/>
              <w:bottom w:w="40" w:type="dxa"/>
              <w:right w:w="50" w:type="dxa"/>
            </w:tcMar>
            <w:vAlign w:val="center"/>
          </w:tcPr>
          <w:p w14:paraId="031243C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56.28±1.54</w:t>
            </w:r>
          </w:p>
        </w:tc>
        <w:tc>
          <w:tcPr>
            <w:tcW w:w="1426" w:type="dxa"/>
            <w:shd w:val="clear" w:color="auto" w:fill="FFFFFF"/>
            <w:tcMar>
              <w:top w:w="40" w:type="dxa"/>
              <w:left w:w="50" w:type="dxa"/>
              <w:bottom w:w="40" w:type="dxa"/>
              <w:right w:w="50" w:type="dxa"/>
            </w:tcMar>
            <w:vAlign w:val="center"/>
          </w:tcPr>
          <w:p w14:paraId="39879DB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43.31±1.40</w:t>
            </w:r>
          </w:p>
        </w:tc>
        <w:tc>
          <w:tcPr>
            <w:tcW w:w="1282" w:type="dxa"/>
            <w:shd w:val="clear" w:color="auto" w:fill="FFFFFF"/>
            <w:tcMar>
              <w:top w:w="40" w:type="dxa"/>
              <w:left w:w="50" w:type="dxa"/>
              <w:bottom w:w="40" w:type="dxa"/>
              <w:right w:w="50" w:type="dxa"/>
            </w:tcMar>
            <w:vAlign w:val="center"/>
          </w:tcPr>
          <w:p w14:paraId="22B9DFA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44.69±2.90</w:t>
            </w:r>
          </w:p>
        </w:tc>
        <w:tc>
          <w:tcPr>
            <w:tcW w:w="1282" w:type="dxa"/>
            <w:shd w:val="clear" w:color="auto" w:fill="FFFFFF"/>
            <w:tcMar>
              <w:top w:w="40" w:type="dxa"/>
              <w:left w:w="50" w:type="dxa"/>
              <w:bottom w:w="40" w:type="dxa"/>
              <w:right w:w="50" w:type="dxa"/>
            </w:tcMar>
            <w:vAlign w:val="center"/>
          </w:tcPr>
          <w:p w14:paraId="4FC6CF2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44.89±2.38</w:t>
            </w:r>
          </w:p>
        </w:tc>
        <w:tc>
          <w:tcPr>
            <w:tcW w:w="1512" w:type="dxa"/>
            <w:shd w:val="clear" w:color="auto" w:fill="FFFFFF"/>
            <w:tcMar>
              <w:top w:w="40" w:type="dxa"/>
              <w:left w:w="50" w:type="dxa"/>
              <w:bottom w:w="40" w:type="dxa"/>
              <w:right w:w="50" w:type="dxa"/>
            </w:tcMar>
            <w:vAlign w:val="center"/>
          </w:tcPr>
          <w:p w14:paraId="19060D2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+1.21</w:t>
            </w:r>
          </w:p>
        </w:tc>
      </w:tr>
      <w:tr w14:paraId="04C2757A">
        <w:trPr>
          <w:cantSplit/>
          <w:jc w:val="center"/>
        </w:trPr>
        <w:tc>
          <w:tcPr>
            <w:tcW w:w="1512" w:type="dxa"/>
            <w:shd w:val="clear" w:color="auto" w:fill="FFFFFF"/>
            <w:tcMar>
              <w:top w:w="40" w:type="dxa"/>
              <w:left w:w="50" w:type="dxa"/>
              <w:bottom w:w="40" w:type="dxa"/>
              <w:right w:w="50" w:type="dxa"/>
            </w:tcMar>
            <w:vAlign w:val="center"/>
          </w:tcPr>
          <w:p w14:paraId="1F738AD8">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CiteSeer</w:t>
            </w:r>
          </w:p>
        </w:tc>
        <w:tc>
          <w:tcPr>
            <w:tcW w:w="1282" w:type="dxa"/>
            <w:shd w:val="clear" w:color="auto" w:fill="FFFFFF"/>
            <w:tcMar>
              <w:top w:w="40" w:type="dxa"/>
              <w:left w:w="50" w:type="dxa"/>
              <w:bottom w:w="40" w:type="dxa"/>
              <w:right w:w="50" w:type="dxa"/>
            </w:tcMar>
            <w:vAlign w:val="center"/>
          </w:tcPr>
          <w:p w14:paraId="1F4B011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55.24±2.04</w:t>
            </w:r>
          </w:p>
        </w:tc>
        <w:tc>
          <w:tcPr>
            <w:tcW w:w="1282" w:type="dxa"/>
            <w:shd w:val="clear" w:color="auto" w:fill="FFFFFF"/>
            <w:tcMar>
              <w:top w:w="40" w:type="dxa"/>
              <w:left w:w="50" w:type="dxa"/>
              <w:bottom w:w="40" w:type="dxa"/>
              <w:right w:w="50" w:type="dxa"/>
            </w:tcMar>
            <w:vAlign w:val="center"/>
          </w:tcPr>
          <w:p w14:paraId="2EA2315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53.52±2.71</w:t>
            </w:r>
          </w:p>
        </w:tc>
        <w:tc>
          <w:tcPr>
            <w:tcW w:w="1426" w:type="dxa"/>
            <w:shd w:val="clear" w:color="auto" w:fill="FFFFFF"/>
            <w:tcMar>
              <w:top w:w="40" w:type="dxa"/>
              <w:left w:w="50" w:type="dxa"/>
              <w:bottom w:w="40" w:type="dxa"/>
              <w:right w:w="50" w:type="dxa"/>
            </w:tcMar>
            <w:vAlign w:val="center"/>
          </w:tcPr>
          <w:p w14:paraId="1B7685B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42.08±2.88</w:t>
            </w:r>
          </w:p>
        </w:tc>
        <w:tc>
          <w:tcPr>
            <w:tcW w:w="1282" w:type="dxa"/>
            <w:shd w:val="clear" w:color="auto" w:fill="FFFFFF"/>
            <w:tcMar>
              <w:top w:w="40" w:type="dxa"/>
              <w:left w:w="50" w:type="dxa"/>
              <w:bottom w:w="40" w:type="dxa"/>
              <w:right w:w="50" w:type="dxa"/>
            </w:tcMar>
            <w:vAlign w:val="center"/>
          </w:tcPr>
          <w:p w14:paraId="2CF4583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43.69±3.31</w:t>
            </w:r>
          </w:p>
        </w:tc>
        <w:tc>
          <w:tcPr>
            <w:tcW w:w="1282" w:type="dxa"/>
            <w:shd w:val="clear" w:color="auto" w:fill="FFFFFF"/>
            <w:tcMar>
              <w:top w:w="40" w:type="dxa"/>
              <w:left w:w="50" w:type="dxa"/>
              <w:bottom w:w="40" w:type="dxa"/>
              <w:right w:w="50" w:type="dxa"/>
            </w:tcMar>
            <w:vAlign w:val="center"/>
          </w:tcPr>
          <w:p w14:paraId="34E9A35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43.43±2.99</w:t>
            </w:r>
          </w:p>
        </w:tc>
        <w:tc>
          <w:tcPr>
            <w:tcW w:w="1512" w:type="dxa"/>
            <w:shd w:val="clear" w:color="auto" w:fill="FFFFFF"/>
            <w:tcMar>
              <w:top w:w="40" w:type="dxa"/>
              <w:left w:w="50" w:type="dxa"/>
              <w:bottom w:w="40" w:type="dxa"/>
              <w:right w:w="50" w:type="dxa"/>
            </w:tcMar>
            <w:vAlign w:val="center"/>
          </w:tcPr>
          <w:p w14:paraId="022C9E5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+1.72</w:t>
            </w:r>
          </w:p>
        </w:tc>
      </w:tr>
      <w:tr w14:paraId="04117AEE">
        <w:trPr>
          <w:cantSplit/>
          <w:jc w:val="center"/>
        </w:trPr>
        <w:tc>
          <w:tcPr>
            <w:tcW w:w="1512" w:type="dxa"/>
            <w:shd w:val="clear" w:color="auto" w:fill="FFFFFF"/>
            <w:tcMar>
              <w:top w:w="40" w:type="dxa"/>
              <w:left w:w="50" w:type="dxa"/>
              <w:bottom w:w="40" w:type="dxa"/>
              <w:right w:w="50" w:type="dxa"/>
            </w:tcMar>
            <w:vAlign w:val="center"/>
          </w:tcPr>
          <w:p w14:paraId="332179F4">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CoraFull</w:t>
            </w:r>
          </w:p>
        </w:tc>
        <w:tc>
          <w:tcPr>
            <w:tcW w:w="1282" w:type="dxa"/>
            <w:shd w:val="clear" w:color="auto" w:fill="FFFFFF"/>
            <w:tcMar>
              <w:top w:w="40" w:type="dxa"/>
              <w:left w:w="50" w:type="dxa"/>
              <w:bottom w:w="40" w:type="dxa"/>
              <w:right w:w="50" w:type="dxa"/>
            </w:tcMar>
            <w:vAlign w:val="center"/>
          </w:tcPr>
          <w:p w14:paraId="7174898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37.39±0.51</w:t>
            </w:r>
          </w:p>
        </w:tc>
        <w:tc>
          <w:tcPr>
            <w:tcW w:w="1282" w:type="dxa"/>
            <w:shd w:val="clear" w:color="auto" w:fill="FFFFFF"/>
            <w:tcMar>
              <w:top w:w="40" w:type="dxa"/>
              <w:left w:w="50" w:type="dxa"/>
              <w:bottom w:w="40" w:type="dxa"/>
              <w:right w:w="50" w:type="dxa"/>
            </w:tcMar>
            <w:vAlign w:val="center"/>
          </w:tcPr>
          <w:p w14:paraId="26504BB1">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37.30±0.57</w:t>
            </w:r>
          </w:p>
        </w:tc>
        <w:tc>
          <w:tcPr>
            <w:tcW w:w="1426" w:type="dxa"/>
            <w:shd w:val="clear" w:color="auto" w:fill="FFFFFF"/>
            <w:tcMar>
              <w:top w:w="40" w:type="dxa"/>
              <w:left w:w="50" w:type="dxa"/>
              <w:bottom w:w="40" w:type="dxa"/>
              <w:right w:w="50" w:type="dxa"/>
            </w:tcMar>
            <w:vAlign w:val="center"/>
          </w:tcPr>
          <w:p w14:paraId="1ECCAF1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32.30±0.85</w:t>
            </w:r>
          </w:p>
        </w:tc>
        <w:tc>
          <w:tcPr>
            <w:tcW w:w="1282" w:type="dxa"/>
            <w:shd w:val="clear" w:color="auto" w:fill="FFFFFF"/>
            <w:tcMar>
              <w:top w:w="40" w:type="dxa"/>
              <w:left w:w="50" w:type="dxa"/>
              <w:bottom w:w="40" w:type="dxa"/>
              <w:right w:w="50" w:type="dxa"/>
            </w:tcMar>
            <w:vAlign w:val="center"/>
          </w:tcPr>
          <w:p w14:paraId="2D64BEB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32.59±1.12</w:t>
            </w:r>
          </w:p>
        </w:tc>
        <w:tc>
          <w:tcPr>
            <w:tcW w:w="1282" w:type="dxa"/>
            <w:shd w:val="clear" w:color="auto" w:fill="FFFFFF"/>
            <w:tcMar>
              <w:top w:w="40" w:type="dxa"/>
              <w:left w:w="50" w:type="dxa"/>
              <w:bottom w:w="40" w:type="dxa"/>
              <w:right w:w="50" w:type="dxa"/>
            </w:tcMar>
            <w:vAlign w:val="center"/>
          </w:tcPr>
          <w:p w14:paraId="0CF584B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32.63±0.84</w:t>
            </w:r>
          </w:p>
        </w:tc>
        <w:tc>
          <w:tcPr>
            <w:tcW w:w="1512" w:type="dxa"/>
            <w:shd w:val="clear" w:color="auto" w:fill="FFFFFF"/>
            <w:tcMar>
              <w:top w:w="40" w:type="dxa"/>
              <w:left w:w="50" w:type="dxa"/>
              <w:bottom w:w="40" w:type="dxa"/>
              <w:right w:w="50" w:type="dxa"/>
            </w:tcMar>
            <w:vAlign w:val="center"/>
          </w:tcPr>
          <w:p w14:paraId="41F2361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+0.09</w:t>
            </w:r>
          </w:p>
        </w:tc>
      </w:tr>
      <w:tr w14:paraId="416A3C18">
        <w:trPr>
          <w:cantSplit/>
          <w:jc w:val="center"/>
        </w:trPr>
        <w:tc>
          <w:tcPr>
            <w:tcW w:w="1512" w:type="dxa"/>
            <w:shd w:val="clear" w:color="auto" w:fill="FFFFFF"/>
            <w:tcMar>
              <w:top w:w="40" w:type="dxa"/>
              <w:left w:w="50" w:type="dxa"/>
              <w:bottom w:w="40" w:type="dxa"/>
              <w:right w:w="50" w:type="dxa"/>
            </w:tcMar>
            <w:vAlign w:val="center"/>
          </w:tcPr>
          <w:p w14:paraId="2DA5B1E3">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Coauthor-CS</w:t>
            </w:r>
          </w:p>
        </w:tc>
        <w:tc>
          <w:tcPr>
            <w:tcW w:w="1282" w:type="dxa"/>
            <w:shd w:val="clear" w:color="auto" w:fill="FFFFFF"/>
            <w:tcMar>
              <w:top w:w="40" w:type="dxa"/>
              <w:left w:w="50" w:type="dxa"/>
              <w:bottom w:w="40" w:type="dxa"/>
              <w:right w:w="50" w:type="dxa"/>
            </w:tcMar>
            <w:vAlign w:val="center"/>
          </w:tcPr>
          <w:p w14:paraId="2706A17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90.71±0.59</w:t>
            </w:r>
          </w:p>
        </w:tc>
        <w:tc>
          <w:tcPr>
            <w:tcW w:w="1282" w:type="dxa"/>
            <w:shd w:val="clear" w:color="auto" w:fill="FFFFFF"/>
            <w:tcMar>
              <w:top w:w="40" w:type="dxa"/>
              <w:left w:w="50" w:type="dxa"/>
              <w:bottom w:w="40" w:type="dxa"/>
              <w:right w:w="50" w:type="dxa"/>
            </w:tcMar>
            <w:vAlign w:val="center"/>
          </w:tcPr>
          <w:p w14:paraId="48A6187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90.62±0.47</w:t>
            </w:r>
          </w:p>
        </w:tc>
        <w:tc>
          <w:tcPr>
            <w:tcW w:w="1426" w:type="dxa"/>
            <w:shd w:val="clear" w:color="auto" w:fill="FFFFFF"/>
            <w:tcMar>
              <w:top w:w="40" w:type="dxa"/>
              <w:left w:w="50" w:type="dxa"/>
              <w:bottom w:w="40" w:type="dxa"/>
              <w:right w:w="50" w:type="dxa"/>
            </w:tcMar>
            <w:vAlign w:val="center"/>
          </w:tcPr>
          <w:p w14:paraId="446D508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87.46±1.07</w:t>
            </w:r>
          </w:p>
        </w:tc>
        <w:tc>
          <w:tcPr>
            <w:tcW w:w="1282" w:type="dxa"/>
            <w:shd w:val="clear" w:color="auto" w:fill="FFFFFF"/>
            <w:tcMar>
              <w:top w:w="40" w:type="dxa"/>
              <w:left w:w="50" w:type="dxa"/>
              <w:bottom w:w="40" w:type="dxa"/>
              <w:right w:w="50" w:type="dxa"/>
            </w:tcMar>
            <w:vAlign w:val="center"/>
          </w:tcPr>
          <w:p w14:paraId="30B8613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88.25±0.80</w:t>
            </w:r>
          </w:p>
        </w:tc>
        <w:tc>
          <w:tcPr>
            <w:tcW w:w="1282" w:type="dxa"/>
            <w:shd w:val="clear" w:color="auto" w:fill="FFFFFF"/>
            <w:tcMar>
              <w:top w:w="40" w:type="dxa"/>
              <w:left w:w="50" w:type="dxa"/>
              <w:bottom w:w="40" w:type="dxa"/>
              <w:right w:w="50" w:type="dxa"/>
            </w:tcMar>
            <w:vAlign w:val="center"/>
          </w:tcPr>
          <w:p w14:paraId="2C76E1C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88.04±0.73</w:t>
            </w:r>
          </w:p>
        </w:tc>
        <w:tc>
          <w:tcPr>
            <w:tcW w:w="1512" w:type="dxa"/>
            <w:shd w:val="clear" w:color="auto" w:fill="FFFFFF"/>
            <w:tcMar>
              <w:top w:w="40" w:type="dxa"/>
              <w:left w:w="50" w:type="dxa"/>
              <w:bottom w:w="40" w:type="dxa"/>
              <w:right w:w="50" w:type="dxa"/>
            </w:tcMar>
            <w:vAlign w:val="center"/>
          </w:tcPr>
          <w:p w14:paraId="67BFBAB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+0.09</w:t>
            </w:r>
          </w:p>
        </w:tc>
      </w:tr>
      <w:tr w14:paraId="51D612AC">
        <w:trPr>
          <w:cantSplit/>
          <w:jc w:val="center"/>
        </w:trPr>
        <w:tc>
          <w:tcPr>
            <w:tcW w:w="1512" w:type="dxa"/>
            <w:shd w:val="clear" w:color="auto" w:fill="FFFFFF"/>
            <w:tcMar>
              <w:top w:w="40" w:type="dxa"/>
              <w:left w:w="50" w:type="dxa"/>
              <w:bottom w:w="40" w:type="dxa"/>
              <w:right w:w="50" w:type="dxa"/>
            </w:tcMar>
            <w:vAlign w:val="center"/>
          </w:tcPr>
          <w:p w14:paraId="2390411B">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7"/>
              </w:rPr>
              <w:t>Amazon-Photo</w:t>
            </w:r>
          </w:p>
        </w:tc>
        <w:tc>
          <w:tcPr>
            <w:tcW w:w="1282" w:type="dxa"/>
            <w:shd w:val="clear" w:color="auto" w:fill="FFFFFF"/>
            <w:tcMar>
              <w:top w:w="40" w:type="dxa"/>
              <w:left w:w="50" w:type="dxa"/>
              <w:bottom w:w="40" w:type="dxa"/>
              <w:right w:w="50" w:type="dxa"/>
            </w:tcMar>
            <w:vAlign w:val="center"/>
          </w:tcPr>
          <w:p w14:paraId="5D504E6F">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7"/>
              </w:rPr>
              <w:t>82.12±1.08</w:t>
            </w:r>
          </w:p>
        </w:tc>
        <w:tc>
          <w:tcPr>
            <w:tcW w:w="1282" w:type="dxa"/>
            <w:shd w:val="clear" w:color="auto" w:fill="FFFFFF"/>
            <w:tcMar>
              <w:top w:w="40" w:type="dxa"/>
              <w:left w:w="50" w:type="dxa"/>
              <w:bottom w:w="40" w:type="dxa"/>
              <w:right w:w="50" w:type="dxa"/>
            </w:tcMar>
            <w:vAlign w:val="center"/>
          </w:tcPr>
          <w:p w14:paraId="701E8139">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81.33±0.70</w:t>
            </w:r>
          </w:p>
        </w:tc>
        <w:tc>
          <w:tcPr>
            <w:tcW w:w="1426" w:type="dxa"/>
            <w:shd w:val="clear" w:color="auto" w:fill="FFFFFF"/>
            <w:tcMar>
              <w:top w:w="40" w:type="dxa"/>
              <w:left w:w="50" w:type="dxa"/>
              <w:bottom w:w="40" w:type="dxa"/>
              <w:right w:w="50" w:type="dxa"/>
            </w:tcMar>
            <w:vAlign w:val="center"/>
          </w:tcPr>
          <w:p w14:paraId="6CDDD35C">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71.45±3.29</w:t>
            </w:r>
          </w:p>
        </w:tc>
        <w:tc>
          <w:tcPr>
            <w:tcW w:w="1282" w:type="dxa"/>
            <w:shd w:val="clear" w:color="auto" w:fill="FFFFFF"/>
            <w:tcMar>
              <w:top w:w="40" w:type="dxa"/>
              <w:left w:w="50" w:type="dxa"/>
              <w:bottom w:w="40" w:type="dxa"/>
              <w:right w:w="50" w:type="dxa"/>
            </w:tcMar>
            <w:vAlign w:val="center"/>
          </w:tcPr>
          <w:p w14:paraId="150264DD">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74.18±1.72</w:t>
            </w:r>
          </w:p>
        </w:tc>
        <w:tc>
          <w:tcPr>
            <w:tcW w:w="1282" w:type="dxa"/>
            <w:shd w:val="clear" w:color="auto" w:fill="FFFFFF"/>
            <w:tcMar>
              <w:top w:w="40" w:type="dxa"/>
              <w:left w:w="50" w:type="dxa"/>
              <w:bottom w:w="40" w:type="dxa"/>
              <w:right w:w="50" w:type="dxa"/>
            </w:tcMar>
            <w:vAlign w:val="center"/>
          </w:tcPr>
          <w:p w14:paraId="17E43041">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74.72±1.44</w:t>
            </w:r>
          </w:p>
        </w:tc>
        <w:tc>
          <w:tcPr>
            <w:tcW w:w="1512" w:type="dxa"/>
            <w:shd w:val="clear" w:color="auto" w:fill="FFFFFF"/>
            <w:tcMar>
              <w:top w:w="40" w:type="dxa"/>
              <w:left w:w="50" w:type="dxa"/>
              <w:bottom w:w="40" w:type="dxa"/>
              <w:right w:w="50" w:type="dxa"/>
            </w:tcMar>
            <w:vAlign w:val="center"/>
          </w:tcPr>
          <w:p w14:paraId="281BE968">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7"/>
              </w:rPr>
              <w:t>+0.79</w:t>
            </w:r>
          </w:p>
        </w:tc>
      </w:tr>
    </w:tbl>
    <w:p w14:paraId="2E4B6A81">
      <w:pPr>
        <w:pStyle w:val="29"/>
        <w:rPr>
          <w:color w:val="000000"/>
        </w:rPr>
      </w:pPr>
      <w:r>
        <w:rPr>
          <w:b w:val="0"/>
          <w:i w:val="0"/>
          <w:color w:val="000000"/>
        </w:rPr>
        <w:t xml:space="preserve">GB-LCSS exceeds random size-matched grouping in all 25 settings, with a mean accuracy difference of 8.69 percentage points. This indicates that group membership matters for local-consensus target construction. Under uniform 0.4, GB-LCSS also has higher mean accuracy than uniform and class-prior smoothing on all five datasets, supporting the use of labels from training nodes within each region rather than generic smoothing distributions.</w:t>
      </w:r>
    </w:p>
    <w:p w14:paraId="0113D5A3">
      <w:pPr>
        <w:pStyle w:val="29"/>
        <w:rPr>
          <w:color w:val="000000"/>
        </w:rPr>
      </w:pPr>
      <w:r>
        <w:rPr>
          <w:b w:val="0"/>
          <w:i w:val="0"/>
          <w:color w:val="000000"/>
        </w:rPr>
        <w:t>Excluding the node’s own vote raises mean accuracy on all five datasets under uniform 0.4 and, averaged over the five noise settings, on every dataset. A complementary control uses clean training labels: GB-LCSS improves on MLP+CE only on CiteSeer and has lower accuracy on the other four datasets (Appendix D).</w:t>
      </w:r>
    </w:p>
    <w:p w14:paraId="573FBC83">
      <w:pPr>
        <w:pStyle w:val="29"/>
        <w:rPr>
          <w:color w:val="000000"/>
        </w:rPr>
      </w:pPr>
      <w:r>
        <w:rPr>
          <w:b w:val="0"/>
          <w:i w:val="0"/>
          <w:color w:val="000000"/>
        </w:rPr>
        <w:t xml:space="preserve">We then assess the training targets themselves, separately from classification accuracy. Fig. 4 uses the multiclass Brier score [73] to measure their squared probability error against the clean training labels, which are used for evaluation only. For a target matrix </w:t>
      </w:r>
      <m:oMath>
        <m:sSup>
          <m:sSupPr>
            <m:ctrlPr>
              <w:rPr>
                <w:rFonts w:ascii="Cambria Math" w:hAnsi="Cambria Math"/>
                <w:color w:val="000000"/>
              </w:rPr>
            </m:ctrlPr>
          </m:sSupPr>
          <m:e>
            <m:r>
              <m:rPr/>
              <w:rPr>
                <w:rFonts w:ascii="Cambria Math" w:hAnsi="Cambria Math"/>
                <w:color w:val="000000"/>
              </w:rPr>
              <m:t>Y</m:t>
            </m:r>
            <m:ctrlPr>
              <w:rPr>
                <w:rFonts w:ascii="Cambria Math" w:hAnsi="Cambria Math"/>
                <w:color w:val="000000"/>
              </w:rPr>
            </m:ctrlPr>
          </m:e>
          <m:sup>
            <m:r>
              <m:rPr>
                <m:sty m:val="p"/>
              </m:rPr>
              <w:rPr>
                <w:rFonts w:ascii="Cambria Math" w:hAnsi="Cambria Math"/>
                <w:color w:val="000000"/>
              </w:rPr>
              <m:t>tar</m:t>
            </m:r>
            <m:ctrlPr>
              <w:rPr>
                <w:rFonts w:ascii="Cambria Math" w:hAnsi="Cambria Math"/>
                <w:color w:val="000000"/>
              </w:rPr>
            </m:ctrlPr>
          </m:sup>
        </m:sSup>
      </m:oMath>
      <w:r>
        <w:rPr>
          <w:b w:val="0"/>
          <w:i w:val="0"/>
          <w:color w:val="000000"/>
        </w:rPr>
        <w:t>, the score is</w:t>
      </w:r>
    </w:p>
    <w:p w14:paraId="3EB4DBA2">
      <w:pPr>
        <w:pStyle w:val="3"/>
        <w:spacing w:before="80" w:after="80" w:line="240" w:lineRule="auto"/>
        <w:ind w:firstLine="0"/>
        <w:jc w:val="center"/>
        <w:rPr>
          <w:color w:val="000000"/>
        </w:rPr>
      </w:pPr>
      <m:oMathPara>
        <m:oMath>
          <m:r>
            <m:rPr>
              <m:sty m:val="p"/>
            </m:rPr>
            <w:rPr>
              <w:rFonts w:ascii="Cambria Math" w:hAnsi="Cambria Math"/>
              <w:color w:val="000000"/>
            </w:rPr>
            <m:t>BS(</m:t>
          </m:r>
          <m:sSup>
            <m:sSupPr>
              <m:ctrlPr>
                <w:rPr>
                  <w:rFonts w:ascii="Cambria Math" w:hAnsi="Cambria Math"/>
                  <w:color w:val="000000"/>
                </w:rPr>
              </m:ctrlPr>
            </m:sSupPr>
            <m:e>
              <m:r>
                <m:rPr/>
                <w:rPr>
                  <w:rFonts w:ascii="Cambria Math" w:hAnsi="Cambria Math"/>
                  <w:color w:val="000000"/>
                </w:rPr>
                <m:t>Y</m:t>
              </m:r>
              <m:ctrlPr>
                <w:rPr>
                  <w:rFonts w:ascii="Cambria Math" w:hAnsi="Cambria Math"/>
                  <w:color w:val="000000"/>
                </w:rPr>
              </m:ctrlPr>
            </m:e>
            <m:sup>
              <m:r>
                <m:rPr>
                  <m:sty m:val="p"/>
                </m:rPr>
                <w:rPr>
                  <w:rFonts w:ascii="Cambria Math" w:hAnsi="Cambria Math"/>
                  <w:color w:val="000000"/>
                </w:rPr>
                <m:t>tar</m:t>
              </m:r>
              <m:ctrlPr>
                <w:rPr>
                  <w:rFonts w:ascii="Cambria Math" w:hAnsi="Cambria Math"/>
                  <w:color w:val="000000"/>
                </w:rPr>
              </m:ctrlPr>
            </m:sup>
          </m:sSup>
          <m:r>
            <m:rPr>
              <m:sty m:val="p"/>
            </m:rPr>
            <w:rPr>
              <w:rFonts w:ascii="Cambria Math" w:hAnsi="Cambria Math"/>
              <w:color w:val="000000"/>
            </w:rPr>
            <m:t>)=</m:t>
          </m:r>
          <m:f>
            <m:fPr>
              <m:ctrlPr>
                <w:rPr>
                  <w:rFonts w:ascii="Cambria Math" w:hAnsi="Cambria Math"/>
                  <w:color w:val="000000"/>
                </w:rPr>
              </m:ctrlPr>
            </m:fPr>
            <m:num>
              <m:r>
                <m:rPr/>
                <w:rPr>
                  <w:rFonts w:ascii="Cambria Math" w:hAnsi="Cambria Math"/>
                  <w:color w:val="000000"/>
                </w:rPr>
                <m:t>1</m:t>
              </m:r>
              <m:ctrlPr>
                <w:rPr>
                  <w:rFonts w:ascii="Cambria Math" w:hAnsi="Cambria Math"/>
                  <w:color w:val="000000"/>
                </w:rPr>
              </m:ctrlPr>
            </m:num>
            <m:den>
              <m:r>
                <m:rPr>
                  <m:sty m:val="p"/>
                </m:rPr>
                <w:rPr>
                  <w:rFonts w:ascii="Cambria Math" w:hAnsi="Cambria Math"/>
                  <w:color w:val="000000"/>
                </w:rPr>
                <m:t>|</m:t>
              </m:r>
              <m:sSub>
                <m:sSubPr>
                  <m:ctrlPr>
                    <w:rPr>
                      <w:rFonts w:ascii="Cambria Math" w:hAnsi="Cambria Math"/>
                      <w:color w:val="000000"/>
                    </w:rPr>
                  </m:ctrlPr>
                </m:sSubPr>
                <m:e>
                  <m:r>
                    <m:rPr>
                      <m:sty m:val="p"/>
                      <m:scr m:val="script"/>
                    </m:rPr>
                    <w:rPr>
                      <w:rFonts w:ascii="Cambria Math" w:hAnsi="Cambria Math"/>
                      <w:color w:val="000000"/>
                    </w:rPr>
                    <m:t>V</m:t>
                  </m:r>
                  <m:ctrlPr>
                    <w:rPr>
                      <w:rFonts w:ascii="Cambria Math" w:hAnsi="Cambria Math"/>
                      <w:color w:val="000000"/>
                    </w:rPr>
                  </m:ctrlPr>
                </m:e>
                <m:sub>
                  <m:r>
                    <m:rPr/>
                    <w:rPr>
                      <w:rFonts w:ascii="Cambria Math" w:hAnsi="Cambria Math"/>
                      <w:color w:val="000000"/>
                    </w:rPr>
                    <m:t>L</m:t>
                  </m:r>
                  <m:ctrlPr>
                    <w:rPr>
                      <w:rFonts w:ascii="Cambria Math" w:hAnsi="Cambria Math"/>
                      <w:color w:val="000000"/>
                    </w:rPr>
                  </m:ctrlPr>
                </m:sub>
              </m:sSub>
              <m:r>
                <m:rPr>
                  <m:sty m:val="p"/>
                </m:rPr>
                <w:rPr>
                  <w:rFonts w:ascii="Cambria Math" w:hAnsi="Cambria Math"/>
                  <w:color w:val="000000"/>
                </w:rPr>
                <m:t>|</m:t>
              </m:r>
              <m:ctrlPr>
                <w:rPr>
                  <w:rFonts w:ascii="Cambria Math" w:hAnsi="Cambria Math"/>
                  <w:color w:val="000000"/>
                </w:rPr>
              </m:ctrlPr>
            </m:den>
          </m:f>
          <m:nary>
            <m:naryPr>
              <m:chr m:val="∑"/>
              <m:limLoc m:val="undOvr"/>
              <m:supHide m:val="1"/>
              <m:ctrlPr>
                <w:rPr>
                  <w:rFonts w:ascii="Cambria Math" w:hAnsi="Cambria Math"/>
                  <w:color w:val="000000"/>
                </w:rPr>
              </m:ctrlPr>
            </m:naryPr>
            <m:sub>
              <m:r>
                <m:rPr/>
                <w:rPr>
                  <w:rFonts w:ascii="Cambria Math" w:hAnsi="Cambria Math"/>
                  <w:color w:val="000000"/>
                </w:rPr>
                <m:t>v</m:t>
              </m:r>
              <m:r>
                <m:rPr>
                  <m:sty m:val="p"/>
                </m:rPr>
                <w:rPr>
                  <w:rFonts w:ascii="Cambria Math" w:hAnsi="Cambria Math"/>
                  <w:color w:val="000000"/>
                </w:rPr>
                <m:t>∈</m:t>
              </m:r>
              <m:sSub>
                <m:sSubPr>
                  <m:ctrlPr>
                    <w:rPr>
                      <w:rFonts w:ascii="Cambria Math" w:hAnsi="Cambria Math"/>
                      <w:color w:val="000000"/>
                    </w:rPr>
                  </m:ctrlPr>
                </m:sSubPr>
                <m:e>
                  <m:r>
                    <m:rPr>
                      <m:sty m:val="p"/>
                      <m:scr m:val="script"/>
                    </m:rPr>
                    <w:rPr>
                      <w:rFonts w:ascii="Cambria Math" w:hAnsi="Cambria Math"/>
                      <w:color w:val="000000"/>
                    </w:rPr>
                    <m:t>V</m:t>
                  </m:r>
                  <m:ctrlPr>
                    <w:rPr>
                      <w:rFonts w:ascii="Cambria Math" w:hAnsi="Cambria Math"/>
                      <w:color w:val="000000"/>
                    </w:rPr>
                  </m:ctrlPr>
                </m:e>
                <m:sub>
                  <m:r>
                    <m:rPr/>
                    <w:rPr>
                      <w:rFonts w:ascii="Cambria Math" w:hAnsi="Cambria Math"/>
                      <w:color w:val="000000"/>
                    </w:rPr>
                    <m:t>L</m:t>
                  </m:r>
                  <m:ctrlPr>
                    <w:rPr>
                      <w:rFonts w:ascii="Cambria Math" w:hAnsi="Cambria Math"/>
                      <w:color w:val="000000"/>
                    </w:rPr>
                  </m:ctrlPr>
                </m:sub>
              </m:sSub>
              <m:ctrlPr>
                <w:rPr>
                  <w:rFonts w:ascii="Cambria Math" w:hAnsi="Cambria Math"/>
                  <w:color w:val="000000"/>
                </w:rPr>
              </m:ctrlPr>
            </m:sub>
            <m:sup>
              <m:r>
                <m:rPr/>
                <w:rPr>
                  <w:rFonts w:ascii="Cambria Math" w:hAnsi="Cambria Math"/>
                  <w:color w:val="000000"/>
                </w:rPr>
                <m:t>​</m:t>
              </m:r>
              <m:ctrlPr>
                <w:rPr>
                  <w:rFonts w:ascii="Cambria Math" w:hAnsi="Cambria Math"/>
                  <w:color w:val="000000"/>
                </w:rPr>
              </m:ctrlPr>
            </m:sup>
            <m:e>
              <m:nary>
                <m:naryPr>
                  <m:chr m:val="∑"/>
                  <m:limLoc m:val="undOvr"/>
                  <m:ctrlPr>
                    <w:rPr>
                      <w:rFonts w:ascii="Cambria Math" w:hAnsi="Cambria Math"/>
                      <w:color w:val="000000"/>
                    </w:rPr>
                  </m:ctrlPr>
                </m:naryPr>
                <m:sub>
                  <m:r>
                    <m:rPr/>
                    <w:rPr>
                      <w:rFonts w:ascii="Cambria Math" w:hAnsi="Cambria Math"/>
                      <w:color w:val="000000"/>
                    </w:rPr>
                    <m:t>c</m:t>
                  </m:r>
                  <m:r>
                    <m:rPr>
                      <m:sty m:val="p"/>
                    </m:rPr>
                    <w:rPr>
                      <w:rFonts w:ascii="Cambria Math" w:hAnsi="Cambria Math"/>
                      <w:color w:val="000000"/>
                    </w:rPr>
                    <m:t>=</m:t>
                  </m:r>
                  <m:r>
                    <m:rPr/>
                    <w:rPr>
                      <w:rFonts w:ascii="Cambria Math" w:hAnsi="Cambria Math"/>
                      <w:color w:val="000000"/>
                    </w:rPr>
                    <m:t>1</m:t>
                  </m:r>
                  <m:ctrlPr>
                    <w:rPr>
                      <w:rFonts w:ascii="Cambria Math" w:hAnsi="Cambria Math"/>
                      <w:color w:val="000000"/>
                    </w:rPr>
                  </m:ctrlPr>
                </m:sub>
                <m:sup>
                  <m:r>
                    <m:rPr/>
                    <w:rPr>
                      <w:rFonts w:ascii="Cambria Math" w:hAnsi="Cambria Math"/>
                      <w:color w:val="000000"/>
                    </w:rPr>
                    <m:t>C</m:t>
                  </m:r>
                  <m:ctrlPr>
                    <w:rPr>
                      <w:rFonts w:ascii="Cambria Math" w:hAnsi="Cambria Math"/>
                      <w:color w:val="000000"/>
                    </w:rPr>
                  </m:ctrlPr>
                </m:sup>
                <m:e>
                  <m:sSup>
                    <m:sSupPr>
                      <m:ctrlPr>
                        <w:rPr>
                          <w:rFonts w:ascii="Cambria Math" w:hAnsi="Cambria Math"/>
                          <w:color w:val="000000"/>
                        </w:rPr>
                      </m:ctrlPr>
                    </m:sSupPr>
                    <m:e>
                      <m:d>
                        <m:dPr>
                          <m:ctrlPr>
                            <w:rPr>
                              <w:rFonts w:ascii="Cambria Math" w:hAnsi="Cambria Math"/>
                              <w:color w:val="000000"/>
                            </w:rPr>
                          </m:ctrlPr>
                        </m:dPr>
                        <m:e>
                          <m:sSubSup>
                            <m:sSubSupPr>
                              <m:ctrlPr>
                                <w:rPr>
                                  <w:rFonts w:ascii="Cambria Math" w:hAnsi="Cambria Math"/>
                                  <w:color w:val="000000"/>
                                </w:rPr>
                              </m:ctrlPr>
                            </m:sSubSupPr>
                            <m:e>
                              <m:r>
                                <m:rPr/>
                                <w:rPr>
                                  <w:rFonts w:ascii="Cambria Math" w:hAnsi="Cambria Math"/>
                                  <w:color w:val="000000"/>
                                </w:rPr>
                                <m:t>Y</m:t>
                              </m:r>
                              <m:ctrlPr>
                                <w:rPr>
                                  <w:rFonts w:ascii="Cambria Math" w:hAnsi="Cambria Math"/>
                                  <w:color w:val="000000"/>
                                </w:rPr>
                              </m:ctrlPr>
                            </m:e>
                            <m:sub>
                              <m:r>
                                <m:rPr/>
                                <w:rPr>
                                  <w:rFonts w:ascii="Cambria Math" w:hAnsi="Cambria Math"/>
                                  <w:color w:val="000000"/>
                                </w:rPr>
                                <m:t>vc</m:t>
                              </m:r>
                              <m:ctrlPr>
                                <w:rPr>
                                  <w:rFonts w:ascii="Cambria Math" w:hAnsi="Cambria Math"/>
                                  <w:color w:val="000000"/>
                                </w:rPr>
                              </m:ctrlPr>
                            </m:sub>
                            <m:sup>
                              <m:r>
                                <m:rPr>
                                  <m:sty m:val="p"/>
                                </m:rPr>
                                <w:rPr>
                                  <w:rFonts w:ascii="Cambria Math" w:hAnsi="Cambria Math"/>
                                  <w:color w:val="000000"/>
                                </w:rPr>
                                <m:t>tar</m:t>
                              </m:r>
                              <m:ctrlPr>
                                <w:rPr>
                                  <w:rFonts w:ascii="Cambria Math" w:hAnsi="Cambria Math"/>
                                  <w:color w:val="000000"/>
                                </w:rPr>
                              </m:ctrlPr>
                            </m:sup>
                          </m:sSubSup>
                          <m:r>
                            <m:rPr>
                              <m:sty m:val="p"/>
                            </m:rPr>
                            <w:rPr>
                              <w:rFonts w:ascii="Cambria Math" w:hAnsi="Cambria Math"/>
                              <w:color w:val="000000"/>
                            </w:rPr>
                            <m:t>−</m:t>
                          </m:r>
                          <m:r>
                            <m:rPr>
                              <m:sty m:val="b"/>
                            </m:rPr>
                            <w:rPr>
                              <w:rFonts w:ascii="Cambria Math" w:hAnsi="Cambria Math"/>
                              <w:color w:val="000000"/>
                            </w:rPr>
                            <m:t>1</m:t>
                          </m:r>
                          <m:r>
                            <m:rPr>
                              <m:sty m:val="p"/>
                            </m:rPr>
                            <w:rPr>
                              <w:rFonts w:ascii="Cambria Math" w:hAnsi="Cambria Math"/>
                              <w:color w:val="000000"/>
                            </w:rPr>
                            <m:t>[</m:t>
                          </m:r>
                          <m:sSub>
                            <m:sSubPr>
                              <m:ctrlPr>
                                <w:rPr>
                                  <w:rFonts w:ascii="Cambria Math" w:hAnsi="Cambria Math"/>
                                  <w:color w:val="000000"/>
                                </w:rPr>
                              </m:ctrlPr>
                            </m:sSubPr>
                            <m:e>
                              <m:r>
                                <m:rPr/>
                                <w:rPr>
                                  <w:rFonts w:ascii="Cambria Math" w:hAnsi="Cambria Math"/>
                                  <w:color w:val="000000"/>
                                </w:rPr>
                                <m:t>y</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r>
                            <m:rPr>
                              <m:sty m:val="p"/>
                            </m:rPr>
                            <w:rPr>
                              <w:rFonts w:ascii="Cambria Math" w:hAnsi="Cambria Math"/>
                              <w:color w:val="000000"/>
                            </w:rPr>
                            <m:t>=</m:t>
                          </m:r>
                          <m:r>
                            <m:rPr/>
                            <w:rPr>
                              <w:rFonts w:ascii="Cambria Math" w:hAnsi="Cambria Math"/>
                              <w:color w:val="000000"/>
                            </w:rPr>
                            <m:t>c</m:t>
                          </m:r>
                          <m:r>
                            <m:rPr>
                              <m:sty m:val="p"/>
                            </m:rPr>
                            <w:rPr>
                              <w:rFonts w:ascii="Cambria Math" w:hAnsi="Cambria Math"/>
                              <w:color w:val="000000"/>
                            </w:rPr>
                            <m:t>]</m:t>
                          </m:r>
                          <m:ctrlPr>
                            <w:rPr>
                              <w:rFonts w:ascii="Cambria Math" w:hAnsi="Cambria Math"/>
                              <w:color w:val="000000"/>
                            </w:rPr>
                          </m:ctrlPr>
                        </m:e>
                      </m:d>
                      <m:ctrlPr>
                        <w:rPr>
                          <w:rFonts w:ascii="Cambria Math" w:hAnsi="Cambria Math"/>
                          <w:color w:val="000000"/>
                        </w:rPr>
                      </m:ctrlPr>
                    </m:e>
                    <m:sup>
                      <m:r>
                        <m:rPr/>
                        <w:rPr>
                          <w:rFonts w:ascii="Cambria Math" w:hAnsi="Cambria Math"/>
                          <w:color w:val="000000"/>
                        </w:rPr>
                        <m:t>2</m:t>
                      </m:r>
                      <m:ctrlPr>
                        <w:rPr>
                          <w:rFonts w:ascii="Cambria Math" w:hAnsi="Cambria Math"/>
                          <w:color w:val="000000"/>
                        </w:rPr>
                      </m:ctrlPr>
                    </m:sup>
                  </m:sSup>
                  <m:ctrlPr>
                    <w:rPr>
                      <w:rFonts w:ascii="Cambria Math" w:hAnsi="Cambria Math"/>
                      <w:color w:val="000000"/>
                    </w:rPr>
                  </m:ctrlPr>
                </m:e>
              </m:nary>
              <m:ctrlPr>
                <w:rPr>
                  <w:rFonts w:ascii="Cambria Math" w:hAnsi="Cambria Math"/>
                  <w:color w:val="000000"/>
                </w:rPr>
              </m:ctrlPr>
            </m:e>
          </m:nary>
          <m:r>
            <m:rPr>
              <m:sty m:val="p"/>
            </m:rPr>
            <w:rPr>
              <w:rFonts w:ascii="Cambria Math" w:hAnsi="Cambria Math"/>
              <w:color w:val="000000"/>
            </w:rPr>
            <m:t>,</m:t>
          </m:r>
        </m:oMath>
      </m:oMathPara>
    </w:p>
    <w:p w14:paraId="549B885E">
      <w:pPr>
        <w:pStyle w:val="29"/>
        <w:ind w:firstLine="0"/>
        <w:rPr>
          <w:color w:val="000000"/>
        </w:rPr>
      </w:pPr>
      <w:r>
        <w:rPr>
          <w:b w:val="0"/>
          <w:i w:val="0"/>
          <w:color w:val="000000"/>
        </w:rPr>
        <w:t xml:space="preserve">where </w:t>
      </w:r>
      <m:oMath>
        <m:sSubSup>
          <m:sSubSupPr>
            <m:ctrlPr>
              <w:rPr>
                <w:rFonts w:ascii="Cambria Math" w:hAnsi="Cambria Math"/>
                <w:color w:val="000000"/>
              </w:rPr>
            </m:ctrlPr>
          </m:sSubSupPr>
          <m:e>
            <m:r>
              <m:rPr/>
              <w:rPr>
                <w:rFonts w:ascii="Cambria Math" w:hAnsi="Cambria Math"/>
                <w:color w:val="000000"/>
              </w:rPr>
              <m:t>Y</m:t>
            </m:r>
            <m:ctrlPr>
              <w:rPr>
                <w:rFonts w:ascii="Cambria Math" w:hAnsi="Cambria Math"/>
                <w:color w:val="000000"/>
              </w:rPr>
            </m:ctrlPr>
          </m:e>
          <m:sub>
            <m:r>
              <m:rPr/>
              <w:rPr>
                <w:rFonts w:ascii="Cambria Math" w:hAnsi="Cambria Math"/>
                <w:color w:val="000000"/>
              </w:rPr>
              <m:t>vc</m:t>
            </m:r>
            <m:ctrlPr>
              <w:rPr>
                <w:rFonts w:ascii="Cambria Math" w:hAnsi="Cambria Math"/>
                <w:color w:val="000000"/>
              </w:rPr>
            </m:ctrlPr>
          </m:sub>
          <m:sup>
            <m:r>
              <m:rPr>
                <m:sty m:val="p"/>
              </m:rPr>
              <w:rPr>
                <w:rFonts w:ascii="Cambria Math" w:hAnsi="Cambria Math"/>
                <w:color w:val="000000"/>
              </w:rPr>
              <m:t>tar</m:t>
            </m:r>
            <m:ctrlPr>
              <w:rPr>
                <w:rFonts w:ascii="Cambria Math" w:hAnsi="Cambria Math"/>
                <w:color w:val="000000"/>
              </w:rPr>
            </m:ctrlPr>
          </m:sup>
        </m:sSubSup>
      </m:oMath>
      <w:r>
        <w:rPr>
          <w:color w:val="000000"/>
        </w:rPr>
        <w:t xml:space="preserve"> is the target probability assigned to class </w:t>
      </w:r>
      <m:oMath>
        <m:r>
          <m:rPr/>
          <w:rPr>
            <w:color w:val="000000"/>
          </w:rPr>
          <m:t>c</m:t>
        </m:r>
      </m:oMath>
      <w:r>
        <w:rPr>
          <w:color w:val="000000"/>
        </w:rPr>
        <w:t xml:space="preserve"> for node </w:t>
      </w:r>
      <m:oMath>
        <m:r>
          <m:rPr/>
          <w:rPr>
            <w:color w:val="000000"/>
          </w:rPr>
          <m:t>v</m:t>
        </m:r>
      </m:oMath>
      <w:r>
        <w:rPr>
          <w:color w:val="000000"/>
        </w:rPr>
        <w:t xml:space="preserve">, and </w:t>
      </w:r>
      <m:oMath>
        <m:sSub>
          <m:sSubPr>
            <m:ctrlPr>
              <w:rPr>
                <w:rFonts w:ascii="Cambria Math" w:hAnsi="Cambria Math"/>
                <w:color w:val="000000"/>
              </w:rPr>
            </m:ctrlPr>
          </m:sSubPr>
          <m:e>
            <m:r>
              <m:rPr/>
              <w:rPr>
                <w:rFonts w:ascii="Cambria Math" w:hAnsi="Cambria Math"/>
                <w:color w:val="000000"/>
              </w:rPr>
              <m:t>y</m:t>
            </m:r>
            <m:ctrlPr>
              <w:rPr>
                <w:rFonts w:ascii="Cambria Math" w:hAnsi="Cambria Math"/>
                <w:color w:val="000000"/>
              </w:rPr>
            </m:ctrlPr>
          </m:e>
          <m:sub>
            <m:r>
              <m:rPr/>
              <w:rPr>
                <w:rFonts w:ascii="Cambria Math" w:hAnsi="Cambria Math"/>
                <w:color w:val="000000"/>
              </w:rPr>
              <m:t>v</m:t>
            </m:r>
            <m:ctrlPr>
              <w:rPr>
                <w:rFonts w:ascii="Cambria Math" w:hAnsi="Cambria Math"/>
                <w:color w:val="000000"/>
              </w:rPr>
            </m:ctrlPr>
          </m:sub>
        </m:sSub>
      </m:oMath>
      <w:r>
        <w:rPr>
          <w:b w:val="0"/>
          <w:i w:val="0"/>
          <w:color w:val="000000"/>
        </w:rPr>
        <w:t xml:space="preserve"> is the clean label of training node </w:t>
      </w:r>
      <m:oMath>
        <m:r>
          <m:rPr/>
          <w:rPr>
            <w:rFonts w:ascii="Cambria Math" w:hAnsi="Cambria Math"/>
            <w:color w:val="000000"/>
          </w:rPr>
          <m:t>v</m:t>
        </m:r>
      </m:oMath>
      <w:r>
        <w:rPr>
          <w:b w:val="0"/>
          <w:i w:val="0"/>
          <w:color w:val="000000"/>
        </w:rPr>
        <w:t>. Lower scores indicate smaller squared probability error. Each of the 25 points, averaged over five seeds, falls below the equality line: GB-LCSS reduces the score by 0.06–0.51 relative to the observed one-hot targets, which assign probability 1 to the observed class and 0 to all other classes. The largest reductions occur on Coauthor-CS and Amazon-Photo.</w:t>
      </w:r>
    </w:p>
    <w:p w14:paraId="21B3E3BC">
      <w:pPr>
        <w:pStyle w:val="3"/>
        <w:keepNext/>
        <w:spacing w:before="80" w:after="40"/>
        <w:ind w:firstLine="0"/>
        <w:jc w:val="center"/>
        <w:rPr>
          <w:color w:val="000000"/>
        </w:rPr>
      </w:pPr>
      <w:r>
        <w:rPr>
          <w:color w:val="000000"/>
        </w:rPr>
        <w:drawing>
          <wp:inline distT="0" distB="0" distL="114300" distR="114300">
            <wp:extent cx="5897880" cy="3028315"/>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15"/>
                    <a:stretch>
                      <a:fillRect/>
                    </a:stretch>
                  </pic:blipFill>
                  <pic:spPr>
                    <a:xfrm>
                      <a:off x="0" y="0"/>
                      <a:ext cx="5897880" cy="3028641"/>
                    </a:xfrm>
                    <a:prstGeom prst="rect">
                      <a:avLst/>
                    </a:prstGeom>
                    <a:noFill/>
                    <a:ln w="9525">
                      <a:noFill/>
                    </a:ln>
                  </pic:spPr>
                </pic:pic>
              </a:graphicData>
            </a:graphic>
          </wp:inline>
        </w:drawing>
      </w:r>
    </w:p>
    <w:p w14:paraId="0D3455BA">
      <w:pPr>
        <w:pStyle w:val="12"/>
        <w:keepNext w:val="0"/>
        <w:keepLines/>
        <w:spacing w:before="120" w:after="100" w:line="240" w:lineRule="auto"/>
        <w:ind w:firstLine="0"/>
        <w:jc w:val="left"/>
        <w:rPr>
          <w:color w:val="000000"/>
        </w:rPr>
      </w:pPr>
      <w:r>
        <w:rPr>
          <w:rFonts w:ascii="Times New Roman" w:hAnsi="Times New Roman"/>
          <w:b w:val="0"/>
          <w:bCs/>
          <w:i w:val="0"/>
          <w:color w:val="000000"/>
          <w:sz w:val="18"/>
        </w:rPr>
        <w:t>Fig. 4.</w:t>
      </w:r>
      <w:r>
        <w:rPr>
          <w:rFonts w:ascii="Times New Roman" w:hAnsi="Times New Roman"/>
          <w:b w:val="0"/>
          <w:i w:val="0"/>
          <w:color w:val="000000"/>
          <w:sz w:val="18"/>
        </w:rPr>
        <w:t xml:space="preserve"> Brier score of the GB-LCSS targets and of the observed one-hot targets against the clean training labels. </w:t>
      </w:r>
      <w:r>
        <w:rPr>
          <w:rFonts w:ascii="Times New Roman" w:hAnsi="Times New Roman"/>
          <w:b w:val="0"/>
          <w:bCs/>
          <w:i w:val="0"/>
          <w:color w:val="000000"/>
          <w:sz w:val="18"/>
        </w:rPr>
        <w:t>(a)</w:t>
      </w:r>
      <w:r>
        <w:rPr>
          <w:rFonts w:ascii="Times New Roman" w:hAnsi="Times New Roman"/>
          <w:b w:val="0"/>
          <w:i w:val="0"/>
          <w:color w:val="000000"/>
          <w:sz w:val="18"/>
        </w:rPr>
        <w:t xml:space="preserve"> The horizontal and vertical axes show the multiclass Brier scores of the observed one-hot targets and the GB-LCSS targets, respectively. Each marker is the five-seed mean for one dataset–noise setting; colors identify datasets, and circles, squares, and triangles denote uniform, pair, and instance-dependent noise. The dashed line denotes equality. </w:t>
      </w:r>
      <w:r>
        <w:rPr>
          <w:rFonts w:ascii="Times New Roman" w:hAnsi="Times New Roman"/>
          <w:b w:val="0"/>
          <w:bCs/>
          <w:i w:val="0"/>
          <w:color w:val="000000"/>
          <w:sz w:val="18"/>
        </w:rPr>
        <w:t>(b)</w:t>
      </w:r>
      <w:r>
        <w:rPr>
          <w:rFonts w:ascii="Times New Roman" w:hAnsi="Times New Roman"/>
          <w:b w:val="0"/>
          <w:i w:val="0"/>
          <w:color w:val="000000"/>
          <w:sz w:val="18"/>
        </w:rPr>
        <w:t xml:space="preserve"> Each cell is the observed-target score minus the GB-LCSS-target score; positive values indicate lower squared probabilistic error for the soft targets.</w:t>
      </w:r>
    </w:p>
    <w:p>
      <w:pPr>
        <w:keepNext w:val="0"/>
        <w:pageBreakBefore w:val="0"/>
        <w:rPr>
          <w:color w:val="000000"/>
        </w:rPr>
      </w:pPr>
      <w:r>
        <w:rPr>
          <w:color w:val="C00000"/>
        </w:rPr>
        <w:t>Across the five datasets under uniform 0.4 noise, we also separate the reduction in error on corrupted labels from the increase on initially correct labels (Appendix I.2). The reduction exceeds the increase in all 25 dataset–seed runs.</w:t>
      </w:r>
    </w:p>
    <w:p w14:paraId="2C35E091">
      <w:pPr>
        <w:pStyle w:val="6"/>
        <w:keepNext/>
        <w:rPr>
          <w:color w:val="000000"/>
        </w:rPr>
      </w:pPr>
      <w:bookmarkStart w:id="38" w:name="Section_4_3_2"/>
      <w:r>
        <w:rPr>
          <w:color w:val="000000"/>
        </w:rPr>
        <w:t>4.3.2 Sensitivity to the grouping rule</w:t>
      </w:r>
      <w:bookmarkEnd w:id="38"/>
    </w:p>
    <w:p>
      <w:pPr>
        <w:pStyle w:val="29"/>
        <w:rPr>
          <w:color w:val="000000"/>
        </w:rPr>
      </w:pPr>
      <w:r>
        <w:rPr>
          <w:color w:val="000000"/>
        </w:rPr>
        <w:t xml:space="preserve">To assess the effect of granular ball grouping, we replace it with kNN neighborhoods or k-means clusters while keeping the frozen representation and target-construction rule in Eqs. (7)–(12) unchanged. For each seed, kNN excludes the query node and matches its neighborhood size to the mean number of training votes per ball. k-means uses the same number of groups as the granular ball partition and likewise excludes the current node’s own vote from the local consensus. Table 6 reports the comparison under uniform 0.4, with differences defined as alternative-grouping accuracy minus granular ball accuracy, in percentage points.</w:t>
      </w:r>
    </w:p>
    <w:p w14:paraId="6066C460">
      <w:pPr>
        <w:pStyle w:val="12"/>
        <w:keepNext/>
        <w:keepLines/>
        <w:spacing w:before="120" w:after="100" w:line="240" w:lineRule="auto"/>
        <w:ind w:firstLine="0"/>
        <w:jc w:val="left"/>
        <w:rPr>
          <w:color w:val="000000"/>
        </w:rPr>
      </w:pPr>
      <w:r>
        <w:rPr>
          <w:color w:val="000000"/>
        </w:rPr>
        <w:t>Table 6. Grouping comparison under uniform 0.4 noise.</w:t>
      </w:r>
    </w:p>
    <w:tbl>
      <w:tblPr>
        <w:tblStyle w:val="22"/>
        <w:tblW w:w="9576" w:type="dxa"/>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71"/>
        <w:gridCol w:w="1699"/>
        <w:gridCol w:w="1699"/>
        <w:gridCol w:w="1354"/>
        <w:gridCol w:w="1699"/>
        <w:gridCol w:w="1354"/>
      </w:tblGrid>
      <w:tr w14:paraId="0FD55149">
        <w:trPr>
          <w:cantSplit/>
          <w:tblHeader/>
          <w:jc w:val="center"/>
        </w:trPr>
        <w:tc>
          <w:tcPr>
            <w:tcW w:w="1771" w:type="dxa"/>
            <w:tcBorders>
              <w:bottom w:val="single" w:color="000000" w:sz="4" w:space="0"/>
            </w:tcBorders>
            <w:shd w:val="clear" w:color="auto" w:fill="FFFFFF"/>
            <w:tcMar>
              <w:top w:w="40" w:type="dxa"/>
              <w:left w:w="50" w:type="dxa"/>
              <w:bottom w:w="40" w:type="dxa"/>
              <w:right w:w="50" w:type="dxa"/>
            </w:tcMar>
            <w:vAlign w:val="center"/>
          </w:tcPr>
          <w:p w14:paraId="383B5380">
            <w:pPr>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8"/>
              </w:rPr>
              <w:t>Dataset</w:t>
            </w:r>
          </w:p>
        </w:tc>
        <w:tc>
          <w:tcPr>
            <w:tcW w:w="1699" w:type="dxa"/>
            <w:tcBorders>
              <w:bottom w:val="single" w:color="000000" w:sz="4" w:space="0"/>
            </w:tcBorders>
            <w:shd w:val="clear" w:color="auto" w:fill="FFFFFF"/>
            <w:tcMar>
              <w:top w:w="40" w:type="dxa"/>
              <w:left w:w="50" w:type="dxa"/>
              <w:bottom w:w="40" w:type="dxa"/>
              <w:right w:w="50" w:type="dxa"/>
            </w:tcMar>
            <w:vAlign w:val="center"/>
          </w:tcPr>
          <w:p w14:paraId="35B22F2E">
            <w:pPr>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Granular ball</w:t>
            </w:r>
          </w:p>
        </w:tc>
        <w:tc>
          <w:tcPr>
            <w:tcW w:w="1699" w:type="dxa"/>
            <w:tcBorders>
              <w:bottom w:val="single" w:color="000000" w:sz="4" w:space="0"/>
            </w:tcBorders>
            <w:shd w:val="clear" w:color="auto" w:fill="FFFFFF"/>
            <w:tcMar>
              <w:top w:w="40" w:type="dxa"/>
              <w:left w:w="50" w:type="dxa"/>
              <w:bottom w:w="40" w:type="dxa"/>
              <w:right w:w="50" w:type="dxa"/>
            </w:tcMar>
            <w:vAlign w:val="center"/>
          </w:tcPr>
          <w:p w14:paraId="3E6AF672">
            <w:pPr>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kNN</w:t>
            </w:r>
          </w:p>
        </w:tc>
        <w:tc>
          <w:tcPr>
            <w:tcW w:w="1354" w:type="dxa"/>
            <w:tcBorders>
              <w:bottom w:val="single" w:color="000000" w:sz="4" w:space="0"/>
            </w:tcBorders>
            <w:shd w:val="clear" w:color="auto" w:fill="FFFFFF"/>
            <w:tcMar>
              <w:top w:w="40" w:type="dxa"/>
              <w:left w:w="50" w:type="dxa"/>
              <w:bottom w:w="40" w:type="dxa"/>
              <w:right w:w="50" w:type="dxa"/>
            </w:tcMar>
            <w:vAlign w:val="center"/>
          </w:tcPr>
          <w:p w14:paraId="6E7CCEBB">
            <w:pPr>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kNN - GB</w:t>
            </w:r>
          </w:p>
        </w:tc>
        <w:tc>
          <w:tcPr>
            <w:tcW w:w="1699" w:type="dxa"/>
            <w:tcBorders>
              <w:bottom w:val="single" w:color="000000" w:sz="4" w:space="0"/>
            </w:tcBorders>
            <w:shd w:val="clear" w:color="auto" w:fill="FFFFFF"/>
            <w:tcMar>
              <w:top w:w="40" w:type="dxa"/>
              <w:left w:w="50" w:type="dxa"/>
              <w:bottom w:w="40" w:type="dxa"/>
              <w:right w:w="50" w:type="dxa"/>
            </w:tcMar>
            <w:vAlign w:val="center"/>
          </w:tcPr>
          <w:p w14:paraId="7D2A67BE">
            <w:pPr>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k-means</w:t>
            </w:r>
          </w:p>
        </w:tc>
        <w:tc>
          <w:tcPr>
            <w:tcW w:w="1354" w:type="dxa"/>
            <w:tcBorders>
              <w:bottom w:val="single" w:color="000000" w:sz="4" w:space="0"/>
            </w:tcBorders>
            <w:shd w:val="clear" w:color="auto" w:fill="FFFFFF"/>
            <w:tcMar>
              <w:top w:w="40" w:type="dxa"/>
              <w:left w:w="50" w:type="dxa"/>
              <w:bottom w:w="40" w:type="dxa"/>
              <w:right w:w="50" w:type="dxa"/>
            </w:tcMar>
            <w:vAlign w:val="center"/>
          </w:tcPr>
          <w:p w14:paraId="257ACE26">
            <w:pPr>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k-means - GB</w:t>
            </w:r>
          </w:p>
        </w:tc>
      </w:tr>
      <w:tr w14:paraId="408303BF">
        <w:trPr>
          <w:cantSplit/>
          <w:jc w:val="center"/>
        </w:trPr>
        <w:tc>
          <w:tcPr>
            <w:tcW w:w="1771" w:type="dxa"/>
            <w:shd w:val="clear" w:color="auto" w:fill="FFFFFF"/>
            <w:tcMar>
              <w:top w:w="40" w:type="dxa"/>
              <w:left w:w="50" w:type="dxa"/>
              <w:bottom w:w="40" w:type="dxa"/>
              <w:right w:w="50" w:type="dxa"/>
            </w:tcMar>
            <w:vAlign w:val="center"/>
          </w:tcPr>
          <w:p w14:paraId="059C21C8">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Cora</w:t>
            </w:r>
          </w:p>
        </w:tc>
        <w:tc>
          <w:tcPr>
            <w:tcW w:w="1699" w:type="dxa"/>
            <w:shd w:val="clear" w:color="auto" w:fill="FFFFFF"/>
            <w:tcMar>
              <w:top w:w="40" w:type="dxa"/>
              <w:left w:w="50" w:type="dxa"/>
              <w:bottom w:w="40" w:type="dxa"/>
              <w:right w:w="50" w:type="dxa"/>
            </w:tcMar>
            <w:vAlign w:val="center"/>
          </w:tcPr>
          <w:p w14:paraId="51C8BB57">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57.49±0.76</w:t>
            </w:r>
          </w:p>
        </w:tc>
        <w:tc>
          <w:tcPr>
            <w:tcW w:w="1699" w:type="dxa"/>
            <w:shd w:val="clear" w:color="auto" w:fill="FFFFFF"/>
            <w:tcMar>
              <w:top w:w="40" w:type="dxa"/>
              <w:left w:w="50" w:type="dxa"/>
              <w:bottom w:w="40" w:type="dxa"/>
              <w:right w:w="50" w:type="dxa"/>
            </w:tcMar>
            <w:vAlign w:val="center"/>
          </w:tcPr>
          <w:p w14:paraId="1CC7CF9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57.21±1.19</w:t>
            </w:r>
          </w:p>
        </w:tc>
        <w:tc>
          <w:tcPr>
            <w:tcW w:w="1354" w:type="dxa"/>
            <w:shd w:val="clear" w:color="auto" w:fill="FFFFFF"/>
            <w:tcMar>
              <w:top w:w="40" w:type="dxa"/>
              <w:left w:w="50" w:type="dxa"/>
              <w:bottom w:w="40" w:type="dxa"/>
              <w:right w:w="50" w:type="dxa"/>
            </w:tcMar>
            <w:vAlign w:val="center"/>
          </w:tcPr>
          <w:p w14:paraId="3873F60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−0.27</w:t>
            </w:r>
          </w:p>
        </w:tc>
        <w:tc>
          <w:tcPr>
            <w:tcW w:w="1699" w:type="dxa"/>
            <w:shd w:val="clear" w:color="auto" w:fill="FFFFFF"/>
            <w:tcMar>
              <w:top w:w="40" w:type="dxa"/>
              <w:left w:w="50" w:type="dxa"/>
              <w:bottom w:w="40" w:type="dxa"/>
              <w:right w:w="50" w:type="dxa"/>
            </w:tcMar>
            <w:vAlign w:val="center"/>
          </w:tcPr>
          <w:p w14:paraId="53B13A8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56.58±1.23</w:t>
            </w:r>
          </w:p>
        </w:tc>
        <w:tc>
          <w:tcPr>
            <w:tcW w:w="1354" w:type="dxa"/>
            <w:shd w:val="clear" w:color="auto" w:fill="FFFFFF"/>
            <w:tcMar>
              <w:top w:w="40" w:type="dxa"/>
              <w:left w:w="50" w:type="dxa"/>
              <w:bottom w:w="40" w:type="dxa"/>
              <w:right w:w="50" w:type="dxa"/>
            </w:tcMar>
            <w:vAlign w:val="center"/>
          </w:tcPr>
          <w:p w14:paraId="511F801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−0.91</w:t>
            </w:r>
          </w:p>
        </w:tc>
      </w:tr>
      <w:tr w14:paraId="7CD7B902">
        <w:trPr>
          <w:cantSplit/>
          <w:jc w:val="center"/>
        </w:trPr>
        <w:tc>
          <w:tcPr>
            <w:tcW w:w="1771" w:type="dxa"/>
            <w:shd w:val="clear" w:color="auto" w:fill="FFFFFF"/>
            <w:tcMar>
              <w:top w:w="40" w:type="dxa"/>
              <w:left w:w="50" w:type="dxa"/>
              <w:bottom w:w="40" w:type="dxa"/>
              <w:right w:w="50" w:type="dxa"/>
            </w:tcMar>
            <w:vAlign w:val="center"/>
          </w:tcPr>
          <w:p w14:paraId="7D339218">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CiteSeer</w:t>
            </w:r>
          </w:p>
        </w:tc>
        <w:tc>
          <w:tcPr>
            <w:tcW w:w="1699" w:type="dxa"/>
            <w:shd w:val="clear" w:color="auto" w:fill="FFFFFF"/>
            <w:tcMar>
              <w:top w:w="40" w:type="dxa"/>
              <w:left w:w="50" w:type="dxa"/>
              <w:bottom w:w="40" w:type="dxa"/>
              <w:right w:w="50" w:type="dxa"/>
            </w:tcMar>
            <w:vAlign w:val="center"/>
          </w:tcPr>
          <w:p w14:paraId="3E78AF8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55.24±2.04</w:t>
            </w:r>
          </w:p>
        </w:tc>
        <w:tc>
          <w:tcPr>
            <w:tcW w:w="1699" w:type="dxa"/>
            <w:shd w:val="clear" w:color="auto" w:fill="FFFFFF"/>
            <w:tcMar>
              <w:top w:w="40" w:type="dxa"/>
              <w:left w:w="50" w:type="dxa"/>
              <w:bottom w:w="40" w:type="dxa"/>
              <w:right w:w="50" w:type="dxa"/>
            </w:tcMar>
            <w:vAlign w:val="center"/>
          </w:tcPr>
          <w:p w14:paraId="36F1F3C1">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56.17±3.24</w:t>
            </w:r>
          </w:p>
        </w:tc>
        <w:tc>
          <w:tcPr>
            <w:tcW w:w="1354" w:type="dxa"/>
            <w:shd w:val="clear" w:color="auto" w:fill="FFFFFF"/>
            <w:tcMar>
              <w:top w:w="40" w:type="dxa"/>
              <w:left w:w="50" w:type="dxa"/>
              <w:bottom w:w="40" w:type="dxa"/>
              <w:right w:w="50" w:type="dxa"/>
            </w:tcMar>
            <w:vAlign w:val="center"/>
          </w:tcPr>
          <w:p w14:paraId="7B2111A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+0.94</w:t>
            </w:r>
          </w:p>
        </w:tc>
        <w:tc>
          <w:tcPr>
            <w:tcW w:w="1699" w:type="dxa"/>
            <w:shd w:val="clear" w:color="auto" w:fill="FFFFFF"/>
            <w:tcMar>
              <w:top w:w="40" w:type="dxa"/>
              <w:left w:w="50" w:type="dxa"/>
              <w:bottom w:w="40" w:type="dxa"/>
              <w:right w:w="50" w:type="dxa"/>
            </w:tcMar>
            <w:vAlign w:val="center"/>
          </w:tcPr>
          <w:p w14:paraId="3EAFD62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56.18±1.78</w:t>
            </w:r>
          </w:p>
        </w:tc>
        <w:tc>
          <w:tcPr>
            <w:tcW w:w="1354" w:type="dxa"/>
            <w:shd w:val="clear" w:color="auto" w:fill="FFFFFF"/>
            <w:tcMar>
              <w:top w:w="40" w:type="dxa"/>
              <w:left w:w="50" w:type="dxa"/>
              <w:bottom w:w="40" w:type="dxa"/>
              <w:right w:w="50" w:type="dxa"/>
            </w:tcMar>
            <w:vAlign w:val="center"/>
          </w:tcPr>
          <w:p w14:paraId="7AB7EBA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+0.94</w:t>
            </w:r>
          </w:p>
        </w:tc>
      </w:tr>
      <w:tr w14:paraId="66641E5F">
        <w:trPr>
          <w:cantSplit/>
          <w:jc w:val="center"/>
        </w:trPr>
        <w:tc>
          <w:tcPr>
            <w:tcW w:w="1771" w:type="dxa"/>
            <w:shd w:val="clear" w:color="auto" w:fill="FFFFFF"/>
            <w:tcMar>
              <w:top w:w="40" w:type="dxa"/>
              <w:left w:w="50" w:type="dxa"/>
              <w:bottom w:w="40" w:type="dxa"/>
              <w:right w:w="50" w:type="dxa"/>
            </w:tcMar>
            <w:vAlign w:val="center"/>
          </w:tcPr>
          <w:p w14:paraId="7AE17809">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CoraFull</w:t>
            </w:r>
          </w:p>
        </w:tc>
        <w:tc>
          <w:tcPr>
            <w:tcW w:w="1699" w:type="dxa"/>
            <w:shd w:val="clear" w:color="auto" w:fill="FFFFFF"/>
            <w:tcMar>
              <w:top w:w="40" w:type="dxa"/>
              <w:left w:w="50" w:type="dxa"/>
              <w:bottom w:w="40" w:type="dxa"/>
              <w:right w:w="50" w:type="dxa"/>
            </w:tcMar>
            <w:vAlign w:val="center"/>
          </w:tcPr>
          <w:p w14:paraId="36C6EA4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37.39±0.51</w:t>
            </w:r>
          </w:p>
        </w:tc>
        <w:tc>
          <w:tcPr>
            <w:tcW w:w="1699" w:type="dxa"/>
            <w:shd w:val="clear" w:color="auto" w:fill="FFFFFF"/>
            <w:tcMar>
              <w:top w:w="40" w:type="dxa"/>
              <w:left w:w="50" w:type="dxa"/>
              <w:bottom w:w="40" w:type="dxa"/>
              <w:right w:w="50" w:type="dxa"/>
            </w:tcMar>
            <w:vAlign w:val="center"/>
          </w:tcPr>
          <w:p w14:paraId="08168D1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40.50±0.51</w:t>
            </w:r>
          </w:p>
        </w:tc>
        <w:tc>
          <w:tcPr>
            <w:tcW w:w="1354" w:type="dxa"/>
            <w:shd w:val="clear" w:color="auto" w:fill="FFFFFF"/>
            <w:tcMar>
              <w:top w:w="40" w:type="dxa"/>
              <w:left w:w="50" w:type="dxa"/>
              <w:bottom w:w="40" w:type="dxa"/>
              <w:right w:w="50" w:type="dxa"/>
            </w:tcMar>
            <w:vAlign w:val="center"/>
          </w:tcPr>
          <w:p w14:paraId="6430A43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+3.11</w:t>
            </w:r>
          </w:p>
        </w:tc>
        <w:tc>
          <w:tcPr>
            <w:tcW w:w="1699" w:type="dxa"/>
            <w:shd w:val="clear" w:color="auto" w:fill="FFFFFF"/>
            <w:tcMar>
              <w:top w:w="40" w:type="dxa"/>
              <w:left w:w="50" w:type="dxa"/>
              <w:bottom w:w="40" w:type="dxa"/>
              <w:right w:w="50" w:type="dxa"/>
            </w:tcMar>
            <w:vAlign w:val="center"/>
          </w:tcPr>
          <w:p w14:paraId="3919D16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39.26±0.48</w:t>
            </w:r>
          </w:p>
        </w:tc>
        <w:tc>
          <w:tcPr>
            <w:tcW w:w="1354" w:type="dxa"/>
            <w:shd w:val="clear" w:color="auto" w:fill="FFFFFF"/>
            <w:tcMar>
              <w:top w:w="40" w:type="dxa"/>
              <w:left w:w="50" w:type="dxa"/>
              <w:bottom w:w="40" w:type="dxa"/>
              <w:right w:w="50" w:type="dxa"/>
            </w:tcMar>
            <w:vAlign w:val="center"/>
          </w:tcPr>
          <w:p w14:paraId="2E82AE4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+1.87</w:t>
            </w:r>
          </w:p>
        </w:tc>
      </w:tr>
      <w:tr w14:paraId="72EEC2E9">
        <w:trPr>
          <w:cantSplit/>
          <w:jc w:val="center"/>
        </w:trPr>
        <w:tc>
          <w:tcPr>
            <w:tcW w:w="1771" w:type="dxa"/>
            <w:shd w:val="clear" w:color="auto" w:fill="FFFFFF"/>
            <w:tcMar>
              <w:top w:w="40" w:type="dxa"/>
              <w:left w:w="50" w:type="dxa"/>
              <w:bottom w:w="40" w:type="dxa"/>
              <w:right w:w="50" w:type="dxa"/>
            </w:tcMar>
            <w:vAlign w:val="center"/>
          </w:tcPr>
          <w:p w14:paraId="29EE2124">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Coauthor-CS</w:t>
            </w:r>
          </w:p>
        </w:tc>
        <w:tc>
          <w:tcPr>
            <w:tcW w:w="1699" w:type="dxa"/>
            <w:shd w:val="clear" w:color="auto" w:fill="FFFFFF"/>
            <w:tcMar>
              <w:top w:w="40" w:type="dxa"/>
              <w:left w:w="50" w:type="dxa"/>
              <w:bottom w:w="40" w:type="dxa"/>
              <w:right w:w="50" w:type="dxa"/>
            </w:tcMar>
            <w:vAlign w:val="center"/>
          </w:tcPr>
          <w:p w14:paraId="2F7A3AD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90.71±0.59</w:t>
            </w:r>
          </w:p>
        </w:tc>
        <w:tc>
          <w:tcPr>
            <w:tcW w:w="1699" w:type="dxa"/>
            <w:shd w:val="clear" w:color="auto" w:fill="FFFFFF"/>
            <w:tcMar>
              <w:top w:w="40" w:type="dxa"/>
              <w:left w:w="50" w:type="dxa"/>
              <w:bottom w:w="40" w:type="dxa"/>
              <w:right w:w="50" w:type="dxa"/>
            </w:tcMar>
            <w:vAlign w:val="center"/>
          </w:tcPr>
          <w:p w14:paraId="7F3139D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90.83±0.57</w:t>
            </w:r>
          </w:p>
        </w:tc>
        <w:tc>
          <w:tcPr>
            <w:tcW w:w="1354" w:type="dxa"/>
            <w:shd w:val="clear" w:color="auto" w:fill="FFFFFF"/>
            <w:tcMar>
              <w:top w:w="40" w:type="dxa"/>
              <w:left w:w="50" w:type="dxa"/>
              <w:bottom w:w="40" w:type="dxa"/>
              <w:right w:w="50" w:type="dxa"/>
            </w:tcMar>
            <w:vAlign w:val="center"/>
          </w:tcPr>
          <w:p w14:paraId="1E854CE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+0.12</w:t>
            </w:r>
          </w:p>
        </w:tc>
        <w:tc>
          <w:tcPr>
            <w:tcW w:w="1699" w:type="dxa"/>
            <w:shd w:val="clear" w:color="auto" w:fill="FFFFFF"/>
            <w:tcMar>
              <w:top w:w="40" w:type="dxa"/>
              <w:left w:w="50" w:type="dxa"/>
              <w:bottom w:w="40" w:type="dxa"/>
              <w:right w:w="50" w:type="dxa"/>
            </w:tcMar>
            <w:vAlign w:val="center"/>
          </w:tcPr>
          <w:p w14:paraId="7AE49C6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91.01±0.64</w:t>
            </w:r>
          </w:p>
        </w:tc>
        <w:tc>
          <w:tcPr>
            <w:tcW w:w="1354" w:type="dxa"/>
            <w:shd w:val="clear" w:color="auto" w:fill="FFFFFF"/>
            <w:tcMar>
              <w:top w:w="40" w:type="dxa"/>
              <w:left w:w="50" w:type="dxa"/>
              <w:bottom w:w="40" w:type="dxa"/>
              <w:right w:w="50" w:type="dxa"/>
            </w:tcMar>
            <w:vAlign w:val="center"/>
          </w:tcPr>
          <w:p w14:paraId="2F51DF4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+0.29</w:t>
            </w:r>
          </w:p>
        </w:tc>
      </w:tr>
      <w:tr w14:paraId="1D09ED36">
        <w:trPr>
          <w:cantSplit/>
          <w:jc w:val="center"/>
        </w:trPr>
        <w:tc>
          <w:tcPr>
            <w:tcW w:w="1771" w:type="dxa"/>
            <w:shd w:val="clear" w:color="auto" w:fill="FFFFFF"/>
            <w:tcMar>
              <w:top w:w="40" w:type="dxa"/>
              <w:left w:w="50" w:type="dxa"/>
              <w:bottom w:w="40" w:type="dxa"/>
              <w:right w:w="50" w:type="dxa"/>
            </w:tcMar>
            <w:vAlign w:val="center"/>
          </w:tcPr>
          <w:p w14:paraId="4CB85FFA">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Amazon-Photo</w:t>
            </w:r>
          </w:p>
        </w:tc>
        <w:tc>
          <w:tcPr>
            <w:tcW w:w="1699" w:type="dxa"/>
            <w:shd w:val="clear" w:color="auto" w:fill="FFFFFF"/>
            <w:tcMar>
              <w:top w:w="40" w:type="dxa"/>
              <w:left w:w="50" w:type="dxa"/>
              <w:bottom w:w="40" w:type="dxa"/>
              <w:right w:w="50" w:type="dxa"/>
            </w:tcMar>
            <w:vAlign w:val="center"/>
          </w:tcPr>
          <w:p w14:paraId="5846D30F">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82.12±1.08</w:t>
            </w:r>
          </w:p>
        </w:tc>
        <w:tc>
          <w:tcPr>
            <w:tcW w:w="1699" w:type="dxa"/>
            <w:shd w:val="clear" w:color="auto" w:fill="FFFFFF"/>
            <w:tcMar>
              <w:top w:w="40" w:type="dxa"/>
              <w:left w:w="50" w:type="dxa"/>
              <w:bottom w:w="40" w:type="dxa"/>
              <w:right w:w="50" w:type="dxa"/>
            </w:tcMar>
            <w:vAlign w:val="center"/>
          </w:tcPr>
          <w:p w14:paraId="301BCD1A">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82.23±1.20</w:t>
            </w:r>
          </w:p>
        </w:tc>
        <w:tc>
          <w:tcPr>
            <w:tcW w:w="1354" w:type="dxa"/>
            <w:shd w:val="clear" w:color="auto" w:fill="FFFFFF"/>
            <w:tcMar>
              <w:top w:w="40" w:type="dxa"/>
              <w:left w:w="50" w:type="dxa"/>
              <w:bottom w:w="40" w:type="dxa"/>
              <w:right w:w="50" w:type="dxa"/>
            </w:tcMar>
            <w:vAlign w:val="center"/>
          </w:tcPr>
          <w:p w14:paraId="35983271">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+0.11</w:t>
            </w:r>
          </w:p>
        </w:tc>
        <w:tc>
          <w:tcPr>
            <w:tcW w:w="1699" w:type="dxa"/>
            <w:shd w:val="clear" w:color="auto" w:fill="FFFFFF"/>
            <w:tcMar>
              <w:top w:w="40" w:type="dxa"/>
              <w:left w:w="50" w:type="dxa"/>
              <w:bottom w:w="40" w:type="dxa"/>
              <w:right w:w="50" w:type="dxa"/>
            </w:tcMar>
            <w:vAlign w:val="center"/>
          </w:tcPr>
          <w:p w14:paraId="2AD3E448">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81.68±0.66</w:t>
            </w:r>
          </w:p>
        </w:tc>
        <w:tc>
          <w:tcPr>
            <w:tcW w:w="1354" w:type="dxa"/>
            <w:shd w:val="clear" w:color="auto" w:fill="FFFFFF"/>
            <w:tcMar>
              <w:top w:w="40" w:type="dxa"/>
              <w:left w:w="50" w:type="dxa"/>
              <w:bottom w:w="40" w:type="dxa"/>
              <w:right w:w="50" w:type="dxa"/>
            </w:tcMar>
            <w:vAlign w:val="center"/>
          </w:tcPr>
          <w:p w14:paraId="1DE95FB9">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−0.44</w:t>
            </w:r>
          </w:p>
        </w:tc>
      </w:tr>
    </w:tbl>
    <w:p w14:paraId="5927A46E">
      <w:pPr>
        <w:pStyle w:val="29"/>
        <w:rPr>
          <w:color w:val="000000"/>
        </w:rPr>
      </w:pPr>
      <w:r>
        <w:rPr>
          <w:b w:val="0"/>
          <w:i w:val="0"/>
          <w:color w:val="000000"/>
        </w:rPr>
        <w:t xml:space="preserve">Granular ball grouping is within one percentage point of both alternatives on four datasets; on CoraFull, kNN is higher by 3.11 points. The comparison shows that the local-consensus target construction can be used with different region definitions, while no grouping rule is best on every dataset.</w:t>
      </w:r>
    </w:p>
    <w:p>
      <w:pPr>
        <w:pStyle w:val="29"/>
        <w:rPr>
          <w:color w:val="000000"/>
        </w:rPr>
      </w:pPr>
      <w:r>
        <w:rPr>
          <w:color w:val="000000"/>
        </w:rPr>
        <w:t xml:space="preserve">Section 4.4.2 compares the construction time and storage of the three grouping rules.</w:t>
      </w:r>
    </w:p>
    <w:p w14:paraId="6AFC18BD">
      <w:pPr>
        <w:pStyle w:val="6"/>
        <w:keepNext/>
        <w:rPr>
          <w:color w:val="000000"/>
        </w:rPr>
      </w:pPr>
      <w:bookmarkStart w:id="39" w:name="Section_4_3_3"/>
      <w:r>
        <w:rPr>
          <w:color w:val="000000"/>
        </w:rPr>
        <w:t xml:space="preserve">4.3.3 Effect of the representation space</w:t>
      </w:r>
      <w:bookmarkEnd w:id="39"/>
    </w:p>
    <w:p>
      <w:pPr>
        <w:pStyle w:val="29"/>
        <w:keepNext w:val="0"/>
        <w:rPr>
          <w:color w:val="000000"/>
        </w:rPr>
      </w:pPr>
      <w:r>
        <w:rPr>
          <w:color w:val="C00000"/>
        </w:rPr>
        <w:t xml:space="preserve">The representation determines which nodes are grouped together and which labels contribute to each target. Table 7 compares GRACE, raw node attributes </w:t>
      </w:r>
      <m:oMath>
        <m:r>
          <m:rPr>
            <m:sty m:val="i"/>
          </m:rPr>
          <w:rPr>
            <w:color w:val="C00000"/>
          </w:rPr>
          <m:t>X</m:t>
        </m:r>
      </m:oMath>
      <w:r>
        <w:rPr>
          <w:color w:val="C00000"/>
        </w:rPr>
        <w:t xml:space="preserve">, and two-step propagated attributes </w:t>
      </w:r>
      <m:oMath>
        <m:sSup>
          <m:e>
            <m:r>
              <m:rPr>
                <m:sty m:val="i"/>
              </m:rPr>
              <w:rPr>
                <w:color w:val="C00000"/>
              </w:rPr>
              <m:t>A</m:t>
            </m:r>
          </m:e>
          <m:sup>
            <m:r>
              <m:rPr>
                <m:sty m:val="p"/>
              </m:rPr>
              <w:rPr>
                <w:color w:val="C00000"/>
              </w:rPr>
              <m:t>2</m:t>
            </m:r>
          </m:sup>
        </m:sSup>
        <m:r>
          <m:rPr>
            <m:sty m:val="i"/>
          </m:rPr>
          <w:rPr>
            <w:color w:val="C00000"/>
          </w:rPr>
          <m:t>X</m:t>
        </m:r>
      </m:oMath>
      <w:r>
        <w:rPr>
          <w:color w:val="C00000"/>
        </w:rPr>
        <w:t xml:space="preserve"> on all five datasets under uniform 0.4 noise. Each condition was rerun with five paired seeds and the same splitting parameters (Appendix I.1). For </w:t>
      </w:r>
      <m:oMath>
        <m:sSup>
          <m:e>
            <m:r>
              <m:rPr>
                <m:sty m:val="i"/>
              </m:rPr>
              <w:rPr>
                <w:color w:val="C00000"/>
              </w:rPr>
              <m:t>A</m:t>
            </m:r>
          </m:e>
          <m:sup>
            <m:r>
              <m:rPr>
                <m:sty m:val="p"/>
              </m:rPr>
              <w:rPr>
                <w:color w:val="C00000"/>
              </w:rPr>
              <m:t>2</m:t>
            </m:r>
          </m:sup>
        </m:sSup>
        <m:r>
          <m:rPr>
            <m:sty m:val="i"/>
          </m:rPr>
          <w:rPr>
            <w:color w:val="C00000"/>
          </w:rPr>
          <m:t>X</m:t>
        </m:r>
      </m:oMath>
      <w:r>
        <w:rPr>
          <w:color w:val="C00000"/>
        </w:rPr>
        <w:t>, the original adjacency matrix multiplies the attributes twice, with no added self-loops or adjacency normalization. The resulting node vectors are L2-normalized as in Eq. (3).</w:t>
      </w:r>
    </w:p>
    <w:p w14:paraId="7F064B53">
      <w:pPr>
        <w:pStyle w:val="12"/>
        <w:keepNext/>
        <w:keepLines/>
        <w:spacing w:before="120" w:after="100" w:line="240" w:lineRule="auto"/>
        <w:ind w:firstLine="0"/>
        <w:jc w:val="left"/>
        <w:rPr>
          <w:color w:val="000000"/>
        </w:rPr>
      </w:pPr>
      <w:r>
        <w:rPr>
          <w:color w:val="C00000"/>
        </w:rPr>
        <w:t>Table 7. Classification accuracy (%) and ball counts for three representation spaces under uniform 0.4 noise. Accuracy is mean ± sample standard deviation over five paired seeds; ball counts give the range across seeds.</w:t>
      </w:r>
    </w:p>
    <w:tbl>
      <w:tblPr>
        <w:tblW w:type="auto" w:w="9504"/>
        <w:jc w:val="center"/>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426"/>
        <w:gridCol w:w="1627"/>
        <w:gridCol w:w="1627"/>
        <w:gridCol w:w="1627"/>
        <w:gridCol w:w="1066"/>
        <w:gridCol w:w="1066"/>
        <w:gridCol w:w="1066"/>
      </w:tblGrid>
      <w:tr>
        <w:trPr>
          <w:cantSplit/>
          <w:tblHeader/>
        </w:trPr>
        <w:tc>
          <w:tcPr>
            <w:tcW w:type="dxa" w:w="1426"/>
            <w:vAlign w:val="center"/>
            <w:shd w:fill="FFFFFF"/>
            <w:tcMar>
              <w:top w:w="45" w:type="dxa"/>
              <w:bottom w:w="45" w:type="dxa"/>
              <w:left w:w="55" w:type="dxa"/>
              <w:right w:w="55" w:type="dxa"/>
            </w:tcMar>
            <w:tcBorders>
              <w:bottom w:val="single" w:sz="4" w:color="000000"/>
            </w:tcBorders>
          </w:tcPr>
          <w:p>
            <w:pPr>
              <w:keepNext/>
              <w:spacing w:before="0" w:after="0" w:line="240" w:lineRule="auto"/>
              <w:ind w:firstLine="0" w:left="0" w:right="0"/>
              <w:jc w:val="left"/>
            </w:pPr>
            <w:r>
              <w:rPr>
                <w:rFonts w:ascii="Times New Roman" w:hAnsi="Times New Roman"/>
                <w:b/>
                <w:color w:val="C00000"/>
                <w:sz w:val="19"/>
              </w:rPr>
              <w:t>Dataset</w:t>
            </w:r>
          </w:p>
        </w:tc>
        <w:tc>
          <w:tcPr>
            <w:tcW w:type="dxa" w:w="1627"/>
            <w:vAlign w:val="center"/>
            <w:shd w:fill="FFFFFF"/>
            <w:tcMar>
              <w:top w:w="45" w:type="dxa"/>
              <w:bottom w:w="45" w:type="dxa"/>
              <w:left w:w="55" w:type="dxa"/>
              <w:right w:w="55" w:type="dxa"/>
            </w:tcMar>
            <w:tcBorders>
              <w:bottom w:val="single" w:sz="4" w:color="000000"/>
            </w:tcBorders>
          </w:tcPr>
          <w:p>
            <w:pPr>
              <w:keepNext/>
              <w:spacing w:before="0" w:after="0" w:line="240" w:lineRule="auto"/>
              <w:ind w:firstLine="0" w:left="0" w:right="0"/>
              <w:jc w:val="center"/>
            </w:pPr>
            <w:r>
              <w:rPr>
                <w:rFonts w:ascii="Times New Roman" w:hAnsi="Times New Roman"/>
                <w:b/>
                <w:color w:val="C00000"/>
                <w:sz w:val="19"/>
              </w:rPr>
              <w:t>GRACE</w:t>
              <w:br/>
              <w:t>accuracy</w:t>
            </w:r>
          </w:p>
        </w:tc>
        <w:tc>
          <w:tcPr>
            <w:tcW w:type="dxa" w:w="1627"/>
            <w:vAlign w:val="center"/>
            <w:shd w:fill="FFFFFF"/>
            <w:tcMar>
              <w:top w:w="45" w:type="dxa"/>
              <w:bottom w:w="45" w:type="dxa"/>
              <w:left w:w="55" w:type="dxa"/>
              <w:right w:w="55" w:type="dxa"/>
            </w:tcMar>
            <w:tcBorders>
              <w:bottom w:val="single" w:sz="4" w:color="000000"/>
            </w:tcBorders>
          </w:tcPr>
          <w:p>
            <w:pPr>
              <w:keepNext/>
              <w:spacing w:before="0" w:after="0" w:line="240" w:lineRule="auto"/>
              <w:ind w:firstLine="0" w:left="0" w:right="0"/>
              <w:jc w:val="center"/>
            </w:pPr>
            <w:r>
              <w:rPr>
                <w:rFonts w:ascii="Times New Roman" w:hAnsi="Times New Roman"/>
                <w:b/>
                <w:color w:val="C00000"/>
                <w:sz w:val="19"/>
              </w:rPr>
              <w:t>Raw X</w:t>
              <w:br/>
              <w:t>accuracy</w:t>
            </w:r>
          </w:p>
        </w:tc>
        <w:tc>
          <w:tcPr>
            <w:tcW w:type="dxa" w:w="1627"/>
            <w:vAlign w:val="center"/>
            <w:shd w:fill="FFFFFF"/>
            <w:tcMar>
              <w:top w:w="45" w:type="dxa"/>
              <w:bottom w:w="45" w:type="dxa"/>
              <w:left w:w="55" w:type="dxa"/>
              <w:right w:w="55" w:type="dxa"/>
            </w:tcMar>
            <w:tcBorders>
              <w:bottom w:val="single" w:sz="4" w:color="000000"/>
            </w:tcBorders>
          </w:tcPr>
          <w:p>
            <w:pPr>
              <w:keepNext/>
              <w:spacing w:before="0" w:after="0" w:line="240" w:lineRule="auto"/>
              <w:ind w:firstLine="0" w:left="0" w:right="0"/>
              <w:jc w:val="center"/>
            </w:pPr>
            <w:r>
              <w:rPr>
                <w:rFonts w:ascii="Times New Roman" w:hAnsi="Times New Roman"/>
                <w:b/>
                <w:color w:val="C00000"/>
                <w:sz w:val="19"/>
              </w:rPr>
              <w:t>A²X</w:t>
              <w:br/>
              <w:t>accuracy</w:t>
            </w:r>
          </w:p>
        </w:tc>
        <w:tc>
          <w:tcPr>
            <w:tcW w:type="dxa" w:w="1066"/>
            <w:vAlign w:val="center"/>
            <w:shd w:fill="FFFFFF"/>
            <w:tcMar>
              <w:top w:w="45" w:type="dxa"/>
              <w:bottom w:w="45" w:type="dxa"/>
              <w:left w:w="55" w:type="dxa"/>
              <w:right w:w="55" w:type="dxa"/>
            </w:tcMar>
            <w:tcBorders>
              <w:bottom w:val="single" w:sz="4" w:color="000000"/>
            </w:tcBorders>
          </w:tcPr>
          <w:p>
            <w:pPr>
              <w:keepNext/>
              <w:spacing w:before="0" w:after="0" w:line="240" w:lineRule="auto"/>
              <w:ind w:firstLine="0" w:left="0" w:right="0"/>
              <w:jc w:val="center"/>
            </w:pPr>
            <w:r>
              <w:rPr>
                <w:rFonts w:ascii="Times New Roman" w:hAnsi="Times New Roman"/>
                <w:b/>
                <w:color w:val="C00000"/>
                <w:sz w:val="19"/>
              </w:rPr>
              <w:t>GRACE</w:t>
              <w:br/>
              <w:t>balls</w:t>
            </w:r>
          </w:p>
        </w:tc>
        <w:tc>
          <w:tcPr>
            <w:tcW w:type="dxa" w:w="1066"/>
            <w:vAlign w:val="center"/>
            <w:shd w:fill="FFFFFF"/>
            <w:tcMar>
              <w:top w:w="45" w:type="dxa"/>
              <w:bottom w:w="45" w:type="dxa"/>
              <w:left w:w="55" w:type="dxa"/>
              <w:right w:w="55" w:type="dxa"/>
            </w:tcMar>
            <w:tcBorders>
              <w:bottom w:val="single" w:sz="4" w:color="000000"/>
            </w:tcBorders>
          </w:tcPr>
          <w:p>
            <w:pPr>
              <w:keepNext/>
              <w:spacing w:before="0" w:after="0" w:line="240" w:lineRule="auto"/>
              <w:ind w:firstLine="0" w:left="0" w:right="0"/>
              <w:jc w:val="center"/>
            </w:pPr>
            <w:r>
              <w:rPr>
                <w:rFonts w:ascii="Times New Roman" w:hAnsi="Times New Roman"/>
                <w:b/>
                <w:color w:val="C00000"/>
                <w:sz w:val="19"/>
              </w:rPr>
              <w:t>Raw X</w:t>
              <w:br/>
              <w:t>balls</w:t>
            </w:r>
          </w:p>
        </w:tc>
        <w:tc>
          <w:tcPr>
            <w:tcW w:type="dxa" w:w="1066"/>
            <w:vAlign w:val="center"/>
            <w:shd w:fill="FFFFFF"/>
            <w:tcMar>
              <w:top w:w="45" w:type="dxa"/>
              <w:bottom w:w="45" w:type="dxa"/>
              <w:left w:w="55" w:type="dxa"/>
              <w:right w:w="55" w:type="dxa"/>
            </w:tcMar>
            <w:tcBorders>
              <w:bottom w:val="single" w:sz="4" w:color="000000"/>
            </w:tcBorders>
          </w:tcPr>
          <w:p>
            <w:pPr>
              <w:keepNext/>
              <w:spacing w:before="0" w:after="0" w:line="240" w:lineRule="auto"/>
              <w:ind w:firstLine="0" w:left="0" w:right="0"/>
              <w:jc w:val="center"/>
            </w:pPr>
            <w:r>
              <w:rPr>
                <w:rFonts w:ascii="Times New Roman" w:hAnsi="Times New Roman"/>
                <w:b/>
                <w:color w:val="C00000"/>
                <w:sz w:val="19"/>
              </w:rPr>
              <w:t>A²X</w:t>
              <w:br/>
              <w:t>balls</w:t>
            </w:r>
          </w:p>
        </w:tc>
      </w:tr>
      <w:tr>
        <w:trPr>
          <w:cantSplit/>
        </w:trPr>
        <w:tc>
          <w:tcPr>
            <w:tcW w:type="dxa" w:w="1426"/>
            <w:vAlign w:val="center"/>
            <w:shd w:fill="FFFFFF"/>
            <w:tcMar>
              <w:top w:w="45" w:type="dxa"/>
              <w:bottom w:w="45" w:type="dxa"/>
              <w:left w:w="55" w:type="dxa"/>
              <w:right w:w="55" w:type="dxa"/>
            </w:tcMar>
          </w:tcPr>
          <w:p>
            <w:pPr>
              <w:keepNext w:val="0"/>
              <w:spacing w:before="0" w:after="0" w:line="240" w:lineRule="auto"/>
              <w:ind w:firstLine="0" w:left="0" w:right="0"/>
              <w:jc w:val="left"/>
            </w:pPr>
            <w:r>
              <w:rPr>
                <w:rFonts w:ascii="Times New Roman" w:hAnsi="Times New Roman"/>
                <w:b w:val="0"/>
                <w:color w:val="C00000"/>
                <w:sz w:val="19"/>
              </w:rPr>
              <w:t>Cora</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color w:val="C00000"/>
                <w:sz w:val="19"/>
              </w:rPr>
              <w:t>57.52 ± 0.71</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44.37 ± 2.31</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44.37 ± 2.31</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52–53</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r>
      <w:tr>
        <w:trPr>
          <w:cantSplit/>
        </w:trPr>
        <w:tc>
          <w:tcPr>
            <w:tcW w:type="dxa" w:w="1426"/>
            <w:vAlign w:val="center"/>
            <w:shd w:fill="FFFFFF"/>
            <w:tcMar>
              <w:top w:w="45" w:type="dxa"/>
              <w:bottom w:w="45" w:type="dxa"/>
              <w:left w:w="55" w:type="dxa"/>
              <w:right w:w="55" w:type="dxa"/>
            </w:tcMar>
          </w:tcPr>
          <w:p>
            <w:pPr>
              <w:keepNext w:val="0"/>
              <w:spacing w:before="0" w:after="0" w:line="240" w:lineRule="auto"/>
              <w:ind w:firstLine="0" w:left="0" w:right="0"/>
              <w:jc w:val="left"/>
            </w:pPr>
            <w:r>
              <w:rPr>
                <w:rFonts w:ascii="Times New Roman" w:hAnsi="Times New Roman"/>
                <w:b w:val="0"/>
                <w:color w:val="C00000"/>
                <w:sz w:val="19"/>
              </w:rPr>
              <w:t>CiteSeer</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color w:val="C00000"/>
                <w:sz w:val="19"/>
              </w:rPr>
              <w:t>55.24 ± 2.04</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42.90 ± 2.50</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42.90 ± 2.50</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63–64</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r>
      <w:tr>
        <w:trPr>
          <w:cantSplit/>
        </w:trPr>
        <w:tc>
          <w:tcPr>
            <w:tcW w:type="dxa" w:w="1426"/>
            <w:vAlign w:val="center"/>
            <w:shd w:fill="FFFFFF"/>
            <w:tcMar>
              <w:top w:w="45" w:type="dxa"/>
              <w:bottom w:w="45" w:type="dxa"/>
              <w:left w:w="55" w:type="dxa"/>
              <w:right w:w="55" w:type="dxa"/>
            </w:tcMar>
          </w:tcPr>
          <w:p>
            <w:pPr>
              <w:keepNext w:val="0"/>
              <w:spacing w:before="0" w:after="0" w:line="240" w:lineRule="auto"/>
              <w:ind w:firstLine="0" w:left="0" w:right="0"/>
              <w:jc w:val="left"/>
            </w:pPr>
            <w:r>
              <w:rPr>
                <w:rFonts w:ascii="Times New Roman" w:hAnsi="Times New Roman"/>
                <w:b w:val="0"/>
                <w:color w:val="C00000"/>
                <w:sz w:val="19"/>
              </w:rPr>
              <w:t>CoraFull</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color w:val="C00000"/>
                <w:sz w:val="19"/>
              </w:rPr>
              <w:t>37.22 ± 0.66</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31.86 ± 1.05</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31.86 ± 1.05</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64</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r>
      <w:tr>
        <w:trPr>
          <w:cantSplit/>
        </w:trPr>
        <w:tc>
          <w:tcPr>
            <w:tcW w:type="dxa" w:w="1426"/>
            <w:vAlign w:val="center"/>
            <w:shd w:fill="FFFFFF"/>
            <w:tcMar>
              <w:top w:w="45" w:type="dxa"/>
              <w:bottom w:w="45" w:type="dxa"/>
              <w:left w:w="55" w:type="dxa"/>
              <w:right w:w="55" w:type="dxa"/>
            </w:tcMar>
          </w:tcPr>
          <w:p>
            <w:pPr>
              <w:keepNext w:val="0"/>
              <w:spacing w:before="0" w:after="0" w:line="240" w:lineRule="auto"/>
              <w:ind w:firstLine="0" w:left="0" w:right="0"/>
              <w:jc w:val="left"/>
            </w:pPr>
            <w:r>
              <w:rPr>
                <w:rFonts w:ascii="Times New Roman" w:hAnsi="Times New Roman"/>
                <w:b w:val="0"/>
                <w:color w:val="C00000"/>
                <w:sz w:val="19"/>
              </w:rPr>
              <w:t>Coauthor-CS</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color w:val="C00000"/>
                <w:sz w:val="19"/>
              </w:rPr>
              <w:t>90.68 ± 0.58</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87.63 ± 1.10</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89.20 ± 0.67</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64</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50–59</w:t>
            </w:r>
          </w:p>
        </w:tc>
      </w:tr>
      <w:tr>
        <w:trPr>
          <w:cantSplit/>
        </w:trPr>
        <w:tc>
          <w:tcPr>
            <w:tcW w:type="dxa" w:w="1426"/>
            <w:vAlign w:val="center"/>
            <w:shd w:fill="FFFFFF"/>
            <w:tcMar>
              <w:top w:w="45" w:type="dxa"/>
              <w:bottom w:w="45" w:type="dxa"/>
              <w:left w:w="55" w:type="dxa"/>
              <w:right w:w="55" w:type="dxa"/>
            </w:tcMar>
          </w:tcPr>
          <w:p>
            <w:pPr>
              <w:keepNext w:val="0"/>
              <w:spacing w:before="0" w:after="0" w:line="240" w:lineRule="auto"/>
              <w:ind w:firstLine="0" w:left="0" w:right="0"/>
              <w:jc w:val="left"/>
            </w:pPr>
            <w:r>
              <w:rPr>
                <w:rFonts w:ascii="Times New Roman" w:hAnsi="Times New Roman"/>
                <w:b w:val="0"/>
                <w:color w:val="C00000"/>
                <w:sz w:val="19"/>
              </w:rPr>
              <w:t>Amazon-Photo</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color w:val="C00000"/>
                <w:sz w:val="19"/>
              </w:rPr>
              <w:t>82.32 ± 0.55</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73.38 ± 1.13</w:t>
            </w:r>
          </w:p>
        </w:tc>
        <w:tc>
          <w:tcPr>
            <w:tcW w:type="dxa" w:w="1627"/>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80.94 ± 1.75</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64</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1</w:t>
            </w:r>
          </w:p>
        </w:tc>
        <w:tc>
          <w:tcPr>
            <w:tcW w:type="dxa" w:w="1066"/>
            <w:vAlign w:val="center"/>
            <w:shd w:fill="FFFFFF"/>
            <w:tcMar>
              <w:top w:w="45" w:type="dxa"/>
              <w:bottom w:w="45" w:type="dxa"/>
              <w:left w:w="55" w:type="dxa"/>
              <w:right w:w="55" w:type="dxa"/>
            </w:tcMar>
          </w:tcPr>
          <w:p>
            <w:pPr>
              <w:keepNext w:val="0"/>
              <w:spacing w:before="0" w:after="0" w:line="240" w:lineRule="auto"/>
              <w:ind w:firstLine="0" w:left="0" w:right="0"/>
              <w:jc w:val="center"/>
            </w:pPr>
            <w:r>
              <w:rPr>
                <w:rFonts w:ascii="Times New Roman" w:hAnsi="Times New Roman"/>
                <w:b w:val="0"/>
                <w:color w:val="C00000"/>
                <w:sz w:val="19"/>
              </w:rPr>
              <w:t>64</w:t>
            </w:r>
          </w:p>
        </w:tc>
      </w:tr>
    </w:tbl>
    <w:p w14:paraId="1E87C811">
      <w:pPr>
        <w:spacing w:before="100"/>
        <w:rPr>
          <w:color w:val="000000"/>
        </w:rPr>
      </w:pPr>
      <w:r>
        <w:rPr>
          <w:color w:val="C00000"/>
        </w:rPr>
        <w:t xml:space="preserve">Raw </w:t>
      </w:r>
      <m:oMath>
        <m:r>
          <m:rPr>
            <m:sty m:val="i"/>
          </m:rPr>
          <w:rPr>
            <w:color w:val="C00000"/>
          </w:rPr>
          <m:t>X</m:t>
        </m:r>
      </m:oMath>
      <w:r>
        <w:rPr>
          <w:color w:val="C00000"/>
        </w:rPr>
        <w:t xml:space="preserve"> produced one ball on every dataset and seed. In this case, each training node obtains its consensus from the labels of all other training nodes in the graph. On Cora, CiteSeer, and CoraFull, </w:t>
      </w:r>
      <m:oMath>
        <m:sSup>
          <m:e>
            <m:r>
              <m:rPr>
                <m:sty m:val="i"/>
              </m:rPr>
              <w:rPr>
                <w:color w:val="C00000"/>
              </w:rPr>
              <m:t>A</m:t>
            </m:r>
          </m:e>
          <m:sup>
            <m:r>
              <m:rPr>
                <m:sty m:val="p"/>
              </m:rPr>
              <w:rPr>
                <w:color w:val="C00000"/>
              </w:rPr>
              <m:t>2</m:t>
            </m:r>
          </m:sup>
        </m:sSup>
        <m:r>
          <m:rPr>
            <m:sty m:val="i"/>
          </m:rPr>
          <w:rPr>
            <w:color w:val="C00000"/>
          </w:rPr>
          <m:t>X</m:t>
        </m:r>
      </m:oMath>
      <w:r>
        <w:rPr>
          <w:color w:val="C00000"/>
        </w:rPr>
        <w:t xml:space="preserve"> also produced one ball, giving the same targets and accuracy as raw </w:t>
      </w:r>
      <m:oMath>
        <m:r>
          <m:rPr>
            <m:sty m:val="i"/>
          </m:rPr>
          <w:rPr>
            <w:color w:val="C00000"/>
          </w:rPr>
          <m:t>X</m:t>
        </m:r>
      </m:oMath>
      <w:r>
        <w:rPr>
          <w:color w:val="C00000"/>
        </w:rPr>
        <w:t xml:space="preserve">. On Coauthor-CS and Amazon-Photo, propagation enabled 50–59 and 64 balls, respectively, and improved accuracy over raw </w:t>
      </w:r>
      <m:oMath>
        <m:r>
          <m:rPr>
            <m:sty m:val="i"/>
          </m:rPr>
          <w:rPr>
            <w:color w:val="C00000"/>
          </w:rPr>
          <m:t>X</m:t>
        </m:r>
      </m:oMath>
      <w:r>
        <w:rPr>
          <w:color w:val="C00000"/>
        </w:rPr>
        <w:t xml:space="preserve">. GRACE achieved the highest mean accuracy among the three representations on all five datasets, exceeding </w:t>
      </w:r>
      <m:oMath>
        <m:sSup>
          <m:e>
            <m:r>
              <m:rPr>
                <m:sty m:val="i"/>
              </m:rPr>
              <w:rPr>
                <w:color w:val="C00000"/>
              </w:rPr>
              <m:t>A</m:t>
            </m:r>
          </m:e>
          <m:sup>
            <m:r>
              <m:rPr>
                <m:sty m:val="p"/>
              </m:rPr>
              <w:rPr>
                <w:color w:val="C00000"/>
              </w:rPr>
              <m:t>2</m:t>
            </m:r>
          </m:sup>
        </m:sSup>
        <m:r>
          <m:rPr>
            <m:sty m:val="i"/>
          </m:rPr>
          <w:rPr>
            <w:color w:val="C00000"/>
          </w:rPr>
          <m:t>X</m:t>
        </m:r>
      </m:oMath>
      <w:r>
        <w:rPr>
          <w:color w:val="C00000"/>
        </w:rPr>
        <w:t xml:space="preserve"> by 1.47 and 1.38 percentage points on the latter two. Thus, simple propagation can support local grouping on some datasets, while the learned representation gave the most effective supervision in this comparison.</w:t>
      </w:r>
    </w:p>
    <w:p w14:paraId="7D4115D8">
      <w:pPr>
        <w:pStyle w:val="29"/>
        <w:rPr>
          <w:color w:val="000000"/>
        </w:rPr>
      </w:pPr>
      <w:r>
        <w:rPr>
          <w:b w:val="0"/>
          <w:i w:val="0"/>
          <w:color w:val="C00000"/>
        </w:rPr>
        <w:t>We separately examined GRACE pretraining variability on Cora, CiteSeer, and CoraFull, using three pretrained representations and three downstream seeds for each. The resulting partitions differed: their adjusted Rand index [74], a measure of agreement between partitions, ranged from 0.247 to 0.365. Classification accuracy, however, was relatively stable. After averaging over downstream seeds, its standard deviation across pretraining seeds was 0.13, 0.45, and 0.60 percentage points on Cora, CiteSeer, and CoraFull, respectively. GB-LCSS exceeded MLP+CE for every pretraining seed. Thus, the tested representations yielded different node assignments but similarly effective supervision under uniform 0.4 noise.</w:t>
      </w:r>
    </w:p>
    <w:p>
      <w:pPr>
        <w:pStyle w:val="6"/>
        <w:keepNext/>
        <w:pageBreakBefore w:val="0"/>
      </w:pPr>
      <w:r>
        <w:rPr>
          <w:color w:val="000000"/>
        </w:rPr>
        <w:t>4.3.4 Sensitivity to construction and target parameters</w:t>
      </w:r>
    </w:p>
    <w:p>
      <w:pPr>
        <w:keepNext w:val="0"/>
        <w:pageBreakBefore w:val="0"/>
        <w:spacing w:before="100"/>
        <w:rPr>
          <w:color w:val="000000"/>
        </w:rPr>
      </w:pPr>
      <w:r>
        <w:rPr>
          <w:color w:val="C00000"/>
        </w:rPr>
        <w:t>We examine how the parameters affect the formation of local groups, the availability of label evidence, and its weight in the target. Table I.1 varies one parameter at a time on all five datasets under uniform 0.4 noise, using fixed pretrained representations and five paired seeds.</w:t>
      </w:r>
    </w:p>
    <w:p>
      <w:pPr>
        <w:keepNext w:val="0"/>
        <w:pageBreakBefore w:val="0"/>
        <w:spacing w:before="100"/>
        <w:rPr>
          <w:color w:val="000000"/>
        </w:rPr>
      </w:pPr>
      <w:r>
        <w:rPr>
          <w:color w:val="C00000"/>
        </w:rPr>
        <w:t xml:space="preserve">The ball budget and splitting threshold determine how finely the nodes are grouped. On CoraFull, reducing </w:t>
      </w:r>
      <m:oMath>
        <m:sSub>
          <m:e>
            <m:r>
              <m:rPr>
                <m:sty m:val="i"/>
              </m:rPr>
              <w:rPr>
                <w:color w:val="C00000"/>
              </w:rPr>
              <m:t>B</m:t>
            </m:r>
          </m:e>
          <m:sub>
            <m:r>
              <m:rPr>
                <m:sty m:val="p"/>
              </m:rPr>
              <w:rPr>
                <w:color w:val="C00000"/>
              </w:rPr>
              <m:t>max</m:t>
            </m:r>
          </m:sub>
        </m:sSub>
      </m:oMath>
      <w:r>
        <w:rPr>
          <w:color w:val="C00000"/>
        </w:rPr>
        <w:t xml:space="preserve"> from 64 to 32 lowered mean accuracy by 2.10 percentage points; increasing it to 128 raised accuracy by 1.57 points. The larger budget left Cora unchanged and slightly lowered accuracy on Coauthor-CS and Amazon-Photo. Raising </w:t>
      </w:r>
      <m:oMath>
        <m:r>
          <m:rPr>
            <m:sty m:val="i"/>
          </m:rPr>
          <w:rPr>
            <w:color w:val="C00000"/>
          </w:rPr>
          <m:t>δ</m:t>
        </m:r>
      </m:oMath>
      <w:r>
        <w:rPr>
          <w:color w:val="C00000"/>
        </w:rPr>
        <w:t xml:space="preserve"> from 0.05 to 0.10 prevented splitting on the first four datasets, with losses of 3.04–13.15 points. Amazon-Photo still formed 64 balls and changed by −0.18 points. Lowering </w:t>
      </w:r>
      <m:oMath>
        <m:r>
          <m:rPr>
            <m:sty m:val="i"/>
          </m:rPr>
          <w:rPr>
            <w:color w:val="C00000"/>
          </w:rPr>
          <m:t>δ</m:t>
        </m:r>
      </m:oMath>
      <w:r>
        <w:rPr>
          <w:color w:val="C00000"/>
        </w:rPr>
        <w:t xml:space="preserve"> to 0.01 changed accuracy by at most 0.04 points across the five datasets.</w:t>
      </w:r>
    </w:p>
    <w:p>
      <w:pPr>
        <w:keepNext w:val="0"/>
        <w:pageBreakBefore w:val="0"/>
        <w:spacing w:before="100"/>
        <w:rPr>
          <w:color w:val="000000"/>
        </w:rPr>
      </w:pPr>
      <w:r>
        <w:rPr>
          <w:color w:val="C00000"/>
        </w:rPr>
        <w:t xml:space="preserve">The voting threshold </w:t>
      </w:r>
      <m:oMath>
        <m:sSub>
          <m:e>
            <m:r>
              <m:rPr>
                <m:sty m:val="i"/>
              </m:rPr>
              <w:rPr>
                <w:color w:val="C00000"/>
              </w:rPr>
              <m:t>s</m:t>
            </m:r>
          </m:e>
          <m:sub>
            <m:r>
              <m:rPr>
                <m:sty m:val="p"/>
              </m:rPr>
              <w:rPr>
                <w:color w:val="C00000"/>
              </w:rPr>
              <m:t>min</m:t>
            </m:r>
          </m:sub>
        </m:sSub>
      </m:oMath>
      <w:r>
        <w:rPr>
          <w:color w:val="C00000"/>
        </w:rPr>
        <w:t xml:space="preserve"> controls how many other labeled nodes are needed to use consensus. Raising it from 2 to 10 reduced the fraction of training nodes receiving a positive consensus weight to 56.53% on Cora and 58.32% on CiteSeer, accompanied by accuracy losses of 7.27 and 5.22 points. Coverage remained at least 89.96% on the other three datasets, where accuracy changed by at most 0.38 points. The value of a stricter voting threshold therefore depends on the available labels within each group.</w:t>
      </w:r>
    </w:p>
    <w:p>
      <w:pPr>
        <w:keepNext w:val="0"/>
        <w:pageBreakBefore w:val="0"/>
        <w:spacing w:before="100"/>
        <w:rPr>
          <w:color w:val="000000"/>
        </w:rPr>
      </w:pPr>
      <w:r>
        <w:rPr>
          <w:color w:val="C00000"/>
        </w:rPr>
        <w:t xml:space="preserve">Giving more weight to the most-voted class also had dataset-specific effects. Increasing </w:t>
      </w:r>
      <m:oMath>
        <m:r>
          <m:rPr>
            <m:sty m:val="i"/>
          </m:rPr>
          <w:rPr>
            <w:color w:val="C00000"/>
          </w:rPr>
          <m:t>β</m:t>
        </m:r>
      </m:oMath>
      <w:r>
        <w:rPr>
          <w:color w:val="C00000"/>
        </w:rPr>
        <w:t xml:space="preserve"> from 0.5 to 1 raised mean accuracy on four datasets, most noticeably on CiteSeer (+1.74 points), and lowered it by 0.14 points on CoraFull. Changes to </w:t>
      </w:r>
      <m:oMath>
        <m:sSub>
          <m:e>
            <m:r>
              <m:rPr>
                <m:sty m:val="i"/>
              </m:rPr>
              <w:rPr>
                <w:color w:val="C00000"/>
              </w:rPr>
              <m:t>n</m:t>
            </m:r>
          </m:e>
          <m:sub>
            <m:r>
              <m:rPr>
                <m:sty m:val="p"/>
              </m:rPr>
              <w:rPr>
                <w:color w:val="C00000"/>
              </w:rPr>
              <m:t>min</m:t>
            </m:r>
          </m:sub>
        </m:sSub>
      </m:oMath>
      <w:r>
        <w:rPr>
          <w:color w:val="C00000"/>
        </w:rPr>
        <w:t xml:space="preserve"> likewise had mixed effects. Several configurations improved on the common default, with different settings yielding the highest mean on different datasets. The clearest losses arose when local groups failed to form or too few nodes could use consensus.</w:t>
      </w:r>
    </w:p>
    <w:p w14:paraId="2B31DA6E">
      <w:pPr>
        <w:pStyle w:val="5"/>
        <w:keepNext/>
        <w:rPr>
          <w:color w:val="000000"/>
        </w:rPr>
      </w:pPr>
      <w:bookmarkStart w:id="40" w:name="Section_4_4"/>
      <w:r>
        <w:rPr>
          <w:color w:val="000000"/>
        </w:rPr>
        <w:t>4.4 Graph-teacher extension and computational cost</w:t>
      </w:r>
      <w:bookmarkEnd w:id="40"/>
    </w:p>
    <w:p w14:paraId="45D2E6CF">
      <w:pPr>
        <w:pStyle w:val="6"/>
        <w:keepNext/>
        <w:rPr>
          <w:color w:val="000000"/>
        </w:rPr>
      </w:pPr>
      <w:bookmarkStart w:id="41" w:name="Section_4_4_1"/>
      <w:r>
        <w:rPr>
          <w:color w:val="000000"/>
        </w:rPr>
        <w:t>4.4.1 Graph-teacher distillation</w:t>
      </w:r>
      <w:bookmarkEnd w:id="41"/>
    </w:p>
    <w:p>
      <w:pPr>
        <w:pStyle w:val="29"/>
        <w:rPr>
          <w:color w:val="000000"/>
        </w:rPr>
      </w:pPr>
      <w:r>
        <w:rPr>
          <w:color w:val="C00000"/>
        </w:rPr>
        <w:t xml:space="preserve">We next evaluate the graph-teacher extension from Section 3.5. Table 8 compares direct MLP training and graph-to-MLP distillation on the five datasets under uniform 0.4 and 0.6. The first row uses direct MLP training on labeled nodes; the remaining rows use graph-to-MLP distillation with method-specific objectives and node selection. All routes deploy the same two-layer MLP receiving only node attributes.</w:t>
      </w:r>
    </w:p>
    <w:p w14:paraId="5BE5E9CE">
      <w:pPr>
        <w:pStyle w:val="29"/>
        <w:rPr>
          <w:color w:val="000000"/>
        </w:rPr>
      </w:pPr>
      <w:r>
        <w:rPr>
          <w:b w:val="0"/>
          <w:i w:val="0"/>
          <w:color w:val="C00000"/>
        </w:rPr>
        <w:t xml:space="preserve">Compared with the GCN(X)+CE baseline, the GCN teacher trained on GB-LCSS targets uses the soft target in Eq. (17) in place of the observed one-hot label. The remaining distillation routes and their implementations are described in </w:t>
      </w:r>
      <w:r>
        <w:rPr>
          <w:color w:val="000000"/>
        </w:rPr>
        <w:fldChar w:fldCharType="begin"/>
      </w:r>
      <w:r>
        <w:rPr>
          <w:color w:val="000000"/>
        </w:rPr>
        <w:instrText xml:space="preserve"> HYPERLINK \l "Section_4_1_3" \h </w:instrText>
      </w:r>
      <w:r>
        <w:rPr>
          <w:color w:val="000000"/>
        </w:rPr>
        <w:fldChar w:fldCharType="separate"/>
      </w:r>
      <w:r>
        <w:rPr>
          <w:b w:val="0"/>
          <w:i w:val="0"/>
          <w:color w:val="000000"/>
        </w:rPr>
        <w:t>Section 4.1.3</w:t>
      </w:r>
      <w:r>
        <w:rPr>
          <w:b w:val="0"/>
          <w:i w:val="0"/>
          <w:color w:val="000000"/>
        </w:rPr>
        <w:fldChar w:fldCharType="end"/>
      </w:r>
      <w:r>
        <w:rPr>
          <w:b w:val="0"/>
          <w:i w:val="0"/>
          <w:color w:val="000000"/>
        </w:rPr>
        <w:t xml:space="preserve"> and Appendix F.</w:t>
      </w:r>
    </w:p>
    <w:p w14:paraId="7E45D20B">
      <w:pPr>
        <w:pStyle w:val="12"/>
        <w:keepNext/>
        <w:keepLines/>
        <w:spacing w:before="120" w:after="100" w:line="240" w:lineRule="auto"/>
        <w:ind w:firstLine="0"/>
        <w:jc w:val="left"/>
        <w:rPr>
          <w:b/>
          <w:bCs/>
          <w:color w:val="000000"/>
        </w:rPr>
      </w:pPr>
      <w:r>
        <w:rPr>
          <w:color w:val="000000"/>
        </w:rPr>
        <w:t>Table 8. Direct MLP training and graph-to-MLP distillation under uniform noise.</w:t>
      </w:r>
    </w:p>
    <w:p w14:paraId="5D17D7BB">
      <w:pPr>
        <w:pStyle w:val="3"/>
        <w:keepNext/>
        <w:rPr>
          <w:color w:val="000000"/>
        </w:rPr>
      </w:pPr>
      <w:r>
        <w:rPr>
          <w:b/>
          <w:bCs/>
          <w:color w:val="000000"/>
        </w:rPr>
        <w:t>(a) Uniform 0.4</w:t>
      </w:r>
    </w:p>
    <w:tbl>
      <w:tblPr>
        <w:tblStyle w:val="22"/>
        <w:tblW w:w="9576" w:type="dxa"/>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520"/>
        <w:gridCol w:w="1411"/>
        <w:gridCol w:w="1411"/>
        <w:gridCol w:w="1411"/>
        <w:gridCol w:w="1411"/>
        <w:gridCol w:w="1411"/>
      </w:tblGrid>
      <w:tr w14:paraId="14043555">
        <w:trPr>
          <w:cantSplit/>
          <w:tblHeader/>
          <w:jc w:val="center"/>
        </w:trPr>
        <w:tc>
          <w:tcPr>
            <w:tcW w:w="2520" w:type="dxa"/>
            <w:tcBorders>
              <w:bottom w:val="single" w:color="000000" w:sz="4" w:space="0"/>
            </w:tcBorders>
            <w:shd w:val="clear" w:color="auto" w:fill="FFFFFF"/>
            <w:tcMar>
              <w:top w:w="40" w:type="dxa"/>
              <w:left w:w="50" w:type="dxa"/>
              <w:bottom w:w="40" w:type="dxa"/>
              <w:right w:w="50" w:type="dxa"/>
            </w:tcMar>
            <w:vAlign w:val="center"/>
          </w:tcPr>
          <w:p w14:paraId="76BC161E">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8"/>
              </w:rPr>
              <w:t>Training route</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28A9806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Cora</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09AF9A81">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CiteSeer</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30C70B5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CoraFull</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5F0B2FE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Coauthor-CS</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4B3A3B5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Amazon-Photo</w:t>
            </w:r>
          </w:p>
        </w:tc>
      </w:tr>
      <w:tr w14:paraId="0F5400FA">
        <w:trPr>
          <w:cantSplit/>
          <w:jc w:val="center"/>
        </w:trPr>
        <w:tc>
          <w:tcPr>
            <w:tcW w:w="2520" w:type="dxa"/>
            <w:shd w:val="clear" w:color="auto" w:fill="FFFFFF"/>
            <w:tcMar>
              <w:top w:w="40" w:type="dxa"/>
              <w:left w:w="50" w:type="dxa"/>
              <w:bottom w:w="40" w:type="dxa"/>
              <w:right w:w="50" w:type="dxa"/>
            </w:tcMar>
            <w:vAlign w:val="center"/>
          </w:tcPr>
          <w:p w14:paraId="007EA97E">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GB-LCSS, direct MLP training</w:t>
            </w:r>
          </w:p>
        </w:tc>
        <w:tc>
          <w:tcPr>
            <w:tcW w:w="1411" w:type="dxa"/>
            <w:shd w:val="clear" w:color="auto" w:fill="FFFFFF"/>
            <w:tcMar>
              <w:top w:w="40" w:type="dxa"/>
              <w:left w:w="50" w:type="dxa"/>
              <w:bottom w:w="40" w:type="dxa"/>
              <w:right w:w="50" w:type="dxa"/>
            </w:tcMar>
            <w:vAlign w:val="center"/>
          </w:tcPr>
          <w:p w14:paraId="1638EF5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57.49±0.76</w:t>
            </w:r>
          </w:p>
        </w:tc>
        <w:tc>
          <w:tcPr>
            <w:tcW w:w="1411" w:type="dxa"/>
            <w:shd w:val="clear" w:color="auto" w:fill="FFFFFF"/>
            <w:tcMar>
              <w:top w:w="40" w:type="dxa"/>
              <w:left w:w="50" w:type="dxa"/>
              <w:bottom w:w="40" w:type="dxa"/>
              <w:right w:w="50" w:type="dxa"/>
            </w:tcMar>
            <w:vAlign w:val="center"/>
          </w:tcPr>
          <w:p w14:paraId="21418DC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55.24±2.04</w:t>
            </w:r>
          </w:p>
        </w:tc>
        <w:tc>
          <w:tcPr>
            <w:tcW w:w="1411" w:type="dxa"/>
            <w:shd w:val="clear" w:color="auto" w:fill="FFFFFF"/>
            <w:tcMar>
              <w:top w:w="40" w:type="dxa"/>
              <w:left w:w="50" w:type="dxa"/>
              <w:bottom w:w="40" w:type="dxa"/>
              <w:right w:w="50" w:type="dxa"/>
            </w:tcMar>
            <w:vAlign w:val="center"/>
          </w:tcPr>
          <w:p w14:paraId="6AE9F09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37.39±0.51</w:t>
            </w:r>
          </w:p>
        </w:tc>
        <w:tc>
          <w:tcPr>
            <w:tcW w:w="1411" w:type="dxa"/>
            <w:shd w:val="clear" w:color="auto" w:fill="FFFFFF"/>
            <w:tcMar>
              <w:top w:w="40" w:type="dxa"/>
              <w:left w:w="50" w:type="dxa"/>
              <w:bottom w:w="40" w:type="dxa"/>
              <w:right w:w="50" w:type="dxa"/>
            </w:tcMar>
            <w:vAlign w:val="center"/>
          </w:tcPr>
          <w:p w14:paraId="2BBF9D6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90.71±0.59</w:t>
            </w:r>
          </w:p>
        </w:tc>
        <w:tc>
          <w:tcPr>
            <w:tcW w:w="1411" w:type="dxa"/>
            <w:shd w:val="clear" w:color="auto" w:fill="FFFFFF"/>
            <w:tcMar>
              <w:top w:w="40" w:type="dxa"/>
              <w:left w:w="50" w:type="dxa"/>
              <w:bottom w:w="40" w:type="dxa"/>
              <w:right w:w="50" w:type="dxa"/>
            </w:tcMar>
            <w:vAlign w:val="center"/>
          </w:tcPr>
          <w:p w14:paraId="7106075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82.12±1.08</w:t>
            </w:r>
          </w:p>
        </w:tc>
      </w:tr>
      <w:tr w14:paraId="4164770D">
        <w:trPr>
          <w:cantSplit/>
          <w:jc w:val="center"/>
        </w:trPr>
        <w:tc>
          <w:tcPr>
            <w:tcW w:w="2520" w:type="dxa"/>
            <w:tcBorders>
              <w:top w:val="single" w:color="888888" w:sz="4" w:space="0"/>
            </w:tcBorders>
            <w:shd w:val="clear" w:color="auto" w:fill="FFFFFF"/>
            <w:tcMar>
              <w:top w:w="40" w:type="dxa"/>
              <w:left w:w="50" w:type="dxa"/>
              <w:bottom w:w="40" w:type="dxa"/>
              <w:right w:w="50" w:type="dxa"/>
            </w:tcMar>
            <w:vAlign w:val="center"/>
          </w:tcPr>
          <w:p w14:paraId="24B63A2F">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GCN(X)+CE teacher</w:t>
            </w:r>
          </w:p>
        </w:tc>
        <w:tc>
          <w:tcPr>
            <w:tcW w:w="1411" w:type="dxa"/>
            <w:tcBorders>
              <w:top w:val="single" w:color="888888" w:sz="4" w:space="0"/>
            </w:tcBorders>
            <w:shd w:val="clear" w:color="auto" w:fill="FFFFFF"/>
            <w:tcMar>
              <w:top w:w="40" w:type="dxa"/>
              <w:left w:w="50" w:type="dxa"/>
              <w:bottom w:w="40" w:type="dxa"/>
              <w:right w:w="50" w:type="dxa"/>
            </w:tcMar>
            <w:vAlign w:val="center"/>
          </w:tcPr>
          <w:p w14:paraId="7DE2DBD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77.95±2.62</w:t>
            </w:r>
          </w:p>
        </w:tc>
        <w:tc>
          <w:tcPr>
            <w:tcW w:w="1411" w:type="dxa"/>
            <w:tcBorders>
              <w:top w:val="single" w:color="888888" w:sz="4" w:space="0"/>
            </w:tcBorders>
            <w:shd w:val="clear" w:color="auto" w:fill="FFFFFF"/>
            <w:tcMar>
              <w:top w:w="40" w:type="dxa"/>
              <w:left w:w="50" w:type="dxa"/>
              <w:bottom w:w="40" w:type="dxa"/>
              <w:right w:w="50" w:type="dxa"/>
            </w:tcMar>
            <w:vAlign w:val="center"/>
          </w:tcPr>
          <w:p w14:paraId="03198F5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66.09±1.38</w:t>
            </w:r>
          </w:p>
        </w:tc>
        <w:tc>
          <w:tcPr>
            <w:tcW w:w="1411" w:type="dxa"/>
            <w:tcBorders>
              <w:top w:val="single" w:color="888888" w:sz="4" w:space="0"/>
            </w:tcBorders>
            <w:shd w:val="clear" w:color="auto" w:fill="FFFFFF"/>
            <w:tcMar>
              <w:top w:w="40" w:type="dxa"/>
              <w:left w:w="50" w:type="dxa"/>
              <w:bottom w:w="40" w:type="dxa"/>
              <w:right w:w="50" w:type="dxa"/>
            </w:tcMar>
            <w:vAlign w:val="center"/>
          </w:tcPr>
          <w:p w14:paraId="069DDA2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58.74±0.82</w:t>
            </w:r>
          </w:p>
        </w:tc>
        <w:tc>
          <w:tcPr>
            <w:tcW w:w="1411" w:type="dxa"/>
            <w:tcBorders>
              <w:top w:val="single" w:color="888888" w:sz="4" w:space="0"/>
            </w:tcBorders>
            <w:shd w:val="clear" w:color="auto" w:fill="FFFFFF"/>
            <w:tcMar>
              <w:top w:w="40" w:type="dxa"/>
              <w:left w:w="50" w:type="dxa"/>
              <w:bottom w:w="40" w:type="dxa"/>
              <w:right w:w="50" w:type="dxa"/>
            </w:tcMar>
            <w:vAlign w:val="center"/>
          </w:tcPr>
          <w:p w14:paraId="70C6A4D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93.20±0.09</w:t>
            </w:r>
          </w:p>
        </w:tc>
        <w:tc>
          <w:tcPr>
            <w:tcW w:w="1411" w:type="dxa"/>
            <w:tcBorders>
              <w:top w:val="single" w:color="888888" w:sz="4" w:space="0"/>
            </w:tcBorders>
            <w:shd w:val="clear" w:color="auto" w:fill="FFFFFF"/>
            <w:tcMar>
              <w:top w:w="40" w:type="dxa"/>
              <w:left w:w="50" w:type="dxa"/>
              <w:bottom w:w="40" w:type="dxa"/>
              <w:right w:w="50" w:type="dxa"/>
            </w:tcMar>
            <w:vAlign w:val="center"/>
          </w:tcPr>
          <w:p w14:paraId="0FAED66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89.86±0.77</w:t>
            </w:r>
          </w:p>
        </w:tc>
      </w:tr>
      <w:tr w14:paraId="3FBDF517">
        <w:trPr>
          <w:cantSplit/>
          <w:jc w:val="center"/>
        </w:trPr>
        <w:tc>
          <w:tcPr>
            <w:tcW w:w="2520" w:type="dxa"/>
            <w:shd w:val="clear" w:color="auto" w:fill="FFFFFF"/>
            <w:tcMar>
              <w:top w:w="40" w:type="dxa"/>
              <w:left w:w="50" w:type="dxa"/>
              <w:bottom w:w="40" w:type="dxa"/>
              <w:right w:w="50" w:type="dxa"/>
            </w:tcMar>
            <w:vAlign w:val="center"/>
          </w:tcPr>
          <w:p w14:paraId="4637FFB2">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FF-G2M</w:t>
            </w:r>
          </w:p>
        </w:tc>
        <w:tc>
          <w:tcPr>
            <w:tcW w:w="1411" w:type="dxa"/>
            <w:shd w:val="clear" w:color="auto" w:fill="FFFFFF"/>
            <w:tcMar>
              <w:top w:w="40" w:type="dxa"/>
              <w:left w:w="50" w:type="dxa"/>
              <w:bottom w:w="40" w:type="dxa"/>
              <w:right w:w="50" w:type="dxa"/>
            </w:tcMar>
            <w:vAlign w:val="center"/>
          </w:tcPr>
          <w:p w14:paraId="6D591E9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77.65±2.97</w:t>
            </w:r>
          </w:p>
        </w:tc>
        <w:tc>
          <w:tcPr>
            <w:tcW w:w="1411" w:type="dxa"/>
            <w:shd w:val="clear" w:color="auto" w:fill="FFFFFF"/>
            <w:tcMar>
              <w:top w:w="40" w:type="dxa"/>
              <w:left w:w="50" w:type="dxa"/>
              <w:bottom w:w="40" w:type="dxa"/>
              <w:right w:w="50" w:type="dxa"/>
            </w:tcMar>
            <w:vAlign w:val="center"/>
          </w:tcPr>
          <w:p w14:paraId="0EF65E6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65.80±0.49</w:t>
            </w:r>
          </w:p>
        </w:tc>
        <w:tc>
          <w:tcPr>
            <w:tcW w:w="1411" w:type="dxa"/>
            <w:shd w:val="clear" w:color="auto" w:fill="FFFFFF"/>
            <w:tcMar>
              <w:top w:w="40" w:type="dxa"/>
              <w:left w:w="50" w:type="dxa"/>
              <w:bottom w:w="40" w:type="dxa"/>
              <w:right w:w="50" w:type="dxa"/>
            </w:tcMar>
            <w:vAlign w:val="center"/>
          </w:tcPr>
          <w:p w14:paraId="1C90FC2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56.58±0.93</w:t>
            </w:r>
          </w:p>
        </w:tc>
        <w:tc>
          <w:tcPr>
            <w:tcW w:w="1411" w:type="dxa"/>
            <w:shd w:val="clear" w:color="auto" w:fill="FFFFFF"/>
            <w:tcMar>
              <w:top w:w="40" w:type="dxa"/>
              <w:left w:w="50" w:type="dxa"/>
              <w:bottom w:w="40" w:type="dxa"/>
              <w:right w:w="50" w:type="dxa"/>
            </w:tcMar>
            <w:vAlign w:val="center"/>
          </w:tcPr>
          <w:p w14:paraId="0125158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91.58±0.24</w:t>
            </w:r>
          </w:p>
        </w:tc>
        <w:tc>
          <w:tcPr>
            <w:tcW w:w="1411" w:type="dxa"/>
            <w:shd w:val="clear" w:color="auto" w:fill="FFFFFF"/>
            <w:tcMar>
              <w:top w:w="40" w:type="dxa"/>
              <w:left w:w="50" w:type="dxa"/>
              <w:bottom w:w="40" w:type="dxa"/>
              <w:right w:w="50" w:type="dxa"/>
            </w:tcMar>
            <w:vAlign w:val="center"/>
          </w:tcPr>
          <w:p w14:paraId="06B7442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84.82±0.84</w:t>
            </w:r>
          </w:p>
        </w:tc>
      </w:tr>
      <w:tr w14:paraId="4D748EA1">
        <w:trPr>
          <w:cantSplit/>
          <w:jc w:val="center"/>
        </w:trPr>
        <w:tc>
          <w:tcPr>
            <w:tcW w:w="2520" w:type="dxa"/>
            <w:shd w:val="clear" w:color="auto" w:fill="FFFFFF"/>
            <w:tcMar>
              <w:top w:w="40" w:type="dxa"/>
              <w:left w:w="50" w:type="dxa"/>
              <w:bottom w:w="40" w:type="dxa"/>
              <w:right w:w="50" w:type="dxa"/>
            </w:tcMar>
            <w:vAlign w:val="center"/>
          </w:tcPr>
          <w:p w14:paraId="75705ACB">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KRD</w:t>
            </w:r>
          </w:p>
        </w:tc>
        <w:tc>
          <w:tcPr>
            <w:tcW w:w="1411" w:type="dxa"/>
            <w:shd w:val="clear" w:color="auto" w:fill="FFFFFF"/>
            <w:tcMar>
              <w:top w:w="40" w:type="dxa"/>
              <w:left w:w="50" w:type="dxa"/>
              <w:bottom w:w="40" w:type="dxa"/>
              <w:right w:w="50" w:type="dxa"/>
            </w:tcMar>
            <w:vAlign w:val="center"/>
          </w:tcPr>
          <w:p w14:paraId="72580166">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71.77±2.20</w:t>
            </w:r>
          </w:p>
        </w:tc>
        <w:tc>
          <w:tcPr>
            <w:tcW w:w="1411" w:type="dxa"/>
            <w:shd w:val="clear" w:color="auto" w:fill="FFFFFF"/>
            <w:tcMar>
              <w:top w:w="40" w:type="dxa"/>
              <w:left w:w="50" w:type="dxa"/>
              <w:bottom w:w="40" w:type="dxa"/>
              <w:right w:w="50" w:type="dxa"/>
            </w:tcMar>
            <w:vAlign w:val="center"/>
          </w:tcPr>
          <w:p w14:paraId="353A966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64.96±1.03</w:t>
            </w:r>
          </w:p>
        </w:tc>
        <w:tc>
          <w:tcPr>
            <w:tcW w:w="1411" w:type="dxa"/>
            <w:shd w:val="clear" w:color="auto" w:fill="FFFFFF"/>
            <w:tcMar>
              <w:top w:w="40" w:type="dxa"/>
              <w:left w:w="50" w:type="dxa"/>
              <w:bottom w:w="40" w:type="dxa"/>
              <w:right w:w="50" w:type="dxa"/>
            </w:tcMar>
            <w:vAlign w:val="center"/>
          </w:tcPr>
          <w:p w14:paraId="23A79F2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47.12±0.95</w:t>
            </w:r>
          </w:p>
        </w:tc>
        <w:tc>
          <w:tcPr>
            <w:tcW w:w="1411" w:type="dxa"/>
            <w:shd w:val="clear" w:color="auto" w:fill="FFFFFF"/>
            <w:tcMar>
              <w:top w:w="40" w:type="dxa"/>
              <w:left w:w="50" w:type="dxa"/>
              <w:bottom w:w="40" w:type="dxa"/>
              <w:right w:w="50" w:type="dxa"/>
            </w:tcMar>
            <w:vAlign w:val="center"/>
          </w:tcPr>
          <w:p w14:paraId="7090FFB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91.39±0.49</w:t>
            </w:r>
          </w:p>
        </w:tc>
        <w:tc>
          <w:tcPr>
            <w:tcW w:w="1411" w:type="dxa"/>
            <w:shd w:val="clear" w:color="auto" w:fill="FFFFFF"/>
            <w:tcMar>
              <w:top w:w="40" w:type="dxa"/>
              <w:left w:w="50" w:type="dxa"/>
              <w:bottom w:w="40" w:type="dxa"/>
              <w:right w:w="50" w:type="dxa"/>
            </w:tcMar>
            <w:vAlign w:val="center"/>
          </w:tcPr>
          <w:p w14:paraId="05B009C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85.17±0.94</w:t>
            </w:r>
          </w:p>
        </w:tc>
      </w:tr>
      <w:tr w14:paraId="51924F8F">
        <w:trPr>
          <w:cantSplit/>
          <w:jc w:val="center"/>
        </w:trPr>
        <w:tc>
          <w:tcPr>
            <w:tcW w:w="2520" w:type="dxa"/>
            <w:shd w:val="clear" w:color="auto" w:fill="FFFFFF"/>
            <w:tcMar>
              <w:top w:w="40" w:type="dxa"/>
              <w:left w:w="50" w:type="dxa"/>
              <w:bottom w:w="40" w:type="dxa"/>
              <w:right w:w="50" w:type="dxa"/>
            </w:tcMar>
            <w:vAlign w:val="center"/>
          </w:tcPr>
          <w:p w14:paraId="0B90A72F">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VQGraph</w:t>
            </w:r>
          </w:p>
        </w:tc>
        <w:tc>
          <w:tcPr>
            <w:tcW w:w="1411" w:type="dxa"/>
            <w:shd w:val="clear" w:color="auto" w:fill="FFFFFF"/>
            <w:tcMar>
              <w:top w:w="40" w:type="dxa"/>
              <w:left w:w="50" w:type="dxa"/>
              <w:bottom w:w="40" w:type="dxa"/>
              <w:right w:w="50" w:type="dxa"/>
            </w:tcMar>
            <w:vAlign w:val="center"/>
          </w:tcPr>
          <w:p w14:paraId="476A70B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78.89±2.34</w:t>
            </w:r>
          </w:p>
        </w:tc>
        <w:tc>
          <w:tcPr>
            <w:tcW w:w="1411" w:type="dxa"/>
            <w:shd w:val="clear" w:color="auto" w:fill="FFFFFF"/>
            <w:tcMar>
              <w:top w:w="40" w:type="dxa"/>
              <w:left w:w="50" w:type="dxa"/>
              <w:bottom w:w="40" w:type="dxa"/>
              <w:right w:w="50" w:type="dxa"/>
            </w:tcMar>
            <w:vAlign w:val="center"/>
          </w:tcPr>
          <w:p w14:paraId="59740B7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65.64±1.72</w:t>
            </w:r>
          </w:p>
        </w:tc>
        <w:tc>
          <w:tcPr>
            <w:tcW w:w="1411" w:type="dxa"/>
            <w:shd w:val="clear" w:color="auto" w:fill="FFFFFF"/>
            <w:tcMar>
              <w:top w:w="40" w:type="dxa"/>
              <w:left w:w="50" w:type="dxa"/>
              <w:bottom w:w="40" w:type="dxa"/>
              <w:right w:w="50" w:type="dxa"/>
            </w:tcMar>
            <w:vAlign w:val="center"/>
          </w:tcPr>
          <w:p w14:paraId="53E93B1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58.52±0.77</w:t>
            </w:r>
          </w:p>
        </w:tc>
        <w:tc>
          <w:tcPr>
            <w:tcW w:w="1411" w:type="dxa"/>
            <w:shd w:val="clear" w:color="auto" w:fill="FFFFFF"/>
            <w:tcMar>
              <w:top w:w="40" w:type="dxa"/>
              <w:left w:w="50" w:type="dxa"/>
              <w:bottom w:w="40" w:type="dxa"/>
              <w:right w:w="50" w:type="dxa"/>
            </w:tcMar>
            <w:vAlign w:val="center"/>
          </w:tcPr>
          <w:p w14:paraId="358C86D2">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93.25±0.09</w:t>
            </w:r>
          </w:p>
        </w:tc>
        <w:tc>
          <w:tcPr>
            <w:tcW w:w="1411" w:type="dxa"/>
            <w:shd w:val="clear" w:color="auto" w:fill="FFFFFF"/>
            <w:tcMar>
              <w:top w:w="40" w:type="dxa"/>
              <w:left w:w="50" w:type="dxa"/>
              <w:bottom w:w="40" w:type="dxa"/>
              <w:right w:w="50" w:type="dxa"/>
            </w:tcMar>
            <w:vAlign w:val="center"/>
          </w:tcPr>
          <w:p w14:paraId="6B1CF93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90.54±0.85</w:t>
            </w:r>
          </w:p>
        </w:tc>
      </w:tr>
      <w:tr w14:paraId="0FE54AD4">
        <w:trPr>
          <w:cantSplit/>
          <w:jc w:val="center"/>
        </w:trPr>
        <w:tc>
          <w:tcPr>
            <w:tcW w:w="2520" w:type="dxa"/>
            <w:shd w:val="clear" w:color="auto" w:fill="FFFFFF"/>
            <w:tcMar>
              <w:top w:w="40" w:type="dxa"/>
              <w:left w:w="50" w:type="dxa"/>
              <w:bottom w:w="40" w:type="dxa"/>
              <w:right w:w="50" w:type="dxa"/>
            </w:tcMar>
            <w:vAlign w:val="center"/>
          </w:tcPr>
          <w:p w14:paraId="7502F5FD">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GCN teacher trained on GB-LCSS targets</w:t>
            </w:r>
          </w:p>
        </w:tc>
        <w:tc>
          <w:tcPr>
            <w:tcW w:w="1411" w:type="dxa"/>
            <w:shd w:val="clear" w:color="auto" w:fill="FFFFFF"/>
            <w:tcMar>
              <w:top w:w="40" w:type="dxa"/>
              <w:left w:w="50" w:type="dxa"/>
              <w:bottom w:w="40" w:type="dxa"/>
              <w:right w:w="50" w:type="dxa"/>
            </w:tcMar>
            <w:vAlign w:val="center"/>
          </w:tcPr>
          <w:p w14:paraId="0DA3F156">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81.35±1.05</w:t>
            </w:r>
          </w:p>
        </w:tc>
        <w:tc>
          <w:tcPr>
            <w:tcW w:w="1411" w:type="dxa"/>
            <w:shd w:val="clear" w:color="auto" w:fill="FFFFFF"/>
            <w:tcMar>
              <w:top w:w="40" w:type="dxa"/>
              <w:left w:w="50" w:type="dxa"/>
              <w:bottom w:w="40" w:type="dxa"/>
              <w:right w:w="50" w:type="dxa"/>
            </w:tcMar>
            <w:vAlign w:val="center"/>
          </w:tcPr>
          <w:p w14:paraId="656E1E9F">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69.27±1.57</w:t>
            </w:r>
          </w:p>
        </w:tc>
        <w:tc>
          <w:tcPr>
            <w:tcW w:w="1411" w:type="dxa"/>
            <w:shd w:val="clear" w:color="auto" w:fill="FFFFFF"/>
            <w:tcMar>
              <w:top w:w="40" w:type="dxa"/>
              <w:left w:w="50" w:type="dxa"/>
              <w:bottom w:w="40" w:type="dxa"/>
              <w:right w:w="50" w:type="dxa"/>
            </w:tcMar>
            <w:vAlign w:val="center"/>
          </w:tcPr>
          <w:p w14:paraId="4C99A44F">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57.29±0.24</w:t>
            </w:r>
          </w:p>
        </w:tc>
        <w:tc>
          <w:tcPr>
            <w:tcW w:w="1411" w:type="dxa"/>
            <w:shd w:val="clear" w:color="auto" w:fill="FFFFFF"/>
            <w:tcMar>
              <w:top w:w="40" w:type="dxa"/>
              <w:left w:w="50" w:type="dxa"/>
              <w:bottom w:w="40" w:type="dxa"/>
              <w:right w:w="50" w:type="dxa"/>
            </w:tcMar>
            <w:vAlign w:val="center"/>
          </w:tcPr>
          <w:p w14:paraId="3D414FC7">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93.83±0.21</w:t>
            </w:r>
          </w:p>
        </w:tc>
        <w:tc>
          <w:tcPr>
            <w:tcW w:w="1411" w:type="dxa"/>
            <w:shd w:val="clear" w:color="auto" w:fill="FFFFFF"/>
            <w:tcMar>
              <w:top w:w="40" w:type="dxa"/>
              <w:left w:w="50" w:type="dxa"/>
              <w:bottom w:w="40" w:type="dxa"/>
              <w:right w:w="50" w:type="dxa"/>
            </w:tcMar>
            <w:vAlign w:val="center"/>
          </w:tcPr>
          <w:p w14:paraId="0D9E6069">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90.40±0.77</w:t>
            </w:r>
          </w:p>
        </w:tc>
      </w:tr>
    </w:tbl>
    <w:p w14:paraId="6A7460B5">
      <w:pPr>
        <w:pStyle w:val="3"/>
        <w:keepNext/>
        <w:rPr>
          <w:color w:val="000000"/>
        </w:rPr>
      </w:pPr>
      <w:r>
        <w:rPr>
          <w:b/>
          <w:bCs/>
          <w:color w:val="000000"/>
        </w:rPr>
        <w:t>(b) Uniform 0.6</w:t>
      </w:r>
    </w:p>
    <w:tbl>
      <w:tblPr>
        <w:tblStyle w:val="22"/>
        <w:tblW w:w="9576" w:type="dxa"/>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520"/>
        <w:gridCol w:w="1411"/>
        <w:gridCol w:w="1411"/>
        <w:gridCol w:w="1411"/>
        <w:gridCol w:w="1411"/>
        <w:gridCol w:w="1411"/>
      </w:tblGrid>
      <w:tr w14:paraId="407D8C5C">
        <w:trPr>
          <w:cantSplit/>
          <w:tblHeader/>
          <w:jc w:val="center"/>
        </w:trPr>
        <w:tc>
          <w:tcPr>
            <w:tcW w:w="2520" w:type="dxa"/>
            <w:tcBorders>
              <w:bottom w:val="single" w:color="000000" w:sz="4" w:space="0"/>
            </w:tcBorders>
            <w:shd w:val="clear" w:color="auto" w:fill="FFFFFF"/>
            <w:tcMar>
              <w:top w:w="40" w:type="dxa"/>
              <w:left w:w="50" w:type="dxa"/>
              <w:bottom w:w="40" w:type="dxa"/>
              <w:right w:w="50" w:type="dxa"/>
            </w:tcMar>
            <w:vAlign w:val="center"/>
          </w:tcPr>
          <w:p w14:paraId="0DAEFAB7">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b/>
                <w:color w:val="000000"/>
                <w:sz w:val="18"/>
              </w:rPr>
              <w:t>Training route</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0CD4F4B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Cora</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60BD70E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CiteSeer</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5EA0B531">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CoraFull</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5653F4E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Coauthor-CS</w:t>
            </w:r>
          </w:p>
        </w:tc>
        <w:tc>
          <w:tcPr>
            <w:tcW w:w="1411" w:type="dxa"/>
            <w:tcBorders>
              <w:bottom w:val="single" w:color="000000" w:sz="4" w:space="0"/>
            </w:tcBorders>
            <w:shd w:val="clear" w:color="auto" w:fill="FFFFFF"/>
            <w:tcMar>
              <w:top w:w="40" w:type="dxa"/>
              <w:left w:w="50" w:type="dxa"/>
              <w:bottom w:w="40" w:type="dxa"/>
              <w:right w:w="50" w:type="dxa"/>
            </w:tcMar>
            <w:vAlign w:val="center"/>
          </w:tcPr>
          <w:p w14:paraId="6DE68B5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b/>
                <w:color w:val="000000"/>
                <w:sz w:val="18"/>
              </w:rPr>
              <w:t>Amazon-Photo</w:t>
            </w:r>
          </w:p>
        </w:tc>
      </w:tr>
      <w:tr w14:paraId="4812C50B">
        <w:trPr>
          <w:cantSplit/>
          <w:jc w:val="center"/>
        </w:trPr>
        <w:tc>
          <w:tcPr>
            <w:tcW w:w="2520" w:type="dxa"/>
            <w:shd w:val="clear" w:color="auto" w:fill="FFFFFF"/>
            <w:tcMar>
              <w:top w:w="40" w:type="dxa"/>
              <w:left w:w="50" w:type="dxa"/>
              <w:bottom w:w="40" w:type="dxa"/>
              <w:right w:w="50" w:type="dxa"/>
            </w:tcMar>
            <w:vAlign w:val="center"/>
          </w:tcPr>
          <w:p w14:paraId="2B7E7EF6">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GB-LCSS, direct MLP training</w:t>
            </w:r>
          </w:p>
        </w:tc>
        <w:tc>
          <w:tcPr>
            <w:tcW w:w="1411" w:type="dxa"/>
            <w:shd w:val="clear" w:color="auto" w:fill="FFFFFF"/>
            <w:tcMar>
              <w:top w:w="40" w:type="dxa"/>
              <w:left w:w="50" w:type="dxa"/>
              <w:bottom w:w="40" w:type="dxa"/>
              <w:right w:w="50" w:type="dxa"/>
            </w:tcMar>
            <w:vAlign w:val="center"/>
          </w:tcPr>
          <w:p w14:paraId="2ED97F8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41.86±2.30</w:t>
            </w:r>
          </w:p>
        </w:tc>
        <w:tc>
          <w:tcPr>
            <w:tcW w:w="1411" w:type="dxa"/>
            <w:shd w:val="clear" w:color="auto" w:fill="FFFFFF"/>
            <w:tcMar>
              <w:top w:w="40" w:type="dxa"/>
              <w:left w:w="50" w:type="dxa"/>
              <w:bottom w:w="40" w:type="dxa"/>
              <w:right w:w="50" w:type="dxa"/>
            </w:tcMar>
            <w:vAlign w:val="center"/>
          </w:tcPr>
          <w:p w14:paraId="68FE47E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42.02±3.14</w:t>
            </w:r>
          </w:p>
        </w:tc>
        <w:tc>
          <w:tcPr>
            <w:tcW w:w="1411" w:type="dxa"/>
            <w:shd w:val="clear" w:color="auto" w:fill="FFFFFF"/>
            <w:tcMar>
              <w:top w:w="40" w:type="dxa"/>
              <w:left w:w="50" w:type="dxa"/>
              <w:bottom w:w="40" w:type="dxa"/>
              <w:right w:w="50" w:type="dxa"/>
            </w:tcMar>
            <w:vAlign w:val="center"/>
          </w:tcPr>
          <w:p w14:paraId="7E19CF1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27.43±0.89</w:t>
            </w:r>
          </w:p>
        </w:tc>
        <w:tc>
          <w:tcPr>
            <w:tcW w:w="1411" w:type="dxa"/>
            <w:shd w:val="clear" w:color="auto" w:fill="FFFFFF"/>
            <w:tcMar>
              <w:top w:w="40" w:type="dxa"/>
              <w:left w:w="50" w:type="dxa"/>
              <w:bottom w:w="40" w:type="dxa"/>
              <w:right w:w="50" w:type="dxa"/>
            </w:tcMar>
            <w:vAlign w:val="center"/>
          </w:tcPr>
          <w:p w14:paraId="3F2ACBE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87.19±0.69</w:t>
            </w:r>
          </w:p>
        </w:tc>
        <w:tc>
          <w:tcPr>
            <w:tcW w:w="1411" w:type="dxa"/>
            <w:shd w:val="clear" w:color="auto" w:fill="FFFFFF"/>
            <w:tcMar>
              <w:top w:w="40" w:type="dxa"/>
              <w:left w:w="50" w:type="dxa"/>
              <w:bottom w:w="40" w:type="dxa"/>
              <w:right w:w="50" w:type="dxa"/>
            </w:tcMar>
            <w:vAlign w:val="center"/>
          </w:tcPr>
          <w:p w14:paraId="67DDEE7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71.45±3.75</w:t>
            </w:r>
          </w:p>
        </w:tc>
      </w:tr>
      <w:tr w14:paraId="2FAE360E">
        <w:trPr>
          <w:cantSplit/>
          <w:jc w:val="center"/>
        </w:trPr>
        <w:tc>
          <w:tcPr>
            <w:tcW w:w="2520" w:type="dxa"/>
            <w:tcBorders>
              <w:top w:val="single" w:color="888888" w:sz="4" w:space="0"/>
            </w:tcBorders>
            <w:shd w:val="clear" w:color="auto" w:fill="FFFFFF"/>
            <w:tcMar>
              <w:top w:w="40" w:type="dxa"/>
              <w:left w:w="50" w:type="dxa"/>
              <w:bottom w:w="40" w:type="dxa"/>
              <w:right w:w="50" w:type="dxa"/>
            </w:tcMar>
            <w:vAlign w:val="center"/>
          </w:tcPr>
          <w:p w14:paraId="131E011A">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GCN(X)+CE teacher</w:t>
            </w:r>
          </w:p>
        </w:tc>
        <w:tc>
          <w:tcPr>
            <w:tcW w:w="1411" w:type="dxa"/>
            <w:tcBorders>
              <w:top w:val="single" w:color="888888" w:sz="4" w:space="0"/>
            </w:tcBorders>
            <w:shd w:val="clear" w:color="auto" w:fill="FFFFFF"/>
            <w:tcMar>
              <w:top w:w="40" w:type="dxa"/>
              <w:left w:w="50" w:type="dxa"/>
              <w:bottom w:w="40" w:type="dxa"/>
              <w:right w:w="50" w:type="dxa"/>
            </w:tcMar>
            <w:vAlign w:val="center"/>
          </w:tcPr>
          <w:p w14:paraId="011D0E94">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65.50±3.28</w:t>
            </w:r>
          </w:p>
        </w:tc>
        <w:tc>
          <w:tcPr>
            <w:tcW w:w="1411" w:type="dxa"/>
            <w:tcBorders>
              <w:top w:val="single" w:color="888888" w:sz="4" w:space="0"/>
            </w:tcBorders>
            <w:shd w:val="clear" w:color="auto" w:fill="FFFFFF"/>
            <w:tcMar>
              <w:top w:w="40" w:type="dxa"/>
              <w:left w:w="50" w:type="dxa"/>
              <w:bottom w:w="40" w:type="dxa"/>
              <w:right w:w="50" w:type="dxa"/>
            </w:tcMar>
            <w:vAlign w:val="center"/>
          </w:tcPr>
          <w:p w14:paraId="52C4E5D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53.30±4.42</w:t>
            </w:r>
          </w:p>
        </w:tc>
        <w:tc>
          <w:tcPr>
            <w:tcW w:w="1411" w:type="dxa"/>
            <w:tcBorders>
              <w:top w:val="single" w:color="888888" w:sz="4" w:space="0"/>
            </w:tcBorders>
            <w:shd w:val="clear" w:color="auto" w:fill="FFFFFF"/>
            <w:tcMar>
              <w:top w:w="40" w:type="dxa"/>
              <w:left w:w="50" w:type="dxa"/>
              <w:bottom w:w="40" w:type="dxa"/>
              <w:right w:w="50" w:type="dxa"/>
            </w:tcMar>
            <w:vAlign w:val="center"/>
          </w:tcPr>
          <w:p w14:paraId="66B2F533">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51.63±2.02</w:t>
            </w:r>
          </w:p>
        </w:tc>
        <w:tc>
          <w:tcPr>
            <w:tcW w:w="1411" w:type="dxa"/>
            <w:tcBorders>
              <w:top w:val="single" w:color="888888" w:sz="4" w:space="0"/>
            </w:tcBorders>
            <w:shd w:val="clear" w:color="auto" w:fill="FFFFFF"/>
            <w:tcMar>
              <w:top w:w="40" w:type="dxa"/>
              <w:left w:w="50" w:type="dxa"/>
              <w:bottom w:w="40" w:type="dxa"/>
              <w:right w:w="50" w:type="dxa"/>
            </w:tcMar>
            <w:vAlign w:val="center"/>
          </w:tcPr>
          <w:p w14:paraId="7A758761">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91.13±0.58</w:t>
            </w:r>
          </w:p>
        </w:tc>
        <w:tc>
          <w:tcPr>
            <w:tcW w:w="1411" w:type="dxa"/>
            <w:tcBorders>
              <w:top w:val="single" w:color="888888" w:sz="4" w:space="0"/>
            </w:tcBorders>
            <w:shd w:val="clear" w:color="auto" w:fill="FFFFFF"/>
            <w:tcMar>
              <w:top w:w="40" w:type="dxa"/>
              <w:left w:w="50" w:type="dxa"/>
              <w:bottom w:w="40" w:type="dxa"/>
              <w:right w:w="50" w:type="dxa"/>
            </w:tcMar>
            <w:vAlign w:val="center"/>
          </w:tcPr>
          <w:p w14:paraId="09D79CFC">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84.80±1.48</w:t>
            </w:r>
          </w:p>
        </w:tc>
      </w:tr>
      <w:tr w14:paraId="792E19C5">
        <w:trPr>
          <w:cantSplit/>
          <w:jc w:val="center"/>
        </w:trPr>
        <w:tc>
          <w:tcPr>
            <w:tcW w:w="2520" w:type="dxa"/>
            <w:shd w:val="clear" w:color="auto" w:fill="FFFFFF"/>
            <w:tcMar>
              <w:top w:w="40" w:type="dxa"/>
              <w:left w:w="50" w:type="dxa"/>
              <w:bottom w:w="40" w:type="dxa"/>
              <w:right w:w="50" w:type="dxa"/>
            </w:tcMar>
            <w:vAlign w:val="center"/>
          </w:tcPr>
          <w:p w14:paraId="495C8E01">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FF-G2M</w:t>
            </w:r>
          </w:p>
        </w:tc>
        <w:tc>
          <w:tcPr>
            <w:tcW w:w="1411" w:type="dxa"/>
            <w:shd w:val="clear" w:color="auto" w:fill="FFFFFF"/>
            <w:tcMar>
              <w:top w:w="40" w:type="dxa"/>
              <w:left w:w="50" w:type="dxa"/>
              <w:bottom w:w="40" w:type="dxa"/>
              <w:right w:w="50" w:type="dxa"/>
            </w:tcMar>
            <w:vAlign w:val="center"/>
          </w:tcPr>
          <w:p w14:paraId="7EC08ACF">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63.63±2.16</w:t>
            </w:r>
          </w:p>
        </w:tc>
        <w:tc>
          <w:tcPr>
            <w:tcW w:w="1411" w:type="dxa"/>
            <w:shd w:val="clear" w:color="auto" w:fill="FFFFFF"/>
            <w:tcMar>
              <w:top w:w="40" w:type="dxa"/>
              <w:left w:w="50" w:type="dxa"/>
              <w:bottom w:w="40" w:type="dxa"/>
              <w:right w:w="50" w:type="dxa"/>
            </w:tcMar>
            <w:vAlign w:val="center"/>
          </w:tcPr>
          <w:p w14:paraId="3B9A2E3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52.32±4.20</w:t>
            </w:r>
          </w:p>
        </w:tc>
        <w:tc>
          <w:tcPr>
            <w:tcW w:w="1411" w:type="dxa"/>
            <w:shd w:val="clear" w:color="auto" w:fill="FFFFFF"/>
            <w:tcMar>
              <w:top w:w="40" w:type="dxa"/>
              <w:left w:w="50" w:type="dxa"/>
              <w:bottom w:w="40" w:type="dxa"/>
              <w:right w:w="50" w:type="dxa"/>
            </w:tcMar>
            <w:vAlign w:val="center"/>
          </w:tcPr>
          <w:p w14:paraId="24EC007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45.78±2.90</w:t>
            </w:r>
          </w:p>
        </w:tc>
        <w:tc>
          <w:tcPr>
            <w:tcW w:w="1411" w:type="dxa"/>
            <w:shd w:val="clear" w:color="auto" w:fill="FFFFFF"/>
            <w:tcMar>
              <w:top w:w="40" w:type="dxa"/>
              <w:left w:w="50" w:type="dxa"/>
              <w:bottom w:w="40" w:type="dxa"/>
              <w:right w:w="50" w:type="dxa"/>
            </w:tcMar>
            <w:vAlign w:val="center"/>
          </w:tcPr>
          <w:p w14:paraId="0CDAEB8A">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86.50±1.01</w:t>
            </w:r>
          </w:p>
        </w:tc>
        <w:tc>
          <w:tcPr>
            <w:tcW w:w="1411" w:type="dxa"/>
            <w:shd w:val="clear" w:color="auto" w:fill="FFFFFF"/>
            <w:tcMar>
              <w:top w:w="40" w:type="dxa"/>
              <w:left w:w="50" w:type="dxa"/>
              <w:bottom w:w="40" w:type="dxa"/>
              <w:right w:w="50" w:type="dxa"/>
            </w:tcMar>
            <w:vAlign w:val="center"/>
          </w:tcPr>
          <w:p w14:paraId="458ACED8">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73.08±2.82</w:t>
            </w:r>
          </w:p>
        </w:tc>
      </w:tr>
      <w:tr w14:paraId="7B072E65">
        <w:trPr>
          <w:cantSplit/>
          <w:jc w:val="center"/>
        </w:trPr>
        <w:tc>
          <w:tcPr>
            <w:tcW w:w="2520" w:type="dxa"/>
            <w:shd w:val="clear" w:color="auto" w:fill="FFFFFF"/>
            <w:tcMar>
              <w:top w:w="40" w:type="dxa"/>
              <w:left w:w="50" w:type="dxa"/>
              <w:bottom w:w="40" w:type="dxa"/>
              <w:right w:w="50" w:type="dxa"/>
            </w:tcMar>
            <w:vAlign w:val="center"/>
          </w:tcPr>
          <w:p w14:paraId="789F8A95">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KRD</w:t>
            </w:r>
          </w:p>
        </w:tc>
        <w:tc>
          <w:tcPr>
            <w:tcW w:w="1411" w:type="dxa"/>
            <w:shd w:val="clear" w:color="auto" w:fill="FFFFFF"/>
            <w:tcMar>
              <w:top w:w="40" w:type="dxa"/>
              <w:left w:w="50" w:type="dxa"/>
              <w:bottom w:w="40" w:type="dxa"/>
              <w:right w:w="50" w:type="dxa"/>
            </w:tcMar>
            <w:vAlign w:val="center"/>
          </w:tcPr>
          <w:p w14:paraId="1B946540">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61.28±1.17</w:t>
            </w:r>
          </w:p>
        </w:tc>
        <w:tc>
          <w:tcPr>
            <w:tcW w:w="1411" w:type="dxa"/>
            <w:shd w:val="clear" w:color="auto" w:fill="FFFFFF"/>
            <w:tcMar>
              <w:top w:w="40" w:type="dxa"/>
              <w:left w:w="50" w:type="dxa"/>
              <w:bottom w:w="40" w:type="dxa"/>
              <w:right w:w="50" w:type="dxa"/>
            </w:tcMar>
            <w:vAlign w:val="center"/>
          </w:tcPr>
          <w:p w14:paraId="26FD0A1D">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54.17±3.14</w:t>
            </w:r>
          </w:p>
        </w:tc>
        <w:tc>
          <w:tcPr>
            <w:tcW w:w="1411" w:type="dxa"/>
            <w:shd w:val="clear" w:color="auto" w:fill="FFFFFF"/>
            <w:tcMar>
              <w:top w:w="40" w:type="dxa"/>
              <w:left w:w="50" w:type="dxa"/>
              <w:bottom w:w="40" w:type="dxa"/>
              <w:right w:w="50" w:type="dxa"/>
            </w:tcMar>
            <w:vAlign w:val="center"/>
          </w:tcPr>
          <w:p w14:paraId="5479C76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41.61±2.43</w:t>
            </w:r>
          </w:p>
        </w:tc>
        <w:tc>
          <w:tcPr>
            <w:tcW w:w="1411" w:type="dxa"/>
            <w:shd w:val="clear" w:color="auto" w:fill="FFFFFF"/>
            <w:tcMar>
              <w:top w:w="40" w:type="dxa"/>
              <w:left w:w="50" w:type="dxa"/>
              <w:bottom w:w="40" w:type="dxa"/>
              <w:right w:w="50" w:type="dxa"/>
            </w:tcMar>
            <w:vAlign w:val="center"/>
          </w:tcPr>
          <w:p w14:paraId="5EE3EEE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89.80±0.29</w:t>
            </w:r>
          </w:p>
        </w:tc>
        <w:tc>
          <w:tcPr>
            <w:tcW w:w="1411" w:type="dxa"/>
            <w:shd w:val="clear" w:color="auto" w:fill="FFFFFF"/>
            <w:tcMar>
              <w:top w:w="40" w:type="dxa"/>
              <w:left w:w="50" w:type="dxa"/>
              <w:bottom w:w="40" w:type="dxa"/>
              <w:right w:w="50" w:type="dxa"/>
            </w:tcMar>
            <w:vAlign w:val="center"/>
          </w:tcPr>
          <w:p w14:paraId="69519D29">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80.30±0.51</w:t>
            </w:r>
          </w:p>
        </w:tc>
      </w:tr>
      <w:tr w14:paraId="734BE5F6">
        <w:trPr>
          <w:cantSplit/>
          <w:jc w:val="center"/>
        </w:trPr>
        <w:tc>
          <w:tcPr>
            <w:tcW w:w="2520" w:type="dxa"/>
            <w:shd w:val="clear" w:color="auto" w:fill="FFFFFF"/>
            <w:tcMar>
              <w:top w:w="40" w:type="dxa"/>
              <w:left w:w="50" w:type="dxa"/>
              <w:bottom w:w="40" w:type="dxa"/>
              <w:right w:w="50" w:type="dxa"/>
            </w:tcMar>
            <w:vAlign w:val="center"/>
          </w:tcPr>
          <w:p w14:paraId="5D8BC63C">
            <w:pPr>
              <w:pStyle w:val="30"/>
              <w:keepNext/>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VQGraph</w:t>
            </w:r>
          </w:p>
        </w:tc>
        <w:tc>
          <w:tcPr>
            <w:tcW w:w="1411" w:type="dxa"/>
            <w:shd w:val="clear" w:color="auto" w:fill="FFFFFF"/>
            <w:tcMar>
              <w:top w:w="40" w:type="dxa"/>
              <w:left w:w="50" w:type="dxa"/>
              <w:bottom w:w="40" w:type="dxa"/>
              <w:right w:w="50" w:type="dxa"/>
            </w:tcMar>
            <w:vAlign w:val="center"/>
          </w:tcPr>
          <w:p w14:paraId="5640DB37">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65.75±2.72</w:t>
            </w:r>
          </w:p>
        </w:tc>
        <w:tc>
          <w:tcPr>
            <w:tcW w:w="1411" w:type="dxa"/>
            <w:shd w:val="clear" w:color="auto" w:fill="FFFFFF"/>
            <w:tcMar>
              <w:top w:w="40" w:type="dxa"/>
              <w:left w:w="50" w:type="dxa"/>
              <w:bottom w:w="40" w:type="dxa"/>
              <w:right w:w="50" w:type="dxa"/>
            </w:tcMar>
            <w:vAlign w:val="center"/>
          </w:tcPr>
          <w:p w14:paraId="1126AAA5">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53.34±4.47</w:t>
            </w:r>
          </w:p>
        </w:tc>
        <w:tc>
          <w:tcPr>
            <w:tcW w:w="1411" w:type="dxa"/>
            <w:shd w:val="clear" w:color="auto" w:fill="FFFFFF"/>
            <w:tcMar>
              <w:top w:w="40" w:type="dxa"/>
              <w:left w:w="50" w:type="dxa"/>
              <w:bottom w:w="40" w:type="dxa"/>
              <w:right w:w="50" w:type="dxa"/>
            </w:tcMar>
            <w:vAlign w:val="center"/>
          </w:tcPr>
          <w:p w14:paraId="136D315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52.01±0.65</w:t>
            </w:r>
          </w:p>
        </w:tc>
        <w:tc>
          <w:tcPr>
            <w:tcW w:w="1411" w:type="dxa"/>
            <w:shd w:val="clear" w:color="auto" w:fill="FFFFFF"/>
            <w:tcMar>
              <w:top w:w="40" w:type="dxa"/>
              <w:left w:w="50" w:type="dxa"/>
              <w:bottom w:w="40" w:type="dxa"/>
              <w:right w:w="50" w:type="dxa"/>
            </w:tcMar>
            <w:vAlign w:val="center"/>
          </w:tcPr>
          <w:p w14:paraId="5F0BAA2E">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90.71±1.24</w:t>
            </w:r>
          </w:p>
        </w:tc>
        <w:tc>
          <w:tcPr>
            <w:tcW w:w="1411" w:type="dxa"/>
            <w:shd w:val="clear" w:color="auto" w:fill="FFFFFF"/>
            <w:tcMar>
              <w:top w:w="40" w:type="dxa"/>
              <w:left w:w="50" w:type="dxa"/>
              <w:bottom w:w="40" w:type="dxa"/>
              <w:right w:w="50" w:type="dxa"/>
            </w:tcMar>
            <w:vAlign w:val="center"/>
          </w:tcPr>
          <w:p w14:paraId="5D8C880B">
            <w:pPr>
              <w:pStyle w:val="30"/>
              <w:keepNext/>
              <w:keepLines/>
              <w:pageBreakBefore w:val="0"/>
              <w:wordWrap/>
              <w:spacing w:before="0" w:after="0" w:line="245" w:lineRule="auto"/>
              <w:ind w:left="0" w:right="0" w:firstLine="0"/>
              <w:jc w:val="center"/>
              <w:rPr>
                <w:color w:val="000000"/>
              </w:rPr>
            </w:pPr>
            <w:r>
              <w:rPr>
                <w:rFonts w:ascii="Times New Roman" w:hAnsi="Times New Roman" w:eastAsia="Times New Roman"/>
                <w:color w:val="000000"/>
                <w:sz w:val="18"/>
              </w:rPr>
              <w:t>84.77±2.19</w:t>
            </w:r>
          </w:p>
        </w:tc>
      </w:tr>
      <w:tr w14:paraId="60939BCA">
        <w:trPr>
          <w:cantSplit/>
          <w:jc w:val="center"/>
        </w:trPr>
        <w:tc>
          <w:tcPr>
            <w:tcW w:w="2520" w:type="dxa"/>
            <w:shd w:val="clear" w:color="auto" w:fill="FFFFFF"/>
            <w:tcMar>
              <w:top w:w="40" w:type="dxa"/>
              <w:left w:w="50" w:type="dxa"/>
              <w:bottom w:w="40" w:type="dxa"/>
              <w:right w:w="50" w:type="dxa"/>
            </w:tcMar>
            <w:vAlign w:val="center"/>
          </w:tcPr>
          <w:p w14:paraId="41C1F1A6">
            <w:pPr>
              <w:pStyle w:val="30"/>
              <w:keepNext w:val="0"/>
              <w:keepLines/>
              <w:pageBreakBefore w:val="0"/>
              <w:wordWrap/>
              <w:spacing w:before="0" w:after="0" w:line="245" w:lineRule="auto"/>
              <w:ind w:left="0" w:right="0" w:firstLine="0"/>
              <w:jc w:val="left"/>
              <w:rPr>
                <w:color w:val="000000"/>
              </w:rPr>
            </w:pPr>
            <w:r>
              <w:rPr>
                <w:rFonts w:ascii="Times New Roman" w:hAnsi="Times New Roman" w:eastAsia="Times New Roman"/>
                <w:color w:val="000000"/>
                <w:sz w:val="18"/>
              </w:rPr>
              <w:t>GCN teacher trained on GB-LCSS targets</w:t>
            </w:r>
          </w:p>
        </w:tc>
        <w:tc>
          <w:tcPr>
            <w:tcW w:w="1411" w:type="dxa"/>
            <w:shd w:val="clear" w:color="auto" w:fill="FFFFFF"/>
            <w:tcMar>
              <w:top w:w="40" w:type="dxa"/>
              <w:left w:w="50" w:type="dxa"/>
              <w:bottom w:w="40" w:type="dxa"/>
              <w:right w:w="50" w:type="dxa"/>
            </w:tcMar>
            <w:vAlign w:val="center"/>
          </w:tcPr>
          <w:p w14:paraId="48603AB5">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71.34±3.91</w:t>
            </w:r>
          </w:p>
        </w:tc>
        <w:tc>
          <w:tcPr>
            <w:tcW w:w="1411" w:type="dxa"/>
            <w:shd w:val="clear" w:color="auto" w:fill="FFFFFF"/>
            <w:tcMar>
              <w:top w:w="40" w:type="dxa"/>
              <w:left w:w="50" w:type="dxa"/>
              <w:bottom w:w="40" w:type="dxa"/>
              <w:right w:w="50" w:type="dxa"/>
            </w:tcMar>
            <w:vAlign w:val="center"/>
          </w:tcPr>
          <w:p w14:paraId="2EB8FD95">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58.93±4.62</w:t>
            </w:r>
          </w:p>
        </w:tc>
        <w:tc>
          <w:tcPr>
            <w:tcW w:w="1411" w:type="dxa"/>
            <w:shd w:val="clear" w:color="auto" w:fill="FFFFFF"/>
            <w:tcMar>
              <w:top w:w="40" w:type="dxa"/>
              <w:left w:w="50" w:type="dxa"/>
              <w:bottom w:w="40" w:type="dxa"/>
              <w:right w:w="50" w:type="dxa"/>
            </w:tcMar>
            <w:vAlign w:val="center"/>
          </w:tcPr>
          <w:p w14:paraId="09E51014">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52.32±1.26</w:t>
            </w:r>
          </w:p>
        </w:tc>
        <w:tc>
          <w:tcPr>
            <w:tcW w:w="1411" w:type="dxa"/>
            <w:shd w:val="clear" w:color="auto" w:fill="FFFFFF"/>
            <w:tcMar>
              <w:top w:w="40" w:type="dxa"/>
              <w:left w:w="50" w:type="dxa"/>
              <w:bottom w:w="40" w:type="dxa"/>
              <w:right w:w="50" w:type="dxa"/>
            </w:tcMar>
            <w:vAlign w:val="center"/>
          </w:tcPr>
          <w:p w14:paraId="33A685AA">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92.40±0.65</w:t>
            </w:r>
          </w:p>
        </w:tc>
        <w:tc>
          <w:tcPr>
            <w:tcW w:w="1411" w:type="dxa"/>
            <w:shd w:val="clear" w:color="auto" w:fill="FFFFFF"/>
            <w:tcMar>
              <w:top w:w="40" w:type="dxa"/>
              <w:left w:w="50" w:type="dxa"/>
              <w:bottom w:w="40" w:type="dxa"/>
              <w:right w:w="50" w:type="dxa"/>
            </w:tcMar>
            <w:vAlign w:val="center"/>
          </w:tcPr>
          <w:p w14:paraId="16629FA8">
            <w:pPr>
              <w:pStyle w:val="30"/>
              <w:keepNext w:val="0"/>
              <w:keepLines/>
              <w:pageBreakBefore w:val="0"/>
              <w:wordWrap/>
              <w:spacing w:before="0" w:after="0" w:line="245" w:lineRule="auto"/>
              <w:ind w:left="0" w:right="0" w:firstLine="0"/>
              <w:jc w:val="center"/>
              <w:rPr>
                <w:color w:val="000000"/>
              </w:rPr>
            </w:pPr>
            <w:r>
              <w:rPr>
                <w:rFonts w:ascii="Times New Roman" w:hAnsi="Times New Roman" w:eastAsia="Times New Roman"/>
                <w:b/>
                <w:bCs/>
                <w:color w:val="000000"/>
                <w:sz w:val="18"/>
              </w:rPr>
              <w:t>86.81±1.94</w:t>
            </w:r>
          </w:p>
        </w:tc>
      </w:tr>
    </w:tbl>
    <w:p w14:paraId="549BF8AC">
      <w:pPr>
        <w:pStyle w:val="29"/>
        <w:rPr>
          <w:color w:val="000000"/>
        </w:rPr>
      </w:pPr>
      <w:r>
        <w:rPr>
          <w:b w:val="0"/>
          <w:i w:val="0"/>
          <w:color w:val="000000"/>
        </w:rPr>
        <w:t>Training the GCN teacher with GB-LCSS targets instead of observed labels raises the distilled student’s mean accuracy in nine of ten settings. The full extension, combining GCN teacher training with distillation over all nodes, has higher mean accuracy than direct MLP training in all ten settings, by 3.12–23.86 points under uniform 0.4 and 5.21–29.48 points under uniform 0.6.</w:t>
      </w:r>
    </w:p>
    <w:p w14:paraId="00C54B5E">
      <w:pPr>
        <w:pStyle w:val="29"/>
        <w:rPr>
          <w:color w:val="000000"/>
        </w:rPr>
      </w:pPr>
      <w:r>
        <w:rPr>
          <w:b w:val="0"/>
          <w:i w:val="0"/>
          <w:color w:val="000000"/>
        </w:rPr>
        <w:t>The student distilled from the GB-LCSS-trained teacher has the highest mean among the five distillation routes in eight of ten settings; on CoraFull and Amazon-Photo under uniform 0.4, GCN(X)+CE and VQGraph are higher by 1.45 and 0.14 points.</w:t>
      </w:r>
    </w:p>
    <w:p w14:paraId="1AD44CF7">
      <w:pPr>
        <w:pStyle w:val="6"/>
        <w:keepNext/>
        <w:rPr>
          <w:color w:val="000000"/>
        </w:rPr>
      </w:pPr>
      <w:bookmarkStart w:id="42" w:name="Section_4_4_2"/>
      <w:r>
        <w:rPr>
          <w:color w:val="000000"/>
        </w:rPr>
        <w:t>4.4.2 Computational cost</w:t>
      </w:r>
      <w:bookmarkEnd w:id="42"/>
    </w:p>
    <w:p w14:paraId="4802EB5A">
      <w:pPr>
        <w:pStyle w:val="29"/>
        <w:rPr>
          <w:color w:val="000000"/>
        </w:rPr>
      </w:pPr>
      <w:r>
        <w:t xml:space="preserve">GB-LCSS retains the same deployed MLP as MLP+CE; its additional costs arise during representation learning and target construction. The timing and GPU-memory measurements were obtained on an AMD Radeon RX 7700 XT workstation running Windows 10 (build 19045), with Python 3.12.10, PyTorch 2.9.1+rocm7.2.1, and PyTorch Geometric 2.7.0. Representative measurements on Cora, CiteSeer, and CoraFull show GRACE pretraining times of 0.07, 0.13, and 74.48 minutes and peak PyTorch-allocated GPU tensor memory of 0.40, 0.67, and 12.73 GiB, respectively. Times are averaged over three pretraining seeds, and memory values are the largest peaks recorded by</w:t>
      </w:r>
      <w:r>
        <w:t xml:space="preserve"> </w:t>
      </w:r>
      <w:r>
        <w:rPr/>
        <w:t xml:space="preserve">torch.cuda.max_memory_allocated</w:t>
      </w:r>
      <w:r>
        <w:t xml:space="preserve">. Each frozen representation is reused across noise settings and downstream seeds.</w:t>
      </w:r>
    </w:p>
    <w:p w14:paraId="26FB1F93">
      <w:pPr>
        <w:pStyle w:val="29"/>
        <w:rPr>
          <w:color w:val="000000"/>
        </w:rPr>
      </w:pPr>
      <w:r>
        <w:rPr>
          <w:b w:val="0"/>
          <w:i w:val="0"/>
          <w:color w:val="000000"/>
        </w:rPr>
        <w:t xml:space="preserve">Fig. 5 compares the construction time and storage of the three grouping rules used for direct MLP training. Granular ball grouping uses less storage than exact kNN on CoraFull, Coauthor-CS, and Amazon-Photo, and has the shortest construction time on three of the five datasets in the seed-0 measurements.</w:t>
      </w:r>
    </w:p>
    <w:p w14:paraId="56637645">
      <w:pPr>
        <w:pStyle w:val="3"/>
        <w:keepNext/>
        <w:spacing w:before="80" w:after="40"/>
        <w:ind w:firstLine="0"/>
        <w:jc w:val="center"/>
        <w:rPr>
          <w:color w:val="000000"/>
        </w:rPr>
      </w:pPr>
      <w:r>
        <w:rPr>
          <w:color w:val="000000"/>
        </w:rPr>
        <w:drawing>
          <wp:inline distT="0" distB="0" distL="114300" distR="114300">
            <wp:extent cx="5897880" cy="2556510"/>
            <wp:effectExtent l="0" t="0" r="0" b="0"/>
            <wp:docPr id="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pic:cNvPicPr>
                      <a:picLocks noChangeAspect="1" noChangeArrowheads="1"/>
                    </pic:cNvPicPr>
                  </pic:nvPicPr>
                  <pic:blipFill>
                    <a:blip r:embed="rId16"/>
                    <a:stretch>
                      <a:fillRect/>
                    </a:stretch>
                  </pic:blipFill>
                  <pic:spPr>
                    <a:xfrm>
                      <a:off x="0" y="0"/>
                      <a:ext cx="5897880" cy="2556884"/>
                    </a:xfrm>
                    <a:prstGeom prst="rect">
                      <a:avLst/>
                    </a:prstGeom>
                    <a:noFill/>
                    <a:ln w="9525">
                      <a:noFill/>
                    </a:ln>
                  </pic:spPr>
                </pic:pic>
              </a:graphicData>
            </a:graphic>
          </wp:inline>
        </w:drawing>
      </w:r>
    </w:p>
    <w:p w14:paraId="7CE27F05">
      <w:pPr>
        <w:pStyle w:val="12"/>
        <w:keepNext w:val="0"/>
        <w:keepLines/>
        <w:spacing w:before="120" w:after="100" w:line="240" w:lineRule="auto"/>
        <w:ind w:firstLine="0"/>
        <w:jc w:val="left"/>
        <w:rPr>
          <w:color w:val="000000"/>
        </w:rPr>
      </w:pPr>
      <w:r>
        <w:rPr>
          <w:rFonts w:ascii="Times New Roman" w:hAnsi="Times New Roman"/>
          <w:b w:val="0"/>
          <w:i w:val="0"/>
          <w:color w:val="000000"/>
          <w:sz w:val="18"/>
        </w:rPr>
        <w:t xml:space="preserve">Fig. 5. Construction cost of granular ball, exact-kNN, and k-means grouping. (a) End-to-end construction time. (b) Stored grouping structure. Both are seed-0 measurements.</w:t>
      </w:r>
    </w:p>
    <w:p>
      <w:pPr>
        <w:pStyle w:val="5"/>
        <w:keepNext/>
        <w:rPr>
          <w:color w:val="000000"/>
        </w:rPr>
      </w:pPr>
      <w:r>
        <w:rPr>
          <w:color w:val="000000"/>
        </w:rPr>
        <w:t xml:space="preserve">4.5 Discussion</w:t>
      </w:r>
    </w:p>
    <w:p>
      <w:pPr>
        <w:pStyle w:val="29"/>
        <w:rPr>
          <w:color w:val="000000"/>
        </w:rPr>
      </w:pPr>
      <w:r>
        <w:rPr>
          <w:color w:val="C00000"/>
        </w:rPr>
        <w:t>GB-LCSS supplements an individual annotation with labels from related training nodes. Label-free grouping keeps corrupted annotations from shaping the groups, while excluding the current node prevents its label from reinforcing the consensus used to adjust it. Proposition 1 quantifies the reliability of the local vote when the true class is more frequent than any competing class among the voting nodes and labels are corrupted independently by symmetric noise. The random-grouping and smoothing controls (Table 5) support the value of selecting informative local evidence. The target-error decomposition in Appendix I.2 further shows how the targets improved: the reduction in error on corrupted labels outweighed the increase on initially correct labels in the tested runs.</w:t>
      </w:r>
    </w:p>
    <w:p>
      <w:pPr>
        <w:pStyle w:val="29"/>
        <w:rPr>
          <w:color w:val="000000"/>
        </w:rPr>
      </w:pPr>
      <w:r>
        <w:t>The usefulness of this evidence depends on the labels within each group. Mixed-class groups may provide little guidance, whereas an incorrect local majority can bias the target. When observed labels are already correct, incorporating regional consensus may also weaken otherwise accurate supervision. This interpretation is consistent with the clean-label control, where MLP+CE achieves higher accuracy on four of five datasets (Appendix D). The additional-dataset results reveal a related distinction: GB-LCSS exceeds random grouping on all six datasets but the strongest noisy-label baseline on only three (Appendix G). Preserving meaningful local relationships therefore helps target construction, but the resulting benefit is not sufficient to outperform other robust learning strategies in every setting.</w:t>
      </w:r>
    </w:p>
    <w:p>
      <w:pPr>
        <w:pStyle w:val="29"/>
        <w:rPr>
          <w:color w:val="000000"/>
        </w:rPr>
      </w:pPr>
      <w:r>
        <w:t>These findings place GB-LCSS as a method for improving noisy-label supervision while retaining graph-free inference. Graph-MLP and GLNN share the same attribute-only deployment interface. GB-LCSS groups nodes according to a label-free graph representation and uses the observed training labels within each group to refine supervision. Its mixed ranking against Graph-MLP in Table 4 indicates that this approach and graph-based training objectives offer different benefits across datasets. The teacher extension also shows that local-consensus targets can complement graph-to-MLP distillation: replacing observed labels with these targets improves student accuracy in nine of ten settings. This extension adds GCN teacher training and distillation over all nodes, while retaining the same deployed MLP.</w:t>
      </w:r>
    </w:p>
    <w:p>
      <w:pPr>
        <w:pStyle w:val="29"/>
        <w:rPr>
          <w:color w:val="000000"/>
        </w:rPr>
      </w:pPr>
      <w:r>
        <w:rPr>
          <w:color w:val="C00000"/>
        </w:rPr>
        <w:t>Granular balls organize this supervision into shared regions. Each node is assigned to one group, class statistics are reused within that group, and the prescribed budget bounds the number of regions. The sensitivity results in Section 4.3.4 show why local grouping and voting coverage matter: the largest losses occurred when all nodes remained in one ball or substantially fewer nodes received consensus supervision. In Table 6, granular ball grouping achieves accuracy within one percentage point of both kNN and k-means on four of the five datasets; on CoraFull, kNN is higher by 3.11 points. Granular ball grouping also uses less storage than exact kNN on the three larger datasets and has the shortest construction time on three of the five datasets in the reported measurements (Fig. 5). Together, these results support granular balls as a practical choice for combining competitive accuracy with shared regional statistics and favorable grouping costs.</w:t>
      </w:r>
    </w:p>
    <w:p w14:paraId="544BA123">
      <w:pPr>
        <w:pStyle w:val="4"/>
        <w:keepNext/>
        <w:rPr>
          <w:color w:val="000000"/>
        </w:rPr>
      </w:pPr>
      <w:bookmarkStart w:id="43" w:name="Section_5"/>
      <w:r>
        <w:rPr>
          <w:color w:val="000000"/>
        </w:rPr>
        <w:t>5 Conclusion</w:t>
      </w:r>
      <w:bookmarkEnd w:id="43"/>
    </w:p>
    <w:p>
      <w:pPr>
        <w:pStyle w:val="29"/>
        <w:rPr>
          <w:color w:val="000000"/>
        </w:rPr>
      </w:pPr>
      <w:r>
        <w:rPr>
          <w:color w:val="000000"/>
        </w:rPr>
        <w:t xml:space="preserve">Learning from noisy labels remains a challenge for node classifiers that must operate without graph access at inference. GB-LCSS addresses this problem by constructing granular balls in a frozen, label-free graph representation and combining regional label consensus with each node’s observed label. This separates region construction from noisy-label aggregation and provides soft targets for an MLP that uses only node attributes at inference.</w:t>
      </w:r>
    </w:p>
    <w:p>
      <w:pPr>
        <w:pStyle w:val="29"/>
        <w:rPr>
          <w:color w:val="000000"/>
        </w:rPr>
      </w:pPr>
      <w:r>
        <w:rPr>
          <w:color w:val="000000"/>
        </w:rPr>
        <w:t xml:space="preserve">Across five datasets and five noise settings, GB-LCSS achieves or ties for the highest five-seed mean accuracy in 24 of 25 settings among seven noisy-label baselines evaluated using the same deployed MLP architecture. Controlled comparisons support representation-based regional supervision and generally favor excluding the current node’s vote when forming consensus. The resulting soft targets have lower Brier scores than the observed one-hot targets, and the graph-teacher extension improves mean student accuracy over direct MLP training in all ten evaluated settings.</w:t>
      </w:r>
    </w:p>
    <w:p>
      <w:pPr>
        <w:pStyle w:val="29"/>
        <w:rPr>
          <w:color w:val="000000"/>
        </w:rPr>
      </w:pPr>
      <w:r>
        <w:t>The current evaluation uses synthetic label noise and clean validation labels in a fixed-graph transductive setting. Future work will examine real annotation errors, model selection without clean validation labels, and inductive prediction for newly arriving nodes.</w:t>
      </w:r>
    </w:p>
    <w:p>
      <w:pPr>
        <w:pStyle w:val="4"/>
        <w:rPr>
          <w:color w:val="000000"/>
        </w:rPr>
      </w:pPr>
      <w:r>
        <w:rPr>
          <w:color w:val="000000"/>
        </w:rPr>
        <w:t xml:space="preserve">Acknowledgement</w:t>
      </w:r>
    </w:p>
    <w:p>
      <w:pPr>
        <w:pStyle w:val="29"/>
        <w:rPr>
          <w:color w:val="000000"/>
        </w:rPr>
      </w:pPr>
      <w:r>
        <w:rPr>
          <w:color w:val="000000"/>
        </w:rPr>
        <w:t xml:space="preserve">This work is supported by YANGTZE RIVER DELTA SOCIAL ASSISTANCE PUBLIC SERVICE PLATFORM (B801065001FY050) and the National Natural Science Foundation of China (Nos. 62276136, 62206129, and 62375133).</w:t>
      </w:r>
    </w:p>
    <w:p w14:paraId="23E3A4B4">
      <w:pPr>
        <w:pStyle w:val="4"/>
        <w:rPr>
          <w:color w:val="000000"/>
        </w:rPr>
      </w:pPr>
      <w:bookmarkStart w:id="44" w:name="references"/>
      <w:r>
        <w:rPr>
          <w:color w:val="000000"/>
        </w:rPr>
        <w:t>References</w:t>
      </w:r>
    </w:p>
    <w:p>
      <w:pPr>
        <w:pStyle w:val="29"/>
        <w:keepLines/>
        <w:spacing w:after="40" w:before="0"/>
        <w:rPr>
          <w:color w:val="000000"/>
        </w:rPr>
      </w:pPr>
      <w:r>
        <w:rPr>
          <w:rFonts w:ascii="Times New Roman" w:hAnsi="Times New Roman"/>
          <w:color w:val="000000"/>
          <w:sz w:val="18"/>
        </w:rPr>
        <w:t xml:space="preserve">[1] T.N. Kipf, M. Welling, Semi-supervised classification with graph convolutional networks, Proc. Int. Conf. Learn. Represent. (2017).</w:t>
      </w:r>
    </w:p>
    <w:p>
      <w:pPr>
        <w:pStyle w:val="29"/>
        <w:keepLines/>
        <w:spacing w:after="40" w:before="0"/>
        <w:rPr>
          <w:color w:val="000000"/>
        </w:rPr>
      </w:pPr>
      <w:r>
        <w:rPr>
          <w:rFonts w:ascii="Times New Roman" w:hAnsi="Times New Roman"/>
          <w:color w:val="000000"/>
          <w:sz w:val="18"/>
        </w:rPr>
        <w:t xml:space="preserve">[2] P. Veličković, G. Cucurull, A. Casanova, A. Romero, P. Liò, Y. Bengio, Graph attention networks, Proc. Int. Conf. Learn. Represent. (2018).</w:t>
      </w:r>
    </w:p>
    <w:p>
      <w:pPr>
        <w:pStyle w:val="29"/>
        <w:keepLines/>
        <w:spacing w:after="40" w:before="0"/>
        <w:rPr>
          <w:color w:val="000000"/>
        </w:rPr>
      </w:pPr>
      <w:r>
        <w:rPr>
          <w:rFonts w:ascii="Times New Roman" w:hAnsi="Times New Roman"/>
          <w:color w:val="000000"/>
          <w:sz w:val="18"/>
        </w:rPr>
        <w:t xml:space="preserve">[3] Y. Hu, H. You, Z. Wang, Z. Wang, E. Zhou, Y. Gao, Graph-MLP: Node classification without message passing in graph, arXiv:2106.04051 (2021).</w:t>
      </w:r>
    </w:p>
    <w:p>
      <w:pPr>
        <w:pStyle w:val="29"/>
        <w:keepLines/>
        <w:spacing w:after="40" w:before="0"/>
        <w:rPr>
          <w:color w:val="000000"/>
        </w:rPr>
      </w:pPr>
      <w:r>
        <w:rPr>
          <w:rFonts w:ascii="Times New Roman" w:hAnsi="Times New Roman"/>
          <w:color w:val="000000"/>
          <w:sz w:val="18"/>
        </w:rPr>
        <w:t xml:space="preserve">[4] S. Zhang, Y. Liu, Y. Sun, N. Shah, Graph-less neural networks: Teaching old MLPs new tricks via distillation, Proc. Int. Conf. Learn. Represent. (2022).</w:t>
      </w:r>
    </w:p>
    <w:p>
      <w:pPr>
        <w:pStyle w:val="29"/>
        <w:keepLines/>
        <w:spacing w:after="40" w:before="0"/>
        <w:rPr>
          <w:color w:val="000000"/>
        </w:rPr>
      </w:pPr>
      <w:r>
        <w:rPr>
          <w:rFonts w:ascii="Times New Roman" w:hAnsi="Times New Roman"/>
          <w:color w:val="000000"/>
          <w:sz w:val="18"/>
        </w:rPr>
        <w:t xml:space="preserve">[5] Z. Wang, Z. Zhang, C. Zhang, Y. Ye, Training MLPs on graphs without supervision, Proc. ACM Int. Conf. Web Search Data Min. (2025) 697–706.</w:t>
      </w:r>
    </w:p>
    <w:p>
      <w:pPr>
        <w:pStyle w:val="29"/>
        <w:keepLines/>
        <w:spacing w:after="40" w:before="0"/>
        <w:rPr>
          <w:color w:val="000000"/>
        </w:rPr>
      </w:pPr>
      <w:r>
        <w:rPr>
          <w:rFonts w:ascii="Times New Roman" w:hAnsi="Times New Roman"/>
          <w:color w:val="000000"/>
          <w:sz w:val="18"/>
        </w:rPr>
        <w:t xml:space="preserve">[6] L. Wu, H. Lin, Y. Huang, T. Fan, S.Z. Li, Extracting low-/high-frequency knowledge from graph neural networks and injecting it into MLPs: An effective GNN-to-MLP distillation framework, Proc. AAAI Conf. Artif. Intell. 37 (2023) 10351–10360.</w:t>
      </w:r>
    </w:p>
    <w:p>
      <w:pPr>
        <w:pStyle w:val="29"/>
        <w:keepLines/>
        <w:spacing w:after="40" w:before="0"/>
        <w:rPr>
          <w:color w:val="000000"/>
        </w:rPr>
      </w:pPr>
      <w:r>
        <w:rPr>
          <w:rFonts w:ascii="Times New Roman" w:hAnsi="Times New Roman"/>
          <w:color w:val="000000"/>
          <w:sz w:val="18"/>
        </w:rPr>
        <w:t xml:space="preserve">[7] C. Zhang, S. Bengio, M. Hardt, B. Recht, O. Vinyals, Understanding deep learning (still) requires rethinking generalization, Commun. ACM 64 (2021) 107–115.</w:t>
      </w:r>
    </w:p>
    <w:p>
      <w:pPr>
        <w:pStyle w:val="29"/>
        <w:keepLines/>
        <w:spacing w:after="40" w:before="0"/>
        <w:rPr>
          <w:color w:val="000000"/>
        </w:rPr>
      </w:pPr>
      <w:r>
        <w:rPr>
          <w:rFonts w:ascii="Times New Roman" w:hAnsi="Times New Roman"/>
          <w:color w:val="000000"/>
          <w:sz w:val="18"/>
        </w:rPr>
        <w:t xml:space="preserve">[8] Z. Wang, D. Sun, S. Zhou, H. Wang, J. Fan, L. Huang, J. Bu, NoisyGL: A comprehensive benchmark for graph neural networks under label noise, Adv. Neural Inf. Process. Syst. 37 (2024) 38142–38170.</w:t>
      </w:r>
    </w:p>
    <w:p>
      <w:pPr>
        <w:pStyle w:val="29"/>
        <w:keepLines/>
        <w:spacing w:after="40" w:before="0"/>
        <w:rPr>
          <w:color w:val="000000"/>
        </w:rPr>
      </w:pPr>
      <w:r>
        <w:rPr>
          <w:rFonts w:ascii="Times New Roman" w:hAnsi="Times New Roman"/>
          <w:color w:val="000000"/>
          <w:sz w:val="18"/>
        </w:rPr>
        <w:t xml:space="preserve">[9] E. Dai, C. Aggarwal, S. Wang, NRGNN: Learning a label noise resistant graph neural network on sparsely and noisily labeled graphs, Proc. ACM SIGKDD Conf. Knowl. Discov. Data Min. (2021) 227–236.</w:t>
      </w:r>
    </w:p>
    <w:p>
      <w:pPr>
        <w:pStyle w:val="29"/>
        <w:keepLines/>
        <w:spacing w:after="40" w:before="0"/>
        <w:rPr>
          <w:color w:val="000000"/>
        </w:rPr>
      </w:pPr>
      <w:r>
        <w:rPr>
          <w:rFonts w:ascii="Times New Roman" w:hAnsi="Times New Roman"/>
          <w:color w:val="000000"/>
          <w:sz w:val="18"/>
        </w:rPr>
        <w:t xml:space="preserve">[10] S. Qian, H. Ying, R. Hu, J. Zhou, J. Chen, D.Z. Chen, J. Wu, Robust training of graph neural networks via noise governance, Proc. ACM Int. Conf. Web Search Data Min. (2023) 607–615.</w:t>
      </w:r>
    </w:p>
    <w:p>
      <w:pPr>
        <w:pStyle w:val="29"/>
        <w:keepLines/>
        <w:spacing w:after="40" w:before="0"/>
        <w:rPr>
          <w:color w:val="000000"/>
        </w:rPr>
      </w:pPr>
      <w:r>
        <w:rPr>
          <w:rFonts w:ascii="Times New Roman" w:hAnsi="Times New Roman"/>
          <w:color w:val="000000"/>
          <w:sz w:val="18"/>
        </w:rPr>
        <w:t xml:space="preserve">[11] Y. Wu, J. Yao, X. Xia, J. Yu, R. Wang, B. Han, T. Liu, Mitigating label noise on graphs via topological sample selection, Proc. Int. Conf. Mach. Learn., PMLR 235 (2024) 53944–53972.</w:t>
      </w:r>
    </w:p>
    <w:p>
      <w:pPr>
        <w:pStyle w:val="29"/>
        <w:keepLines/>
        <w:spacing w:after="40" w:before="0"/>
        <w:rPr>
          <w:color w:val="000000"/>
        </w:rPr>
      </w:pPr>
      <w:r>
        <w:rPr>
          <w:rFonts w:ascii="Times New Roman" w:hAnsi="Times New Roman"/>
          <w:color w:val="000000"/>
          <w:sz w:val="18"/>
        </w:rPr>
        <w:t xml:space="preserve">[12] A. Iscen, J. Valmadre, A. Arnab, C. Schmid, Learning with neighbor consistency for noisy labels, Proc. IEEE/CVF Conf. Comput. Vis. Pattern Recognit. (2022) 4672–4681.</w:t>
      </w:r>
    </w:p>
    <w:p>
      <w:pPr>
        <w:pStyle w:val="29"/>
        <w:keepLines/>
        <w:spacing w:after="40" w:before="0"/>
        <w:rPr>
          <w:color w:val="000000"/>
        </w:rPr>
      </w:pPr>
      <w:r>
        <w:rPr>
          <w:rFonts w:ascii="Times New Roman" w:hAnsi="Times New Roman"/>
          <w:color w:val="000000"/>
          <w:sz w:val="18"/>
        </w:rPr>
        <w:t xml:space="preserve">[13] D. Bahri, H. Jiang, M. Gupta, Deep k-NN for noisy labels, Proc. Int. Conf. Mach. Learn., PMLR 119 (2020) 540–550.</w:t>
      </w:r>
    </w:p>
    <w:p>
      <w:pPr>
        <w:pStyle w:val="29"/>
        <w:keepLines/>
        <w:spacing w:after="40" w:before="0"/>
        <w:rPr>
          <w:color w:val="000000"/>
        </w:rPr>
      </w:pPr>
      <w:r>
        <w:rPr>
          <w:rFonts w:ascii="Times New Roman" w:hAnsi="Times New Roman"/>
          <w:color w:val="000000"/>
          <w:sz w:val="18"/>
        </w:rPr>
        <w:t xml:space="preserve">[14] Y. Zhu, Y. Xu, F. Yu, Q. Liu, S. Wu, L. Wang, Deep graph contrastive representation learning, Proc. ICML Workshop Graph Represent. Learn. Beyond (2020).</w:t>
      </w:r>
    </w:p>
    <w:p>
      <w:pPr>
        <w:pStyle w:val="29"/>
        <w:keepLines/>
        <w:spacing w:after="40" w:before="0"/>
        <w:rPr>
          <w:color w:val="000000"/>
        </w:rPr>
      </w:pPr>
      <w:r>
        <w:rPr>
          <w:rFonts w:ascii="Times New Roman" w:hAnsi="Times New Roman"/>
          <w:color w:val="000000"/>
          <w:sz w:val="18"/>
        </w:rPr>
        <w:t xml:space="preserve">[15] S. Xia, Y. Liu, X. Ding, G. Wang, H. Yu, Y. Luo, Granular ball computing classifiers for efficient, scalable and robust learning, Inf. Sci. 483 (2019) 136–152.</w:t>
      </w:r>
    </w:p>
    <w:p>
      <w:pPr>
        <w:pStyle w:val="29"/>
        <w:keepLines/>
        <w:spacing w:after="40" w:before="0"/>
        <w:rPr>
          <w:color w:val="000000"/>
        </w:rPr>
      </w:pPr>
      <w:r>
        <w:rPr>
          <w:rFonts w:ascii="Times New Roman" w:hAnsi="Times New Roman"/>
          <w:color w:val="000000"/>
          <w:sz w:val="18"/>
        </w:rPr>
        <w:t xml:space="preserve">[16] S. Xia, S. Zheng, G. Wang, X. Gao, B. Wang, Granular ball sampling for noisy label classification or imbalanced classification, IEEE Trans. Neural Netw. Learn. Syst. 34 (2023) 2144–2155.</w:t>
      </w:r>
    </w:p>
    <w:p>
      <w:pPr>
        <w:pStyle w:val="29"/>
        <w:keepLines/>
        <w:spacing w:after="40" w:before="0"/>
        <w:rPr>
          <w:color w:val="000000"/>
        </w:rPr>
      </w:pPr>
      <w:r>
        <w:rPr>
          <w:rFonts w:ascii="Times New Roman" w:hAnsi="Times New Roman"/>
          <w:color w:val="000000"/>
          <w:sz w:val="18"/>
        </w:rPr>
        <w:t xml:space="preserve">[17] S. Xia, X. Dai, G. Wang, X. Gao, E. Giem, An efficient and adaptive granular-ball generation method in classification problem, IEEE Trans. Neural Netw. Learn. Syst. 35 (2024) 5319–5331.</w:t>
      </w:r>
    </w:p>
    <w:p>
      <w:pPr>
        <w:pStyle w:val="29"/>
        <w:keepLines/>
        <w:spacing w:after="40" w:before="0"/>
        <w:rPr>
          <w:color w:val="000000"/>
        </w:rPr>
      </w:pPr>
      <w:r>
        <w:rPr>
          <w:rFonts w:ascii="Times New Roman" w:hAnsi="Times New Roman"/>
          <w:color w:val="000000"/>
          <w:sz w:val="18"/>
        </w:rPr>
        <w:t xml:space="preserve">[18] S. Xia, G. Wang, X. Gao, X. Lian, Granular-ball computing: An efficient, robust, and interpretable adaptive multi-granularity representation and computation method, arXiv:2304.11171 (2023).</w:t>
      </w:r>
    </w:p>
    <w:p>
      <w:pPr>
        <w:pStyle w:val="29"/>
        <w:keepLines/>
        <w:spacing w:after="40" w:before="0"/>
        <w:rPr>
          <w:color w:val="000000"/>
        </w:rPr>
      </w:pPr>
      <w:r>
        <w:rPr>
          <w:rFonts w:ascii="Times New Roman" w:hAnsi="Times New Roman"/>
          <w:color w:val="000000"/>
          <w:sz w:val="18"/>
        </w:rPr>
        <w:t xml:space="preserve">[19] B. Han, Q. Yao, X. Yu, G. Niu, M. Xu, W. Hu, I.W. Tsang, M. Sugiyama, Co-teaching: Robust training of deep neural networks with extremely noisy labels, Adv. Neural Inf. Process. Syst. 31 (2018) 8527–8537.</w:t>
      </w:r>
    </w:p>
    <w:p>
      <w:pPr>
        <w:pStyle w:val="29"/>
        <w:keepLines/>
        <w:spacing w:after="40" w:before="0"/>
        <w:rPr>
          <w:color w:val="000000"/>
        </w:rPr>
      </w:pPr>
      <w:r>
        <w:rPr>
          <w:rFonts w:ascii="Times New Roman" w:hAnsi="Times New Roman"/>
          <w:color w:val="000000"/>
          <w:sz w:val="18"/>
        </w:rPr>
        <w:t xml:space="preserve">[20] H. Wei, L. Feng, X. Chen, B. An, Combating noisy labels by agreement: A joint training method with co-regularization, Proc. IEEE/CVF Conf. Comput. Vis. Pattern Recognit. (2020) 13726–13735.</w:t>
      </w:r>
    </w:p>
    <w:p>
      <w:pPr>
        <w:pStyle w:val="29"/>
        <w:keepLines/>
        <w:spacing w:after="40" w:before="0"/>
        <w:rPr>
          <w:color w:val="000000"/>
        </w:rPr>
      </w:pPr>
      <w:r>
        <w:rPr>
          <w:rFonts w:ascii="Times New Roman" w:hAnsi="Times New Roman"/>
          <w:color w:val="000000"/>
          <w:sz w:val="18"/>
        </w:rPr>
        <w:t xml:space="preserve">[21] J. Li, R. Socher, S.C.H. Hoi, DivideMix: Learning with noisy labels as semi-supervised learning, Proc. Int. Conf. Learn. Represent. (2020).</w:t>
      </w:r>
    </w:p>
    <w:p>
      <w:pPr>
        <w:pStyle w:val="29"/>
        <w:keepLines/>
        <w:spacing w:after="40" w:before="0"/>
        <w:rPr>
          <w:color w:val="000000"/>
        </w:rPr>
      </w:pPr>
      <w:r>
        <w:rPr>
          <w:rFonts w:ascii="Times New Roman" w:hAnsi="Times New Roman"/>
          <w:color w:val="000000"/>
          <w:sz w:val="18"/>
        </w:rPr>
        <w:t xml:space="preserve">[22] T. Kim, J. Ko, S. Cho, J. Choi, S.-Y. Yun, FINE samples for learning with noisy labels, Adv. Neural Inf. Process. Syst. 34 (2021) 24137–24149.</w:t>
      </w:r>
    </w:p>
    <w:p>
      <w:pPr>
        <w:pStyle w:val="29"/>
        <w:keepLines/>
        <w:spacing w:after="40" w:before="0"/>
        <w:rPr>
          <w:color w:val="000000"/>
        </w:rPr>
      </w:pPr>
      <w:r>
        <w:rPr>
          <w:rFonts w:ascii="Times New Roman" w:hAnsi="Times New Roman"/>
          <w:color w:val="000000"/>
          <w:sz w:val="18"/>
        </w:rPr>
        <w:t xml:space="preserve">[23] W. Pan, W. Wei, F. Zhu, Y. Deng, Enhanced sample selection with confidence tracking: Identifying correctly labeled yet hard-to-learn samples in noisy data, Proc. AAAI Conf. Artif. Intell. 39 (2025) 19795–19803.</w:t>
      </w:r>
    </w:p>
    <w:p>
      <w:pPr>
        <w:pStyle w:val="29"/>
        <w:keepLines/>
        <w:spacing w:after="40" w:before="0"/>
        <w:rPr>
          <w:color w:val="000000"/>
        </w:rPr>
      </w:pPr>
      <w:r>
        <w:rPr>
          <w:rFonts w:ascii="Times New Roman" w:hAnsi="Times New Roman"/>
          <w:color w:val="000000"/>
          <w:sz w:val="18"/>
        </w:rPr>
        <w:t xml:space="preserve">[24] Y. Wang, Y. Fu, X. Sun, Knockoffs-SPR: Clean sample selection in learning with noisy labels, IEEE Trans. Pattern Anal. Mach. Intell. 46 (2024) 3242–3256.</w:t>
      </w:r>
    </w:p>
    <w:p>
      <w:pPr>
        <w:pStyle w:val="29"/>
        <w:keepLines/>
        <w:spacing w:after="40" w:before="0"/>
        <w:rPr>
          <w:color w:val="000000"/>
        </w:rPr>
      </w:pPr>
      <w:r>
        <w:rPr>
          <w:rFonts w:ascii="Times New Roman" w:hAnsi="Times New Roman"/>
          <w:color w:val="000000"/>
          <w:sz w:val="18"/>
        </w:rPr>
        <w:t xml:space="preserve">[25] Y. Wang, X. Ma, Z. Chen, Y. Luo, J. Yi, J. Bailey, Symmetric cross entropy for robust learning with noisy labels, Proc. IEEE/CVF Int. Conf. Comput. Vis. (2019) 322–330.</w:t>
      </w:r>
    </w:p>
    <w:p>
      <w:pPr>
        <w:pStyle w:val="29"/>
        <w:keepLines/>
        <w:spacing w:after="40" w:before="0"/>
        <w:rPr>
          <w:color w:val="000000"/>
        </w:rPr>
      </w:pPr>
      <w:r>
        <w:rPr>
          <w:rFonts w:ascii="Times New Roman" w:hAnsi="Times New Roman"/>
          <w:color w:val="000000"/>
          <w:sz w:val="18"/>
        </w:rPr>
        <w:t xml:space="preserve">[26] S. Liu, J. Niles-Weed, N. Razavian, C. Fernandez-Granda, Early-learning regularization prevents memorization of noisy labels, Adv. Neural Inf. Process. Syst. 33 (2020) 20331–20342.</w:t>
      </w:r>
    </w:p>
    <w:p>
      <w:pPr>
        <w:pStyle w:val="29"/>
        <w:keepLines/>
        <w:spacing w:after="40" w:before="0"/>
        <w:rPr>
          <w:color w:val="000000"/>
        </w:rPr>
      </w:pPr>
      <w:r>
        <w:rPr>
          <w:rFonts w:ascii="Times New Roman" w:hAnsi="Times New Roman"/>
          <w:color w:val="000000"/>
          <w:sz w:val="18"/>
        </w:rPr>
        <w:t xml:space="preserve">[27] X. Ye, X. Li, S. Dai, T. Liu, Y. Sun, W. Tong, Active negative loss functions for learning with noisy labels, Adv. Neural Inf. Process. Syst. 36 (2023) 6917–6940.</w:t>
      </w:r>
    </w:p>
    <w:p>
      <w:pPr>
        <w:pStyle w:val="29"/>
        <w:keepLines/>
        <w:spacing w:after="40" w:before="0"/>
        <w:rPr>
          <w:color w:val="000000"/>
        </w:rPr>
      </w:pPr>
      <w:r>
        <w:rPr>
          <w:rFonts w:ascii="Times New Roman" w:hAnsi="Times New Roman"/>
          <w:color w:val="000000"/>
          <w:sz w:val="18"/>
        </w:rPr>
        <w:t xml:space="preserve">[28] H. Wei, H. Zhuang, R. Xie, L. Feng, G. Niu, B. An, Y. Li, Mitigating memorization of noisy labels by clipping the model prediction, Proc. Int. Conf. Mach. Learn., PMLR 202 (2023) 36868–36886.</w:t>
      </w:r>
    </w:p>
    <w:p>
      <w:pPr>
        <w:pStyle w:val="29"/>
        <w:keepLines/>
        <w:spacing w:after="40" w:before="0"/>
        <w:rPr>
          <w:color w:val="000000"/>
        </w:rPr>
      </w:pPr>
      <w:r>
        <w:rPr>
          <w:rFonts w:ascii="Times New Roman" w:hAnsi="Times New Roman"/>
          <w:color w:val="000000"/>
          <w:sz w:val="18"/>
        </w:rPr>
        <w:t xml:space="preserve">[29] Y. Li, J. Yin, L. Chen, Unified robust training for graph neural networks against label noise, Proc. Pacific-Asia Conf. Knowl. Discov. Data Min., Lect. Notes Comput. Sci. 12712 (2021) 528–540.</w:t>
      </w:r>
    </w:p>
    <w:p>
      <w:pPr>
        <w:pStyle w:val="29"/>
        <w:keepLines/>
        <w:spacing w:after="40" w:before="0"/>
        <w:rPr>
          <w:color w:val="000000"/>
        </w:rPr>
      </w:pPr>
      <w:r>
        <w:rPr>
          <w:rFonts w:ascii="Times New Roman" w:hAnsi="Times New Roman"/>
          <w:color w:val="000000"/>
          <w:sz w:val="18"/>
        </w:rPr>
        <w:t xml:space="preserve">[30] Z. Wang, Y. Bei, S. Zhou, Z. Zhou, J. Fan, H. Xue, H. Wang, J. Bu, Learning from graph: Mitigating label noise on graph through topological feature reconstruction, Proc. ACM Int. Conf. Inf. Knowl. Manag. (2025) 3261–3270.</w:t>
      </w:r>
    </w:p>
    <w:p>
      <w:pPr>
        <w:pStyle w:val="29"/>
        <w:keepLines/>
        <w:spacing w:after="40" w:before="0"/>
        <w:rPr>
          <w:color w:val="000000"/>
        </w:rPr>
      </w:pPr>
      <w:r>
        <w:rPr>
          <w:rFonts w:ascii="Times New Roman" w:hAnsi="Times New Roman"/>
          <w:color w:val="000000"/>
          <w:sz w:val="18"/>
        </w:rPr>
        <w:t xml:space="preserve">[31] K. Li, J. Sun, J. Lou, Z. Feng, H. Zhou, C. Wu, G. Xue, W. Zhao, J. Li, Leveraging peer-informed label consistency for robust graph neural networks with noisy labels, Proc. Int. Joint Conf. Artif. Intell. (2025) 5598–5606.</w:t>
      </w:r>
    </w:p>
    <w:p>
      <w:pPr>
        <w:pStyle w:val="29"/>
        <w:keepLines/>
        <w:spacing w:after="40" w:before="0"/>
        <w:rPr>
          <w:color w:val="000000"/>
        </w:rPr>
      </w:pPr>
      <w:r>
        <w:rPr>
          <w:rFonts w:ascii="Times New Roman" w:hAnsi="Times New Roman"/>
          <w:color w:val="000000"/>
          <w:sz w:val="18"/>
        </w:rPr>
        <w:t xml:space="preserve">[32] K. Li, J. Lou, J. Sun, H. Zeng, W. Li, C. Wu, Y. Luo, W. Zhao, S. Du, J. Li, GD</w:t>
      </w:r>
      <w:r>
        <w:rPr>
          <w:rFonts w:ascii="Times New Roman" w:hAnsi="Times New Roman"/>
          <w:color w:val="000000"/>
          <w:sz w:val="18"/>
          <w:vertAlign w:val="superscript"/>
        </w:rPr>
        <w:t xml:space="preserve">2</w:t>
      </w:r>
      <w:r>
        <w:rPr>
          <w:rFonts w:ascii="Times New Roman" w:hAnsi="Times New Roman"/>
          <w:color w:val="000000"/>
          <w:sz w:val="18"/>
        </w:rPr>
        <w:t xml:space="preserve">: Robust graph learning under label noise via dual-view prediction discrepancy, Adv. Neural Inf. Process. Syst. 38 (2025) 133248–133272.</w:t>
      </w:r>
    </w:p>
    <w:p>
      <w:pPr>
        <w:pStyle w:val="29"/>
        <w:keepLines/>
        <w:spacing w:after="40" w:before="0"/>
        <w:rPr>
          <w:color w:val="000000"/>
        </w:rPr>
      </w:pPr>
      <w:r>
        <w:rPr>
          <w:rFonts w:ascii="Times New Roman" w:hAnsi="Times New Roman"/>
          <w:color w:val="000000"/>
          <w:sz w:val="18"/>
        </w:rPr>
        <w:t xml:space="preserve">[33] S. Li, B. Zhang, J. Song, G. Ruan, C. Wang, J. Xie, Graph neural networks with coarse- and fine-grained division for mitigating label noise and sparsity, Neural Netw. 187 (2025) 107338.</w:t>
      </w:r>
    </w:p>
    <w:p>
      <w:pPr>
        <w:pStyle w:val="29"/>
        <w:keepLines/>
        <w:spacing w:after="40" w:before="0"/>
        <w:rPr>
          <w:color w:val="000000"/>
        </w:rPr>
      </w:pPr>
      <w:r>
        <w:rPr>
          <w:rFonts w:ascii="Times New Roman" w:hAnsi="Times New Roman"/>
          <w:color w:val="000000"/>
          <w:sz w:val="18"/>
        </w:rPr>
        <w:t xml:space="preserve">[34] K. Ding, X. Ma, Y. Liu, S. Pan, Divide and denoise: Empowering simple models for robust semi-supervised node classification against label noise, Proc. ACM SIGKDD Conf. Knowl. Discov. Data Min. (2024) 574–584.</w:t>
      </w:r>
    </w:p>
    <w:p>
      <w:pPr>
        <w:pStyle w:val="29"/>
        <w:keepLines/>
        <w:spacing w:after="40" w:before="0"/>
        <w:rPr>
          <w:color w:val="000000"/>
        </w:rPr>
      </w:pPr>
      <w:r>
        <w:rPr>
          <w:rFonts w:ascii="Times New Roman" w:hAnsi="Times New Roman"/>
          <w:color w:val="000000"/>
          <w:sz w:val="18"/>
        </w:rPr>
        <w:t xml:space="preserve">[35] Y. Zhu, L. Feng, Z. Deng, Y. Chen, R. Amor, M. Witbrock, Robust node classification on graph data with graph and label noise, Proc. AAAI Conf. Artif. Intell. 38 (2024) 17220–17227.</w:t>
      </w:r>
    </w:p>
    <w:p>
      <w:pPr>
        <w:pStyle w:val="29"/>
        <w:keepLines/>
        <w:spacing w:after="40" w:before="0"/>
        <w:rPr>
          <w:color w:val="000000"/>
        </w:rPr>
      </w:pPr>
      <w:r>
        <w:rPr>
          <w:rFonts w:ascii="Times New Roman" w:hAnsi="Times New Roman"/>
          <w:color w:val="000000"/>
          <w:sz w:val="18"/>
        </w:rPr>
        <w:t xml:space="preserve">[36] Q. Li, X. Li, D. Li, J. Wang, Prototype-guided supervision for graph learning with noisy and sparse labels, Proc. AAAI Conf. Artif. Intell. 40 (2026) 23105–23113.</w:t>
      </w:r>
    </w:p>
    <w:p>
      <w:pPr>
        <w:pStyle w:val="29"/>
        <w:keepLines/>
        <w:spacing w:after="40" w:before="0"/>
        <w:rPr>
          <w:color w:val="000000"/>
        </w:rPr>
      </w:pPr>
      <w:r>
        <w:rPr>
          <w:rFonts w:ascii="Times New Roman" w:hAnsi="Times New Roman"/>
          <w:color w:val="000000"/>
          <w:sz w:val="18"/>
        </w:rPr>
        <w:t xml:space="preserve">[37] Y. Liu, Z. Wu, Z. Lu, C. Nie, G. Wen, Y. Zhu, X. Zhu, Noisy node classification by bi-level optimization based multi-teacher distillation, Proc. AAAI Conf. Artif. Intell. 39 (2025) 19033–19040.</w:t>
      </w:r>
    </w:p>
    <w:p>
      <w:pPr>
        <w:pStyle w:val="29"/>
        <w:keepLines/>
        <w:spacing w:after="40" w:before="0"/>
        <w:rPr>
          <w:color w:val="000000"/>
        </w:rPr>
      </w:pPr>
      <w:r>
        <w:rPr>
          <w:rFonts w:ascii="Times New Roman" w:hAnsi="Times New Roman"/>
          <w:color w:val="000000"/>
          <w:sz w:val="18"/>
        </w:rPr>
        <w:t xml:space="preserve">[38] B. Hu, G. Wen, Y. Huang, Y. Liu, X. Zhu, Structure-aware multi-teacher distillation for noise node classification, Inf. Process. Manag. 63 (2026) 104877.</w:t>
      </w:r>
    </w:p>
    <w:p>
      <w:pPr>
        <w:pStyle w:val="29"/>
        <w:keepLines/>
        <w:spacing w:after="40" w:before="0"/>
        <w:rPr>
          <w:color w:val="000000"/>
        </w:rPr>
      </w:pPr>
      <w:r>
        <w:rPr>
          <w:rFonts w:ascii="Times New Roman" w:hAnsi="Times New Roman"/>
          <w:color w:val="000000"/>
          <w:sz w:val="18"/>
        </w:rPr>
        <w:t xml:space="preserve">[39] M. Zhou, X. Han, W. Wei, G. Yan, Graph topology adaptive judgment against node label noise, Knowl.-Based Syst. 328 (2025) 114162.</w:t>
      </w:r>
    </w:p>
    <w:p>
      <w:pPr>
        <w:pStyle w:val="29"/>
        <w:keepLines/>
        <w:spacing w:after="40" w:before="0"/>
        <w:rPr>
          <w:color w:val="000000"/>
        </w:rPr>
      </w:pPr>
      <w:r>
        <w:rPr>
          <w:rFonts w:ascii="Times New Roman" w:hAnsi="Times New Roman"/>
          <w:color w:val="000000"/>
          <w:sz w:val="18"/>
        </w:rPr>
        <w:t xml:space="preserve">[40] Z. Liu, H. Yu, X. Luo, Mitigating label noise in graph learning with information bottleneck-guided aggregation and adversarial consistency, Pattern Recognit. 180 (2026) 114271.</w:t>
      </w:r>
    </w:p>
    <w:p>
      <w:pPr>
        <w:pStyle w:val="29"/>
        <w:keepLines/>
        <w:spacing w:after="40" w:before="0"/>
        <w:rPr>
          <w:color w:val="000000"/>
        </w:rPr>
      </w:pPr>
      <w:r>
        <w:rPr>
          <w:rFonts w:ascii="Times New Roman" w:hAnsi="Times New Roman"/>
          <w:color w:val="000000"/>
          <w:sz w:val="18"/>
        </w:rPr>
        <w:t xml:space="preserve">[41] S. Li, B. Zhang, M. Cao, J. Song, X. Cheng, C. Wang, HALF: A homophily-aware loss fusion for robust learning under label noise in heterophilic graphs, Inf. Sci. 754 (2026) 123714.</w:t>
      </w:r>
    </w:p>
    <w:p>
      <w:pPr>
        <w:pStyle w:val="29"/>
        <w:keepLines/>
        <w:spacing w:after="40" w:before="0"/>
        <w:rPr>
          <w:color w:val="000000"/>
        </w:rPr>
      </w:pPr>
      <w:r>
        <w:rPr>
          <w:rFonts w:ascii="Times New Roman" w:hAnsi="Times New Roman"/>
          <w:color w:val="000000"/>
          <w:sz w:val="18"/>
        </w:rPr>
        <w:t xml:space="preserve">[42] L. Wu, J. Xia, H. Lin, Z. Gao, Z. Liu, G. Zhao, S.Z. Li, Teaching yourself: Graph self-distillation on neighborhood for node classification, arXiv:2210.02097 (2022).</w:t>
      </w:r>
    </w:p>
    <w:p>
      <w:pPr>
        <w:pStyle w:val="29"/>
        <w:keepLines/>
        <w:spacing w:after="40" w:before="0"/>
        <w:rPr>
          <w:color w:val="000000"/>
        </w:rPr>
      </w:pPr>
      <w:r>
        <w:rPr>
          <w:rFonts w:ascii="Times New Roman" w:hAnsi="Times New Roman"/>
          <w:color w:val="000000"/>
          <w:sz w:val="18"/>
        </w:rPr>
        <w:t xml:space="preserve">[43] M. Kohn, M. Hoffmann, A. Scherp, Edge-splitting MLP: Node classification on homophilic and heterophilic graphs without message passing, Proc. Third Learn. Graphs Conf., PMLR 269 (2025) 11:1–11:21.</w:t>
      </w:r>
    </w:p>
    <w:p>
      <w:pPr>
        <w:pStyle w:val="29"/>
        <w:keepLines/>
        <w:spacing w:after="40" w:before="0"/>
        <w:rPr>
          <w:color w:val="000000"/>
        </w:rPr>
      </w:pPr>
      <w:r>
        <w:rPr>
          <w:rFonts w:ascii="Times New Roman" w:hAnsi="Times New Roman"/>
          <w:color w:val="000000"/>
          <w:sz w:val="18"/>
        </w:rPr>
        <w:t xml:space="preserve">[44] Y. Tian, C. Zhang, Z. Guo, X. Zhang, N.V. Chawla, Learning MLPs on graphs: A unified view of effectiveness, robustness, and efficiency, Proc. Int. Conf. Learn. Represent. (2023).</w:t>
      </w:r>
    </w:p>
    <w:p>
      <w:pPr>
        <w:pStyle w:val="29"/>
        <w:keepLines/>
        <w:spacing w:after="40" w:before="0"/>
        <w:rPr>
          <w:color w:val="000000"/>
        </w:rPr>
      </w:pPr>
      <w:r>
        <w:rPr>
          <w:rFonts w:ascii="Times New Roman" w:hAnsi="Times New Roman"/>
          <w:color w:val="000000"/>
          <w:sz w:val="18"/>
        </w:rPr>
        <w:t xml:space="preserve">[45] J. Chen, M. Bai, S. Chen, J. Gao, J. Zhang, J. Pu, SA-MLP: Distilling graph knowledge from GNNs into structure-aware MLP, Trans. Mach. Learn. Res. (2024).</w:t>
      </w:r>
    </w:p>
    <w:p>
      <w:pPr>
        <w:pStyle w:val="29"/>
        <w:keepLines/>
        <w:spacing w:after="40" w:before="0"/>
        <w:rPr>
          <w:color w:val="000000"/>
        </w:rPr>
      </w:pPr>
      <w:r>
        <w:rPr>
          <w:rFonts w:ascii="Times New Roman" w:hAnsi="Times New Roman"/>
          <w:color w:val="000000"/>
          <w:sz w:val="18"/>
        </w:rPr>
        <w:t xml:space="preserve">[46] L. Wu, H. Lin, Y. Huang, S.Z. Li, Quantifying the knowledge in GNNs for reliable distillation into MLPs, Proc. Int. Conf. Mach. Learn., PMLR 202 (2023) 37571–37581.</w:t>
      </w:r>
    </w:p>
    <w:p>
      <w:pPr>
        <w:pStyle w:val="29"/>
        <w:keepLines/>
        <w:spacing w:after="40" w:before="0"/>
        <w:rPr>
          <w:color w:val="000000"/>
        </w:rPr>
      </w:pPr>
      <w:r>
        <w:rPr>
          <w:rFonts w:ascii="Times New Roman" w:hAnsi="Times New Roman"/>
          <w:color w:val="000000"/>
          <w:sz w:val="18"/>
        </w:rPr>
        <w:t xml:space="preserve">[47] L. Yang, Y. Tian, M. Xu, Z. Liu, S. Hong, W. Qu, W. Zhang, B. Cui, M. Zhang, J. Leskovec, VQGraph: Rethinking graph representation space for bridging GNNs and MLPs, Proc. Int. Conf. Learn. Represent. (2024).</w:t>
      </w:r>
    </w:p>
    <w:p>
      <w:pPr>
        <w:pStyle w:val="29"/>
        <w:keepLines/>
        <w:spacing w:after="40" w:before="0"/>
        <w:rPr>
          <w:color w:val="000000"/>
        </w:rPr>
      </w:pPr>
      <w:r>
        <w:rPr>
          <w:rFonts w:ascii="Times New Roman" w:hAnsi="Times New Roman"/>
          <w:color w:val="000000"/>
          <w:sz w:val="18"/>
        </w:rPr>
        <w:t xml:space="preserve">[48] T. Wu, Z. Zhao, J. Wang, X. Bai, L. Wang, N. Wong, Y. Yang, Edge-free but structure-aware: Prototype-guided knowledge distillation from GNNs to MLPs, Proc. Int. Conf. Comput. Linguist. (2025) 5656–5667.</w:t>
      </w:r>
    </w:p>
    <w:p>
      <w:pPr>
        <w:pStyle w:val="29"/>
        <w:keepLines/>
        <w:spacing w:after="40" w:before="0"/>
        <w:rPr>
          <w:color w:val="000000"/>
        </w:rPr>
      </w:pPr>
      <w:r>
        <w:rPr>
          <w:rFonts w:ascii="Times New Roman" w:hAnsi="Times New Roman"/>
          <w:color w:val="000000"/>
          <w:sz w:val="18"/>
        </w:rPr>
        <w:t xml:space="preserve">[49] Z. Zhou, Z. Ding, J. Shi, L. Qing, S. Shen, TINED: GNNs-to-MLPs by teacher injection and Dirichlet energy distillation, Proc. Int. Conf. Mach. Learn., PMLR 267 (2025) 78616–78632.</w:t>
      </w:r>
    </w:p>
    <w:p>
      <w:pPr>
        <w:pStyle w:val="29"/>
        <w:keepLines/>
        <w:spacing w:after="40" w:before="0"/>
        <w:rPr>
          <w:color w:val="000000"/>
        </w:rPr>
      </w:pPr>
      <w:r>
        <w:rPr>
          <w:rFonts w:ascii="Times New Roman" w:hAnsi="Times New Roman"/>
          <w:color w:val="000000"/>
          <w:sz w:val="18"/>
        </w:rPr>
        <w:t xml:space="preserve">[50] W. Lu, Z. Guan, W. Zhao, Y. Yang, AdaGMLP: AdaBoosting GNN-to-MLP knowledge distillation, Proc. ACM SIGKDD Conf. Knowl. Discov. Data Min. (2024) 2060–2071.</w:t>
      </w:r>
    </w:p>
    <w:p>
      <w:pPr>
        <w:pStyle w:val="29"/>
        <w:keepLines/>
        <w:spacing w:after="40" w:before="0"/>
        <w:rPr>
          <w:color w:val="000000"/>
        </w:rPr>
      </w:pPr>
      <w:r>
        <w:rPr>
          <w:rFonts w:ascii="Times New Roman" w:hAnsi="Times New Roman"/>
          <w:color w:val="000000"/>
          <w:sz w:val="18"/>
        </w:rPr>
        <w:t xml:space="preserve">[51] W. Lu, Z. Guan, W. Zhao, Y. Yang, Y. Sun, Z. Liang, Y. Zhan, D. Tao, ProGMLP: A progressive framework for GNN-to-MLP knowledge distillation with efficient trade-offs, Proc. AAAI Conf. Artif. Intell. 40 (2026) 24088–24096.</w:t>
      </w:r>
    </w:p>
    <w:p>
      <w:pPr>
        <w:pStyle w:val="29"/>
        <w:keepLines/>
        <w:spacing w:after="40" w:before="0"/>
        <w:rPr>
          <w:color w:val="000000"/>
        </w:rPr>
      </w:pPr>
      <w:r>
        <w:rPr>
          <w:rFonts w:ascii="Times New Roman" w:hAnsi="Times New Roman"/>
          <w:color w:val="000000"/>
          <w:sz w:val="18"/>
        </w:rPr>
        <w:t xml:space="preserve">[52] H. Pal, S. Malik, R. Patel, A. Malhotra, SALE-MLP: Structure aware latent embeddings for GNN to graph-free MLP distillation, Proc. Int. Joint Conf. Artif. Intell. (2025) 6003–6011.</w:t>
      </w:r>
    </w:p>
    <w:p>
      <w:pPr>
        <w:pStyle w:val="29"/>
        <w:keepLines/>
        <w:spacing w:after="40" w:before="0"/>
        <w:rPr>
          <w:color w:val="000000"/>
        </w:rPr>
      </w:pPr>
      <w:r>
        <w:rPr>
          <w:rFonts w:ascii="Times New Roman" w:hAnsi="Times New Roman"/>
          <w:color w:val="000000"/>
          <w:sz w:val="18"/>
        </w:rPr>
        <w:t xml:space="preserve">[53] Z. Yu, M. Lin, W. Li, Z. Yin, S. Xiao, S. Lu, Demystifying GNN-to-MLP knowledge transfer: Theoretical grounding and dual-stream distillation method, Proc. AAAI Conf. Artif. Intell. 40 (2026) 28005–28013.</w:t>
      </w:r>
    </w:p>
    <w:p>
      <w:pPr>
        <w:pStyle w:val="29"/>
        <w:keepLines/>
        <w:spacing w:after="40" w:before="0"/>
        <w:rPr>
          <w:color w:val="000000"/>
        </w:rPr>
      </w:pPr>
      <w:r>
        <w:rPr>
          <w:rFonts w:ascii="Times New Roman" w:hAnsi="Times New Roman"/>
          <w:color w:val="000000"/>
          <w:sz w:val="18"/>
        </w:rPr>
        <w:t xml:space="preserve">[54] J. Heo, M. Park, D. Kim, Posterior label smoothing for node classification, Proc. AAAI Conf. Artif. Intell. 40 (2026) 21708–21716.</w:t>
      </w:r>
    </w:p>
    <w:p>
      <w:pPr>
        <w:pStyle w:val="29"/>
        <w:keepLines/>
        <w:spacing w:after="40" w:before="0"/>
        <w:rPr>
          <w:color w:val="000000"/>
        </w:rPr>
      </w:pPr>
      <w:r>
        <w:rPr>
          <w:rFonts w:ascii="Times New Roman" w:hAnsi="Times New Roman"/>
          <w:color w:val="000000"/>
          <w:sz w:val="18"/>
        </w:rPr>
        <w:t xml:space="preserve">[55] K. Zhou, S.-H. Choi, Z. Liu, N. Liu, F. Yang, R. Chen, L. Li, X. Hu, Adaptive label smoothing to regularize large-scale graph training, Proc. SIAM Int. Conf. Data Min. (2023) 55–63.</w:t>
      </w:r>
    </w:p>
    <w:p>
      <w:pPr>
        <w:pStyle w:val="29"/>
        <w:keepLines/>
        <w:spacing w:after="40" w:before="0"/>
        <w:rPr>
          <w:color w:val="000000"/>
        </w:rPr>
      </w:pPr>
      <w:r>
        <w:rPr>
          <w:rFonts w:ascii="Times New Roman" w:hAnsi="Times New Roman"/>
          <w:color w:val="000000"/>
          <w:sz w:val="18"/>
        </w:rPr>
        <w:t xml:space="preserve">[56] Y. Wang, Y. Cai, Y. Liang, W. Wang, H. Ding, M. Chen, J. Tang, B. Hooi, Structure-aware label smoothing for graph neural networks, arXiv:2112.00499 (2021).</w:t>
      </w:r>
    </w:p>
    <w:p>
      <w:pPr>
        <w:pStyle w:val="29"/>
        <w:keepLines/>
        <w:spacing w:after="40" w:before="0"/>
        <w:rPr>
          <w:color w:val="000000"/>
        </w:rPr>
      </w:pPr>
      <w:r>
        <w:rPr>
          <w:rFonts w:ascii="Times New Roman" w:hAnsi="Times New Roman"/>
          <w:color w:val="000000"/>
          <w:sz w:val="18"/>
        </w:rPr>
        <w:t xml:space="preserve">[57] Y. Xie, Z. Xu, J. Zhang, Z. Wang, S. Ji, Self-supervised learning of graph neural networks: A unified review, IEEE Trans. Pattern Anal. Mach. Intell. 45 (2023) 2412–2429.</w:t>
      </w:r>
    </w:p>
    <w:p>
      <w:pPr>
        <w:pStyle w:val="29"/>
        <w:keepLines/>
        <w:spacing w:after="40" w:before="0"/>
        <w:rPr>
          <w:color w:val="000000"/>
        </w:rPr>
      </w:pPr>
      <w:r>
        <w:rPr>
          <w:rFonts w:ascii="Times New Roman" w:hAnsi="Times New Roman"/>
          <w:color w:val="000000"/>
          <w:sz w:val="18"/>
        </w:rPr>
        <w:t xml:space="preserve">[58] J. Xie, X. Xiang, S. Xia, L. Jiang, G. Wang, X. Gao, MGNR: A multi-granularity neighbor relationship and its application in KNN classification and clustering methods, IEEE Trans. Pattern Anal. Mach. Intell. 46 (2024) 7956–7972.</w:t>
      </w:r>
    </w:p>
    <w:p>
      <w:pPr>
        <w:pStyle w:val="29"/>
        <w:keepLines/>
        <w:spacing w:after="40" w:before="0"/>
        <w:rPr>
          <w:color w:val="000000"/>
        </w:rPr>
      </w:pPr>
      <w:r>
        <w:rPr>
          <w:rFonts w:ascii="Times New Roman" w:hAnsi="Times New Roman"/>
          <w:color w:val="000000"/>
          <w:sz w:val="18"/>
        </w:rPr>
        <w:t xml:space="preserve">[59] F. Dunkin, X. Li, H. Li, G. Wu, C. Hu, S.S. Ge, MgCNL: A sample separation approach via multi-granularity balls for fault diagnosis with the interference of noisy labels, IEEE Trans. Autom. Sci. Eng. 22 (2025) 7748–7761.</w:t>
      </w:r>
    </w:p>
    <w:p>
      <w:pPr>
        <w:pStyle w:val="29"/>
        <w:keepLines/>
        <w:spacing w:after="40" w:before="0"/>
        <w:rPr>
          <w:color w:val="000000"/>
        </w:rPr>
      </w:pPr>
      <w:r>
        <w:rPr>
          <w:rFonts w:ascii="Times New Roman" w:hAnsi="Times New Roman"/>
          <w:color w:val="000000"/>
          <w:sz w:val="18"/>
        </w:rPr>
        <w:t xml:space="preserve">[60] F. Dunkin, X. Li, C. Hu, G. Wu, H. Li, X. Lu, Z. Zhang, Like draws to like: A multi-granularity ball-intra fusion approach for fault diagnosis models to resists misleading by noisy labels, Adv. Eng. Inform. 60 (2024) 102425.</w:t>
      </w:r>
    </w:p>
    <w:p>
      <w:pPr>
        <w:pStyle w:val="29"/>
        <w:keepLines/>
        <w:spacing w:after="40" w:before="0"/>
        <w:rPr>
          <w:color w:val="000000"/>
        </w:rPr>
      </w:pPr>
      <w:r>
        <w:rPr>
          <w:rFonts w:ascii="Times New Roman" w:hAnsi="Times New Roman"/>
          <w:color w:val="000000"/>
          <w:sz w:val="18"/>
        </w:rPr>
        <w:t xml:space="preserve">[61] X. Peng, P. Wang, S. Xia, C. Wang, W. Chen, VPGB: A granular-ball based model for attribute reduction and classification with label noise, Inf. Sci. 611 (2022) 504–521.</w:t>
      </w:r>
    </w:p>
    <w:p>
      <w:pPr>
        <w:pStyle w:val="29"/>
        <w:keepLines/>
        <w:spacing w:after="40" w:before="0"/>
        <w:rPr>
          <w:color w:val="000000"/>
        </w:rPr>
      </w:pPr>
      <w:r>
        <w:rPr>
          <w:rFonts w:ascii="Times New Roman" w:hAnsi="Times New Roman"/>
          <w:color w:val="000000"/>
          <w:sz w:val="18"/>
        </w:rPr>
        <w:t xml:space="preserve">[62] J. Zhang, X. Sun, B. Huang, T. Wang, H. Li, X. Jia, GEAF: A label noise filtering method based on adaptive partitioning of granular ellipsoids, Inf. Sci. 742 (2026) 123324.</w:t>
      </w:r>
    </w:p>
    <w:p>
      <w:pPr>
        <w:pStyle w:val="29"/>
        <w:keepLines/>
        <w:spacing w:after="40" w:before="0"/>
        <w:rPr>
          <w:color w:val="000000"/>
        </w:rPr>
      </w:pPr>
      <w:r>
        <w:rPr>
          <w:rFonts w:ascii="Times New Roman" w:hAnsi="Times New Roman"/>
          <w:color w:val="000000"/>
          <w:sz w:val="18"/>
        </w:rPr>
        <w:t xml:space="preserve">[63] Z. Wang, T. Zhang, S. Xia, L. Lin, G. Wang, GBRAIN: Combating textual label noise by granular-ball based robust training, Proc. ACM Int. Conf. Multimed. Retr. (2024) 357–365.</w:t>
      </w:r>
    </w:p>
    <w:p>
      <w:pPr>
        <w:pStyle w:val="29"/>
        <w:keepLines/>
        <w:spacing w:after="40" w:before="0"/>
        <w:rPr>
          <w:color w:val="000000"/>
        </w:rPr>
      </w:pPr>
      <w:r>
        <w:rPr>
          <w:rFonts w:ascii="Times New Roman" w:hAnsi="Times New Roman"/>
          <w:color w:val="000000"/>
          <w:sz w:val="18"/>
        </w:rPr>
        <w:t xml:space="preserve">[64] J. Yang, Q. Liu, X. Cao, F. Li, X. Yang, G-GBC: A Gaussian mixture-based granular ball computing method for robust CNN classification under noisy labels, Knowl.-Based Syst. 341 (2026) 115754.</w:t>
      </w:r>
    </w:p>
    <w:p>
      <w:pPr>
        <w:pStyle w:val="29"/>
        <w:keepLines/>
        <w:spacing w:after="40" w:before="0"/>
        <w:rPr>
          <w:color w:val="000000"/>
        </w:rPr>
      </w:pPr>
      <w:r>
        <w:rPr>
          <w:rFonts w:ascii="Times New Roman" w:hAnsi="Times New Roman"/>
          <w:color w:val="000000"/>
          <w:sz w:val="18"/>
        </w:rPr>
        <w:t xml:space="preserve">[65] Y. Li, X. Ouyang, J. Zhang, C. Pan, L. Ren, X. Yang, Beneficial noise learning for open intent classification via granular-ball representation, Pattern Recognit. 177 (2026) 113283.</w:t>
      </w:r>
    </w:p>
    <w:p>
      <w:pPr>
        <w:pStyle w:val="29"/>
        <w:keepLines/>
        <w:spacing w:after="40" w:before="0"/>
        <w:rPr>
          <w:color w:val="000000"/>
        </w:rPr>
      </w:pPr>
      <w:r>
        <w:rPr>
          <w:rFonts w:ascii="Times New Roman" w:hAnsi="Times New Roman"/>
          <w:color w:val="000000"/>
          <w:sz w:val="18"/>
        </w:rPr>
        <w:t xml:space="preserve">[66] S. Xia, X. Ma, Z. Liu, C. Liu, S. Zhao, G. Wang, Graph coarsening via supervised granular-ball for scalable graph neural network training, Proc. AAAI Conf. Artif. Intell. 39 (2025) 12872–12880.</w:t>
      </w:r>
    </w:p>
    <w:p>
      <w:pPr>
        <w:pStyle w:val="29"/>
        <w:keepLines/>
        <w:spacing w:after="40" w:before="0"/>
        <w:rPr>
          <w:color w:val="000000"/>
        </w:rPr>
      </w:pPr>
      <w:r>
        <w:rPr>
          <w:rFonts w:ascii="Times New Roman" w:hAnsi="Times New Roman"/>
          <w:color w:val="000000"/>
          <w:sz w:val="18"/>
        </w:rPr>
        <w:t xml:space="preserve">[67] S. Xia, G. Wang, G. Xu, S. Zhao, G. Wang, GBGC: Efficient and adaptive graph coarsening via granular-ball computing, Proc. Int. Joint Conf. Artif. Intell. (2025) 3489–3497.</w:t>
      </w:r>
    </w:p>
    <w:p>
      <w:pPr>
        <w:pStyle w:val="29"/>
        <w:keepLines/>
        <w:spacing w:after="40" w:before="0"/>
        <w:rPr>
          <w:color w:val="000000"/>
        </w:rPr>
      </w:pPr>
      <w:r>
        <w:rPr>
          <w:rFonts w:ascii="Times New Roman" w:hAnsi="Times New Roman"/>
          <w:color w:val="000000"/>
          <w:sz w:val="18"/>
        </w:rPr>
        <w:t xml:space="preserve">[68] J. Ni, S. Xia, Y. Guan, G. Xu, L. Chen, Y. Liu, Y. Wang, Multi-granularity graph refinement via granular ball for graph classification, Neurocomputing 686 (2026) 133713.</w:t>
      </w:r>
    </w:p>
    <w:p>
      <w:pPr>
        <w:pStyle w:val="29"/>
        <w:keepLines/>
        <w:spacing w:after="40" w:before="0"/>
        <w:rPr>
          <w:color w:val="000000"/>
        </w:rPr>
      </w:pPr>
      <w:r>
        <w:rPr>
          <w:rFonts w:ascii="Times New Roman" w:hAnsi="Times New Roman"/>
          <w:color w:val="000000"/>
          <w:sz w:val="18"/>
        </w:rPr>
        <w:t xml:space="preserve">[69] P. Sen, G. Namata, M. Bilgic, L. Getoor, B. Gallagher, T. Eliassi-Rad, Collective classification in network data, AI Mag. 29 (2008) 93–106.</w:t>
      </w:r>
    </w:p>
    <w:p>
      <w:pPr>
        <w:pStyle w:val="29"/>
        <w:keepLines/>
        <w:spacing w:after="40" w:before="0"/>
        <w:rPr>
          <w:color w:val="000000"/>
        </w:rPr>
      </w:pPr>
      <w:r>
        <w:rPr>
          <w:rFonts w:ascii="Times New Roman" w:hAnsi="Times New Roman"/>
          <w:color w:val="000000"/>
          <w:sz w:val="18"/>
        </w:rPr>
        <w:t xml:space="preserve">[70] O. Shchur, M. Mumme, A. Bojchevski, S. Günnemann, Pitfalls of graph neural network evaluation, Proc. NeurIPS Workshop Relational Represent. Learn. (2018).</w:t>
      </w:r>
    </w:p>
    <w:p>
      <w:pPr>
        <w:pStyle w:val="29"/>
        <w:keepLines/>
        <w:spacing w:after="40" w:before="0"/>
        <w:rPr>
          <w:color w:val="000000"/>
        </w:rPr>
      </w:pPr>
      <w:r>
        <w:rPr>
          <w:rFonts w:ascii="Times New Roman" w:hAnsi="Times New Roman"/>
          <w:color w:val="000000"/>
          <w:sz w:val="18"/>
        </w:rPr>
        <w:t xml:space="preserve">[71] D. Arthur, S. Vassilvitskii, k-means++: The advantages of careful seeding, Proc. Eighteenth Annu. ACM-SIAM Symp. Discrete Algorithms (2007) 1027–1035.</w:t>
      </w:r>
    </w:p>
    <w:p>
      <w:pPr>
        <w:pStyle w:val="29"/>
        <w:keepLines/>
        <w:spacing w:after="40" w:before="0"/>
        <w:rPr>
          <w:color w:val="000000"/>
        </w:rPr>
      </w:pPr>
      <w:r>
        <w:rPr>
          <w:rFonts w:ascii="Times New Roman" w:hAnsi="Times New Roman"/>
          <w:color w:val="000000"/>
          <w:sz w:val="18"/>
        </w:rPr>
        <w:t xml:space="preserve">[72] S. Holm, A simple sequentially rejective multiple test procedure, Scand. J. Stat. 6 (1979) 65–70.</w:t>
      </w:r>
    </w:p>
    <w:p>
      <w:pPr>
        <w:pStyle w:val="29"/>
        <w:keepLines/>
        <w:spacing w:after="40" w:before="0"/>
        <w:rPr>
          <w:color w:val="000000"/>
        </w:rPr>
      </w:pPr>
      <w:r>
        <w:rPr>
          <w:rFonts w:ascii="Times New Roman" w:hAnsi="Times New Roman"/>
          <w:color w:val="000000"/>
          <w:sz w:val="18"/>
        </w:rPr>
        <w:t xml:space="preserve">[73] G.W. Brier, Verification of forecasts expressed in terms of probability, Mon. Weather Rev. 78 (1950) 1–3.</w:t>
      </w:r>
    </w:p>
    <w:p>
      <w:pPr>
        <w:pStyle w:val="29"/>
        <w:keepLines/>
        <w:spacing w:after="40" w:before="0"/>
        <w:rPr>
          <w:color w:val="000000"/>
        </w:rPr>
      </w:pPr>
      <w:r>
        <w:rPr>
          <w:rFonts w:ascii="Times New Roman" w:hAnsi="Times New Roman"/>
          <w:color w:val="000000"/>
          <w:sz w:val="18"/>
        </w:rPr>
        <w:t xml:space="preserve">[74] L. Hubert, P. Arabie, Comparing partitions, J. Classif. 2 (1985) 193–218.</w:t>
      </w:r>
    </w:p>
    <w:bookmarkEnd w:id="44"/>
    <w:sectPr>
      <w:headerReference r:id="rId7" w:type="first"/>
      <w:headerReference r:id="rId5" w:type="default"/>
      <w:footerReference r:id="rId8" w:type="default"/>
      <w:headerReference r:id="rId6" w:type="even"/>
      <w:footnotePr>
        <w:numRestart w:val="eachSect"/>
      </w:footnotePr>
      <w:pgSz w:w="11906" w:h="16838"/>
      <w:pgMar w:top="1077" w:right="1162" w:bottom="1020" w:left="1162" w:header="454" w:footer="4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ptos Display">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nsolas">
    <w:altName w:val="苹方-简"/>
    <w:panose1 w:val="020B0609020204030204"/>
    <w:charset w:val="00"/>
    <w:family w:val="modern"/>
    <w:pitch w:val="default"/>
    <w:sig w:usb0="00000000" w:usb1="00000000" w:usb2="00000001" w:usb3="00000000" w:csb0="0000019F" w:csb1="00000000"/>
  </w:font>
  <w:font w:name="苹方-简">
    <w:panose1 w:val="020B0400000000000000"/>
    <w:charset w:val="86"/>
    <w:family w:val="auto"/>
    <w:pitch w:val="default"/>
    <w:sig w:usb0="A00002FF" w:usb1="7ACFFDFB" w:usb2="00000017"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方正雅意黑 GB18030L2">
    <w:panose1 w:val="02000500000000000000"/>
    <w:charset w:val="86"/>
    <w:family w:val="auto"/>
    <w:pitch w:val="default"/>
    <w:sig w:usb0="E00002FF" w:usb1="38CFFCFB" w:usb2="00000016" w:usb3="00000000" w:csb0="6004019F" w:csb1="DFD7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EB8B7">
    <w:pPr>
      <w:jc w:val="center"/>
    </w:pPr>
    <w:r>
      <w:rPr>
        <w:color w:val="7A8592"/>
        <w:sz w:val="16"/>
      </w:rPr>
      <w:fldChar w:fldCharType="begin"/>
    </w:r>
    <w:r>
      <w:rPr>
        <w:color w:val="7A8592"/>
        <w:sz w:val="16"/>
      </w:rPr>
      <w:instrText xml:space="preserve"> PAGE </w:instrText>
    </w:r>
    <w:r>
      <w:rPr>
        <w:color w:val="7A8592"/>
        <w:sz w:val="16"/>
      </w:rPr>
      <w:fldChar w:fldCharType="separate"/>
    </w:r>
    <w:r>
      <w:rPr>
        <w:color w:val="7A8592"/>
        <w:sz w:val="16"/>
      </w:rPr>
      <w:t>1</w:t>
    </w:r>
    <w:r>
      <w:rPr>
        <w:color w:val="7A8592"/>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9FB4F">
    <w:pPr>
      <w:spacing w:after="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14715"/>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5D91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FF33B"/>
    <w:multiLevelType w:val="multilevel"/>
    <w:tmpl w:val="DFBFF33B"/>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C93"/>
    <w:rsid w:val="00085EE5"/>
    <w:rsid w:val="000A50CF"/>
    <w:rsid w:val="001062FE"/>
    <w:rsid w:val="001872D5"/>
    <w:rsid w:val="001E1ED3"/>
    <w:rsid w:val="001E5352"/>
    <w:rsid w:val="001F578C"/>
    <w:rsid w:val="00200AF5"/>
    <w:rsid w:val="002824C4"/>
    <w:rsid w:val="002A7DCC"/>
    <w:rsid w:val="002F45E4"/>
    <w:rsid w:val="002F63CC"/>
    <w:rsid w:val="003529BC"/>
    <w:rsid w:val="00374977"/>
    <w:rsid w:val="00381624"/>
    <w:rsid w:val="003B092E"/>
    <w:rsid w:val="003D15D5"/>
    <w:rsid w:val="00461EB0"/>
    <w:rsid w:val="004C4ADF"/>
    <w:rsid w:val="004D7F74"/>
    <w:rsid w:val="004F4C3B"/>
    <w:rsid w:val="00500C93"/>
    <w:rsid w:val="00523F2E"/>
    <w:rsid w:val="005345AA"/>
    <w:rsid w:val="00554A59"/>
    <w:rsid w:val="0055605C"/>
    <w:rsid w:val="005575A1"/>
    <w:rsid w:val="00597C73"/>
    <w:rsid w:val="00607245"/>
    <w:rsid w:val="00637F5D"/>
    <w:rsid w:val="00707366"/>
    <w:rsid w:val="007273CD"/>
    <w:rsid w:val="00747828"/>
    <w:rsid w:val="00767BC5"/>
    <w:rsid w:val="007A0B31"/>
    <w:rsid w:val="007E313B"/>
    <w:rsid w:val="00894997"/>
    <w:rsid w:val="008F65C4"/>
    <w:rsid w:val="009156DD"/>
    <w:rsid w:val="009C3275"/>
    <w:rsid w:val="009F7883"/>
    <w:rsid w:val="00A03D89"/>
    <w:rsid w:val="00A85FFC"/>
    <w:rsid w:val="00AF30AE"/>
    <w:rsid w:val="00B01BB2"/>
    <w:rsid w:val="00B36239"/>
    <w:rsid w:val="00B67082"/>
    <w:rsid w:val="00BB1CF7"/>
    <w:rsid w:val="00C00868"/>
    <w:rsid w:val="00CB3EC2"/>
    <w:rsid w:val="00D0007E"/>
    <w:rsid w:val="00D06945"/>
    <w:rsid w:val="00D4702B"/>
    <w:rsid w:val="00DA4F0E"/>
    <w:rsid w:val="00DB3E54"/>
    <w:rsid w:val="00DD5FE9"/>
    <w:rsid w:val="00DF5E75"/>
    <w:rsid w:val="00E327F5"/>
    <w:rsid w:val="00E36751"/>
    <w:rsid w:val="00E414A6"/>
    <w:rsid w:val="00E56794"/>
    <w:rsid w:val="00EA4B3A"/>
    <w:rsid w:val="00F775D2"/>
    <w:rsid w:val="00FC72E1"/>
    <w:rsid w:val="00FF69C8"/>
    <w:rsid w:val="00FF7321"/>
    <w:rsid w:val="0385634A"/>
    <w:rsid w:val="07752619"/>
    <w:rsid w:val="0C5D071B"/>
    <w:rsid w:val="171F84DA"/>
    <w:rsid w:val="311C2783"/>
    <w:rsid w:val="38E04CA4"/>
    <w:rsid w:val="3AB0058D"/>
    <w:rsid w:val="3DDBE7DF"/>
    <w:rsid w:val="3F4E5721"/>
    <w:rsid w:val="3F576384"/>
    <w:rsid w:val="3F7EFE5B"/>
    <w:rsid w:val="3FED1240"/>
    <w:rsid w:val="42300F6B"/>
    <w:rsid w:val="435556A4"/>
    <w:rsid w:val="4DE85A7B"/>
    <w:rsid w:val="51866A18"/>
    <w:rsid w:val="53DB4534"/>
    <w:rsid w:val="57FF24D4"/>
    <w:rsid w:val="580A3F33"/>
    <w:rsid w:val="588902D3"/>
    <w:rsid w:val="5B951263"/>
    <w:rsid w:val="5FFB6E21"/>
    <w:rsid w:val="5FFE7428"/>
    <w:rsid w:val="6C97799E"/>
    <w:rsid w:val="73230C5B"/>
    <w:rsid w:val="741060E5"/>
    <w:rsid w:val="74BE7825"/>
    <w:rsid w:val="75CD7BA5"/>
    <w:rsid w:val="77FA47E1"/>
    <w:rsid w:val="78643C1E"/>
    <w:rsid w:val="7A7AE999"/>
    <w:rsid w:val="7CAA0779"/>
    <w:rsid w:val="7CFFE259"/>
    <w:rsid w:val="7E97C420"/>
    <w:rsid w:val="7F5F6E2C"/>
    <w:rsid w:val="7F73D1D6"/>
    <w:rsid w:val="7F95BDD9"/>
    <w:rsid w:val="7FF53867"/>
    <w:rsid w:val="8FBB821E"/>
    <w:rsid w:val="97EFC51F"/>
    <w:rsid w:val="A8BFDB26"/>
    <w:rsid w:val="E7EB256B"/>
    <w:rsid w:val="F91D2267"/>
    <w:rsid w:val="FF7F2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0" w:lineRule="auto"/>
      <w:ind w:firstLine="420"/>
      <w:jc w:val="both"/>
    </w:pPr>
    <w:rPr>
      <w:rFonts w:ascii="Times New Roman" w:hAnsi="Times New Roman" w:eastAsia="宋体" w:cs="Times New Roman"/>
      <w:color w:val="222222"/>
      <w:sz w:val="21"/>
      <w:szCs w:val="24"/>
      <w:lang w:val="en-US" w:eastAsia="zh-CN" w:bidi="ar-SA"/>
    </w:rPr>
  </w:style>
  <w:style w:type="paragraph" w:styleId="2">
    <w:name w:val="heading 1"/>
    <w:basedOn w:val="1"/>
    <w:next w:val="3"/>
    <w:link w:val="37"/>
    <w:qFormat/>
    <w:uiPriority w:val="9"/>
    <w:pPr>
      <w:keepNext/>
      <w:keepLines/>
      <w:spacing w:before="200" w:line="252" w:lineRule="auto"/>
      <w:ind w:firstLine="0"/>
      <w:outlineLvl w:val="0"/>
    </w:pPr>
    <w:rPr>
      <w:rFonts w:asciiTheme="majorHAnsi" w:hAnsiTheme="majorHAnsi" w:eastAsiaTheme="majorEastAsia" w:cstheme="majorBidi"/>
      <w:b/>
      <w:color w:val="23405F"/>
      <w:sz w:val="31"/>
      <w:szCs w:val="40"/>
    </w:rPr>
  </w:style>
  <w:style w:type="paragraph" w:styleId="4">
    <w:name w:val="heading 2"/>
    <w:basedOn w:val="1"/>
    <w:next w:val="3"/>
    <w:link w:val="38"/>
    <w:semiHidden/>
    <w:unhideWhenUsed/>
    <w:qFormat/>
    <w:uiPriority w:val="9"/>
    <w:pPr>
      <w:keepNext/>
      <w:keepLines/>
      <w:spacing w:before="180" w:after="80" w:line="252" w:lineRule="auto"/>
      <w:ind w:firstLine="0"/>
      <w:outlineLvl w:val="1"/>
    </w:pPr>
    <w:rPr>
      <w:rFonts w:asciiTheme="majorHAnsi" w:hAnsiTheme="majorHAnsi" w:eastAsiaTheme="majorEastAsia" w:cstheme="majorBidi"/>
      <w:b/>
      <w:color w:val="23405F"/>
      <w:sz w:val="28"/>
      <w:szCs w:val="32"/>
    </w:rPr>
  </w:style>
  <w:style w:type="paragraph" w:styleId="5">
    <w:name w:val="heading 3"/>
    <w:basedOn w:val="1"/>
    <w:next w:val="3"/>
    <w:link w:val="39"/>
    <w:semiHidden/>
    <w:unhideWhenUsed/>
    <w:qFormat/>
    <w:uiPriority w:val="9"/>
    <w:pPr>
      <w:keepNext/>
      <w:keepLines/>
      <w:spacing w:before="140" w:after="60" w:line="252" w:lineRule="auto"/>
      <w:ind w:firstLine="0"/>
      <w:outlineLvl w:val="2"/>
    </w:pPr>
    <w:rPr>
      <w:rFonts w:ascii="Arial" w:hAnsi="Arial" w:eastAsiaTheme="majorEastAsia" w:cstheme="majorBidi"/>
      <w:b/>
      <w:color w:val="23405F"/>
      <w:sz w:val="24"/>
      <w:szCs w:val="28"/>
    </w:rPr>
  </w:style>
  <w:style w:type="paragraph" w:styleId="6">
    <w:name w:val="heading 4"/>
    <w:basedOn w:val="1"/>
    <w:next w:val="3"/>
    <w:link w:val="40"/>
    <w:semiHidden/>
    <w:unhideWhenUsed/>
    <w:qFormat/>
    <w:uiPriority w:val="9"/>
    <w:pPr>
      <w:keepNext/>
      <w:keepLines/>
      <w:spacing w:before="120" w:after="40" w:line="252" w:lineRule="auto"/>
      <w:ind w:firstLine="0"/>
      <w:outlineLvl w:val="3"/>
    </w:pPr>
    <w:rPr>
      <w:rFonts w:ascii="Arial" w:hAnsi="Arial" w:eastAsiaTheme="majorEastAsia" w:cstheme="majorBidi"/>
      <w:b/>
      <w:i/>
      <w:iCs/>
      <w:color w:val="23405F"/>
      <w:sz w:val="22"/>
    </w:rPr>
  </w:style>
  <w:style w:type="paragraph" w:styleId="7">
    <w:name w:val="heading 5"/>
    <w:basedOn w:val="1"/>
    <w:next w:val="3"/>
    <w:link w:val="4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3">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6"/>
    <w:qFormat/>
    <w:uiPriority w:val="0"/>
    <w:pPr>
      <w:spacing w:before="180"/>
    </w:pPr>
  </w:style>
  <w:style w:type="paragraph" w:styleId="12">
    <w:name w:val="caption"/>
    <w:basedOn w:val="1"/>
    <w:qFormat/>
    <w:uiPriority w:val="0"/>
    <w:pPr>
      <w:spacing w:before="60" w:after="140" w:line="264" w:lineRule="auto"/>
      <w:ind w:firstLine="0"/>
      <w:jc w:val="center"/>
    </w:pPr>
    <w:rPr>
      <w:i/>
      <w:color w:val="4B5563"/>
      <w:sz w:val="18"/>
    </w:rPr>
  </w:style>
  <w:style w:type="paragraph" w:styleId="13">
    <w:name w:val="annotation text"/>
    <w:basedOn w:val="1"/>
    <w:link w:val="89"/>
    <w:qFormat/>
    <w:uiPriority w:val="0"/>
    <w:pPr>
      <w:jc w:val="left"/>
    </w:pPr>
  </w:style>
  <w:style w:type="paragraph" w:styleId="14">
    <w:name w:val="Block Text"/>
    <w:basedOn w:val="3"/>
    <w:next w:val="3"/>
    <w:unhideWhenUsed/>
    <w:qFormat/>
    <w:uiPriority w:val="9"/>
    <w:pPr>
      <w:spacing w:before="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1"/>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Balloon Text"/>
    <w:basedOn w:val="1"/>
    <w:link w:val="91"/>
    <w:uiPriority w:val="0"/>
    <w:pPr>
      <w:spacing w:after="0" w:line="240" w:lineRule="auto"/>
    </w:pPr>
    <w:rPr>
      <w:sz w:val="18"/>
      <w:szCs w:val="18"/>
    </w:rPr>
  </w:style>
  <w:style w:type="paragraph" w:styleId="18">
    <w:name w:val="Subtitle"/>
    <w:basedOn w:val="16"/>
    <w:next w:val="3"/>
    <w:link w:val="32"/>
    <w:qFormat/>
    <w:uiPriority w:val="11"/>
    <w:rPr>
      <w:spacing w:val="15"/>
      <w:sz w:val="28"/>
      <w:szCs w:val="28"/>
    </w:rPr>
  </w:style>
  <w:style w:type="paragraph" w:styleId="19">
    <w:name w:val="footnote text"/>
    <w:basedOn w:val="1"/>
    <w:unhideWhenUsed/>
    <w:qFormat/>
    <w:uiPriority w:val="9"/>
  </w:style>
  <w:style w:type="paragraph" w:styleId="20">
    <w:name w:val="Normal (Web)"/>
    <w:basedOn w:val="1"/>
    <w:uiPriority w:val="0"/>
    <w:pPr>
      <w:spacing w:before="0" w:beforeAutospacing="1" w:after="0" w:afterAutospacing="1"/>
      <w:ind w:left="0" w:right="0"/>
      <w:jc w:val="left"/>
    </w:pPr>
    <w:rPr>
      <w:kern w:val="0"/>
      <w:sz w:val="24"/>
      <w:lang w:val="en-US" w:eastAsia="zh-CN" w:bidi="ar"/>
    </w:rPr>
  </w:style>
  <w:style w:type="paragraph" w:styleId="21">
    <w:name w:val="annotation subject"/>
    <w:basedOn w:val="13"/>
    <w:next w:val="13"/>
    <w:link w:val="90"/>
    <w:uiPriority w:val="0"/>
    <w:rPr>
      <w:b/>
      <w:bCs/>
    </w:rPr>
  </w:style>
  <w:style w:type="character" w:styleId="24">
    <w:name w:val="Strong"/>
    <w:basedOn w:val="23"/>
    <w:qFormat/>
    <w:uiPriority w:val="22"/>
    <w:rPr>
      <w:b/>
    </w:rPr>
  </w:style>
  <w:style w:type="character" w:styleId="25">
    <w:name w:val="Hyperlink"/>
    <w:basedOn w:val="26"/>
    <w:qFormat/>
    <w:uiPriority w:val="0"/>
    <w:rPr>
      <w:color w:val="156082" w:themeColor="accent1"/>
      <w14:textFill>
        <w14:solidFill>
          <w14:schemeClr w14:val="accent1"/>
        </w14:solidFill>
      </w14:textFill>
    </w:rPr>
  </w:style>
  <w:style w:type="character" w:customStyle="1" w:styleId="26">
    <w:name w:val="正文文本 字符"/>
    <w:basedOn w:val="23"/>
    <w:link w:val="3"/>
    <w:qFormat/>
    <w:uiPriority w:val="0"/>
  </w:style>
  <w:style w:type="character" w:styleId="27">
    <w:name w:val="annotation reference"/>
    <w:basedOn w:val="23"/>
    <w:uiPriority w:val="0"/>
    <w:rPr>
      <w:sz w:val="21"/>
      <w:szCs w:val="21"/>
    </w:rPr>
  </w:style>
  <w:style w:type="character" w:styleId="28">
    <w:name w:val="footnote reference"/>
    <w:basedOn w:val="26"/>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40" w:line="283" w:lineRule="auto"/>
    </w:pPr>
  </w:style>
  <w:style w:type="character" w:customStyle="1" w:styleId="31">
    <w:name w:val="标题 字符"/>
    <w:basedOn w:val="23"/>
    <w:link w:val="16"/>
    <w:qFormat/>
    <w:uiPriority w:val="10"/>
    <w:rPr>
      <w:rFonts w:asciiTheme="majorHAnsi" w:hAnsiTheme="majorHAnsi" w:eastAsiaTheme="majorEastAsia" w:cstheme="majorBidi"/>
      <w:sz w:val="56"/>
      <w:szCs w:val="56"/>
    </w:rPr>
  </w:style>
  <w:style w:type="character" w:customStyle="1" w:styleId="32">
    <w:name w:val="副标题 字符"/>
    <w:basedOn w:val="23"/>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3">
    <w:name w:val="Author"/>
    <w:basedOn w:val="16"/>
    <w:next w:val="3"/>
    <w:qFormat/>
    <w:uiPriority w:val="0"/>
    <w:pPr>
      <w:keepNext/>
      <w:keepLines/>
    </w:pPr>
    <w:rPr>
      <w:sz w:val="24"/>
      <w:szCs w:val="24"/>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3"/>
    <w:qFormat/>
    <w:uiPriority w:val="0"/>
    <w:pPr>
      <w:keepNext/>
      <w:keepLines/>
      <w:spacing w:before="100" w:after="300"/>
    </w:pPr>
    <w:rPr>
      <w:sz w:val="20"/>
      <w:szCs w:val="20"/>
    </w:rPr>
  </w:style>
  <w:style w:type="paragraph" w:customStyle="1" w:styleId="36">
    <w:name w:val="书目1"/>
    <w:basedOn w:val="1"/>
    <w:qFormat/>
    <w:uiPriority w:val="0"/>
  </w:style>
  <w:style w:type="character" w:customStyle="1" w:styleId="37">
    <w:name w:val="标题 1 字符"/>
    <w:basedOn w:val="23"/>
    <w:link w:val="2"/>
    <w:qFormat/>
    <w:uiPriority w:val="9"/>
    <w:rPr>
      <w:rFonts w:asciiTheme="majorHAnsi" w:hAnsiTheme="majorHAnsi" w:eastAsiaTheme="majorEastAsia" w:cstheme="majorBidi"/>
      <w:color w:val="104862" w:themeColor="accent1" w:themeShade="BF"/>
      <w:sz w:val="40"/>
      <w:szCs w:val="40"/>
    </w:rPr>
  </w:style>
  <w:style w:type="character" w:customStyle="1" w:styleId="38">
    <w:name w:val="标题 2 字符"/>
    <w:basedOn w:val="23"/>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9">
    <w:name w:val="标题 3 字符"/>
    <w:basedOn w:val="23"/>
    <w:link w:val="5"/>
    <w:semiHidden/>
    <w:qFormat/>
    <w:uiPriority w:val="9"/>
    <w:rPr>
      <w:rFonts w:eastAsiaTheme="majorEastAsia" w:cstheme="majorBidi"/>
      <w:color w:val="104862" w:themeColor="accent1" w:themeShade="BF"/>
      <w:sz w:val="28"/>
      <w:szCs w:val="28"/>
    </w:rPr>
  </w:style>
  <w:style w:type="character" w:customStyle="1" w:styleId="40">
    <w:name w:val="标题 4 字符"/>
    <w:basedOn w:val="23"/>
    <w:link w:val="6"/>
    <w:semiHidden/>
    <w:qFormat/>
    <w:uiPriority w:val="9"/>
    <w:rPr>
      <w:rFonts w:eastAsiaTheme="majorEastAsia" w:cstheme="majorBidi"/>
      <w:i/>
      <w:iCs/>
      <w:color w:val="104862" w:themeColor="accent1" w:themeShade="BF"/>
    </w:rPr>
  </w:style>
  <w:style w:type="character" w:customStyle="1" w:styleId="41">
    <w:name w:val="标题 5 字符"/>
    <w:basedOn w:val="23"/>
    <w:link w:val="7"/>
    <w:semiHidden/>
    <w:qFormat/>
    <w:uiPriority w:val="9"/>
    <w:rPr>
      <w:rFonts w:eastAsiaTheme="majorEastAsia" w:cstheme="majorBidi"/>
      <w:color w:val="104862" w:themeColor="accent1" w:themeShade="BF"/>
    </w:rPr>
  </w:style>
  <w:style w:type="character" w:customStyle="1" w:styleId="42">
    <w:name w:val="标题 6 字符"/>
    <w:basedOn w:val="23"/>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3">
    <w:name w:val="标题 7 字符"/>
    <w:basedOn w:val="23"/>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4">
    <w:name w:val="标题 8 字符"/>
    <w:basedOn w:val="23"/>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5">
    <w:name w:val="标题 9 字符"/>
    <w:basedOn w:val="23"/>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6">
    <w:name w:val="Footnote Block Text"/>
    <w:basedOn w:val="19"/>
    <w:next w:val="19"/>
    <w:unhideWhenUsed/>
    <w:qFormat/>
    <w:uiPriority w:val="9"/>
    <w:pPr>
      <w:spacing w:before="100"/>
      <w:ind w:left="480" w:right="480" w:firstLine="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qFormat/>
    <w:uiPriority w:val="0"/>
    <w:pPr>
      <w:keepNext/>
      <w:keepLines/>
      <w:spacing w:after="0"/>
    </w:pPr>
    <w:rPr>
      <w:b/>
    </w:rPr>
  </w:style>
  <w:style w:type="paragraph" w:customStyle="1" w:styleId="49">
    <w:name w:val="Definition"/>
    <w:basedOn w:val="1"/>
    <w:qFormat/>
    <w:uiPriority w:val="0"/>
  </w:style>
  <w:style w:type="paragraph" w:customStyle="1" w:styleId="50">
    <w:name w:val="Table Caption"/>
    <w:basedOn w:val="12"/>
    <w:qFormat/>
    <w:uiPriority w:val="0"/>
    <w:pPr>
      <w:keepNext/>
    </w:pPr>
  </w:style>
  <w:style w:type="paragraph" w:customStyle="1" w:styleId="51">
    <w:name w:val="Image Caption"/>
    <w:basedOn w:val="12"/>
    <w:qFormat/>
    <w:uiPriority w:val="0"/>
  </w:style>
  <w:style w:type="paragraph" w:customStyle="1" w:styleId="52">
    <w:name w:val="Figure"/>
    <w:basedOn w:val="1"/>
    <w:qFormat/>
    <w:uiPriority w:val="0"/>
  </w:style>
  <w:style w:type="paragraph" w:customStyle="1" w:styleId="53">
    <w:name w:val="Captioned Figure"/>
    <w:basedOn w:val="52"/>
    <w:qFormat/>
    <w:uiPriority w:val="0"/>
    <w:pPr>
      <w:keepNext/>
    </w:pPr>
  </w:style>
  <w:style w:type="character" w:customStyle="1" w:styleId="54">
    <w:name w:val="Verbatim Char"/>
    <w:basedOn w:val="26"/>
    <w:link w:val="55"/>
    <w:qFormat/>
    <w:uiPriority w:val="0"/>
    <w:rPr>
      <w:rFonts w:ascii="Consolas" w:hAnsi="Consolas"/>
      <w:sz w:val="22"/>
    </w:rPr>
  </w:style>
  <w:style w:type="paragraph" w:customStyle="1" w:styleId="55">
    <w:name w:val="Source Code"/>
    <w:basedOn w:val="1"/>
    <w:link w:val="54"/>
    <w:qFormat/>
    <w:uiPriority w:val="0"/>
    <w:pPr>
      <w:wordWrap w:val="0"/>
    </w:pPr>
    <w:rPr>
      <w:rFonts w:ascii="Cambria Math" w:hAnsi="Cambria Math" w:cs="Cambria Math"/>
      <w:sz w:val="19"/>
    </w:rPr>
  </w:style>
  <w:style w:type="character" w:customStyle="1" w:styleId="56">
    <w:name w:val="Section Number"/>
    <w:basedOn w:val="26"/>
    <w:qFormat/>
    <w:uiPriority w:val="0"/>
  </w:style>
  <w:style w:type="paragraph" w:customStyle="1" w:styleId="57">
    <w:name w:val="TOC 标题1"/>
    <w:basedOn w:val="2"/>
    <w:next w:val="3"/>
    <w:unhideWhenUsed/>
    <w:qFormat/>
    <w:uiPriority w:val="39"/>
    <w:pPr>
      <w:spacing w:before="240" w:line="259" w:lineRule="auto"/>
      <w:outlineLvl w:val="9"/>
    </w:pPr>
    <w:rPr>
      <w:b w:val="0"/>
      <w:color w:val="104862" w:themeColor="accent1" w:themeShade="BF"/>
    </w:rPr>
  </w:style>
  <w:style w:type="character" w:customStyle="1" w:styleId="58">
    <w:name w:val="KeywordTok"/>
    <w:basedOn w:val="54"/>
    <w:qFormat/>
    <w:uiPriority w:val="0"/>
    <w:rPr>
      <w:rFonts w:ascii="Consolas" w:hAnsi="Consolas"/>
      <w:b/>
      <w:color w:val="007020"/>
      <w:sz w:val="22"/>
    </w:rPr>
  </w:style>
  <w:style w:type="character" w:customStyle="1" w:styleId="59">
    <w:name w:val="DataTypeTok"/>
    <w:basedOn w:val="54"/>
    <w:qFormat/>
    <w:uiPriority w:val="0"/>
    <w:rPr>
      <w:rFonts w:ascii="Consolas" w:hAnsi="Consolas"/>
      <w:color w:val="902000"/>
      <w:sz w:val="22"/>
    </w:rPr>
  </w:style>
  <w:style w:type="character" w:customStyle="1" w:styleId="60">
    <w:name w:val="DecValTok"/>
    <w:basedOn w:val="54"/>
    <w:qFormat/>
    <w:uiPriority w:val="0"/>
    <w:rPr>
      <w:rFonts w:ascii="Consolas" w:hAnsi="Consolas"/>
      <w:color w:val="40A070"/>
      <w:sz w:val="22"/>
    </w:rPr>
  </w:style>
  <w:style w:type="character" w:customStyle="1" w:styleId="61">
    <w:name w:val="BaseNTok"/>
    <w:basedOn w:val="54"/>
    <w:qFormat/>
    <w:uiPriority w:val="0"/>
    <w:rPr>
      <w:rFonts w:ascii="Consolas" w:hAnsi="Consolas"/>
      <w:color w:val="40A070"/>
      <w:sz w:val="22"/>
    </w:rPr>
  </w:style>
  <w:style w:type="character" w:customStyle="1" w:styleId="62">
    <w:name w:val="FloatTok"/>
    <w:basedOn w:val="54"/>
    <w:qFormat/>
    <w:uiPriority w:val="0"/>
    <w:rPr>
      <w:rFonts w:ascii="Consolas" w:hAnsi="Consolas"/>
      <w:color w:val="40A070"/>
      <w:sz w:val="22"/>
    </w:rPr>
  </w:style>
  <w:style w:type="character" w:customStyle="1" w:styleId="63">
    <w:name w:val="ConstantTok"/>
    <w:basedOn w:val="54"/>
    <w:qFormat/>
    <w:uiPriority w:val="0"/>
    <w:rPr>
      <w:rFonts w:ascii="Consolas" w:hAnsi="Consolas"/>
      <w:color w:val="880000"/>
      <w:sz w:val="22"/>
    </w:rPr>
  </w:style>
  <w:style w:type="character" w:customStyle="1" w:styleId="64">
    <w:name w:val="CharTok"/>
    <w:basedOn w:val="54"/>
    <w:qFormat/>
    <w:uiPriority w:val="0"/>
    <w:rPr>
      <w:rFonts w:ascii="Consolas" w:hAnsi="Consolas"/>
      <w:color w:val="4070A0"/>
      <w:sz w:val="22"/>
    </w:rPr>
  </w:style>
  <w:style w:type="character" w:customStyle="1" w:styleId="65">
    <w:name w:val="SpecialCharTok"/>
    <w:basedOn w:val="54"/>
    <w:qFormat/>
    <w:uiPriority w:val="0"/>
    <w:rPr>
      <w:rFonts w:ascii="Consolas" w:hAnsi="Consolas"/>
      <w:color w:val="4070A0"/>
      <w:sz w:val="22"/>
    </w:rPr>
  </w:style>
  <w:style w:type="character" w:customStyle="1" w:styleId="66">
    <w:name w:val="StringTok"/>
    <w:basedOn w:val="54"/>
    <w:qFormat/>
    <w:uiPriority w:val="0"/>
    <w:rPr>
      <w:rFonts w:ascii="Consolas" w:hAnsi="Consolas"/>
      <w:color w:val="4070A0"/>
      <w:sz w:val="22"/>
    </w:rPr>
  </w:style>
  <w:style w:type="character" w:customStyle="1" w:styleId="67">
    <w:name w:val="VerbatimStringTok"/>
    <w:basedOn w:val="54"/>
    <w:qFormat/>
    <w:uiPriority w:val="0"/>
    <w:rPr>
      <w:rFonts w:ascii="Consolas" w:hAnsi="Consolas"/>
      <w:color w:val="4070A0"/>
      <w:sz w:val="22"/>
    </w:rPr>
  </w:style>
  <w:style w:type="character" w:customStyle="1" w:styleId="68">
    <w:name w:val="SpecialStringTok"/>
    <w:basedOn w:val="54"/>
    <w:qFormat/>
    <w:uiPriority w:val="0"/>
    <w:rPr>
      <w:rFonts w:ascii="Consolas" w:hAnsi="Consolas"/>
      <w:color w:val="BB6688"/>
      <w:sz w:val="22"/>
    </w:rPr>
  </w:style>
  <w:style w:type="character" w:customStyle="1" w:styleId="69">
    <w:name w:val="ImportTok"/>
    <w:basedOn w:val="54"/>
    <w:qFormat/>
    <w:uiPriority w:val="0"/>
    <w:rPr>
      <w:rFonts w:ascii="Consolas" w:hAnsi="Consolas"/>
      <w:b/>
      <w:color w:val="008000"/>
      <w:sz w:val="22"/>
    </w:rPr>
  </w:style>
  <w:style w:type="character" w:customStyle="1" w:styleId="70">
    <w:name w:val="CommentTok"/>
    <w:basedOn w:val="54"/>
    <w:qFormat/>
    <w:uiPriority w:val="0"/>
    <w:rPr>
      <w:rFonts w:ascii="Consolas" w:hAnsi="Consolas"/>
      <w:i/>
      <w:color w:val="60A0B0"/>
      <w:sz w:val="22"/>
    </w:rPr>
  </w:style>
  <w:style w:type="character" w:customStyle="1" w:styleId="71">
    <w:name w:val="DocumentationTok"/>
    <w:basedOn w:val="54"/>
    <w:qFormat/>
    <w:uiPriority w:val="0"/>
    <w:rPr>
      <w:rFonts w:ascii="Consolas" w:hAnsi="Consolas"/>
      <w:i/>
      <w:color w:val="BA2121"/>
      <w:sz w:val="22"/>
    </w:rPr>
  </w:style>
  <w:style w:type="character" w:customStyle="1" w:styleId="72">
    <w:name w:val="AnnotationTok"/>
    <w:basedOn w:val="54"/>
    <w:qFormat/>
    <w:uiPriority w:val="0"/>
    <w:rPr>
      <w:rFonts w:ascii="Consolas" w:hAnsi="Consolas"/>
      <w:b/>
      <w:i/>
      <w:color w:val="60A0B0"/>
      <w:sz w:val="22"/>
    </w:rPr>
  </w:style>
  <w:style w:type="character" w:customStyle="1" w:styleId="73">
    <w:name w:val="CommentVarTok"/>
    <w:basedOn w:val="54"/>
    <w:qFormat/>
    <w:uiPriority w:val="0"/>
    <w:rPr>
      <w:rFonts w:ascii="Consolas" w:hAnsi="Consolas"/>
      <w:b/>
      <w:i/>
      <w:color w:val="60A0B0"/>
      <w:sz w:val="22"/>
    </w:rPr>
  </w:style>
  <w:style w:type="character" w:customStyle="1" w:styleId="74">
    <w:name w:val="OtherTok"/>
    <w:basedOn w:val="54"/>
    <w:qFormat/>
    <w:uiPriority w:val="0"/>
    <w:rPr>
      <w:rFonts w:ascii="Consolas" w:hAnsi="Consolas"/>
      <w:color w:val="007020"/>
      <w:sz w:val="22"/>
    </w:rPr>
  </w:style>
  <w:style w:type="character" w:customStyle="1" w:styleId="75">
    <w:name w:val="FunctionTok"/>
    <w:basedOn w:val="54"/>
    <w:qFormat/>
    <w:uiPriority w:val="0"/>
    <w:rPr>
      <w:rFonts w:ascii="Consolas" w:hAnsi="Consolas"/>
      <w:color w:val="06287E"/>
      <w:sz w:val="22"/>
    </w:rPr>
  </w:style>
  <w:style w:type="character" w:customStyle="1" w:styleId="76">
    <w:name w:val="VariableTok"/>
    <w:basedOn w:val="54"/>
    <w:qFormat/>
    <w:uiPriority w:val="0"/>
    <w:rPr>
      <w:rFonts w:ascii="Consolas" w:hAnsi="Consolas"/>
      <w:color w:val="19177C"/>
      <w:sz w:val="22"/>
    </w:rPr>
  </w:style>
  <w:style w:type="character" w:customStyle="1" w:styleId="77">
    <w:name w:val="ControlFlowTok"/>
    <w:basedOn w:val="54"/>
    <w:qFormat/>
    <w:uiPriority w:val="0"/>
    <w:rPr>
      <w:rFonts w:ascii="Consolas" w:hAnsi="Consolas"/>
      <w:b/>
      <w:color w:val="007020"/>
      <w:sz w:val="22"/>
    </w:rPr>
  </w:style>
  <w:style w:type="character" w:customStyle="1" w:styleId="78">
    <w:name w:val="OperatorTok"/>
    <w:basedOn w:val="54"/>
    <w:qFormat/>
    <w:uiPriority w:val="0"/>
    <w:rPr>
      <w:rFonts w:ascii="Consolas" w:hAnsi="Consolas"/>
      <w:color w:val="666666"/>
      <w:sz w:val="22"/>
    </w:rPr>
  </w:style>
  <w:style w:type="character" w:customStyle="1" w:styleId="79">
    <w:name w:val="BuiltInTok"/>
    <w:basedOn w:val="54"/>
    <w:qFormat/>
    <w:uiPriority w:val="0"/>
    <w:rPr>
      <w:rFonts w:ascii="Consolas" w:hAnsi="Consolas"/>
      <w:color w:val="008000"/>
      <w:sz w:val="22"/>
    </w:rPr>
  </w:style>
  <w:style w:type="character" w:customStyle="1" w:styleId="80">
    <w:name w:val="ExtensionTok"/>
    <w:basedOn w:val="54"/>
    <w:qFormat/>
    <w:uiPriority w:val="0"/>
    <w:rPr>
      <w:rFonts w:ascii="Consolas" w:hAnsi="Consolas"/>
      <w:sz w:val="22"/>
    </w:rPr>
  </w:style>
  <w:style w:type="character" w:customStyle="1" w:styleId="81">
    <w:name w:val="PreprocessorTok"/>
    <w:basedOn w:val="54"/>
    <w:qFormat/>
    <w:uiPriority w:val="0"/>
    <w:rPr>
      <w:rFonts w:ascii="Consolas" w:hAnsi="Consolas"/>
      <w:color w:val="BC7A00"/>
      <w:sz w:val="22"/>
    </w:rPr>
  </w:style>
  <w:style w:type="character" w:customStyle="1" w:styleId="82">
    <w:name w:val="AttributeTok"/>
    <w:basedOn w:val="54"/>
    <w:qFormat/>
    <w:uiPriority w:val="0"/>
    <w:rPr>
      <w:rFonts w:ascii="Consolas" w:hAnsi="Consolas"/>
      <w:color w:val="7D9029"/>
      <w:sz w:val="22"/>
    </w:rPr>
  </w:style>
  <w:style w:type="character" w:customStyle="1" w:styleId="83">
    <w:name w:val="RegionMarkerTok"/>
    <w:basedOn w:val="54"/>
    <w:qFormat/>
    <w:uiPriority w:val="0"/>
    <w:rPr>
      <w:rFonts w:ascii="Consolas" w:hAnsi="Consolas"/>
      <w:sz w:val="22"/>
    </w:rPr>
  </w:style>
  <w:style w:type="character" w:customStyle="1" w:styleId="84">
    <w:name w:val="InformationTok"/>
    <w:basedOn w:val="54"/>
    <w:qFormat/>
    <w:uiPriority w:val="0"/>
    <w:rPr>
      <w:rFonts w:ascii="Consolas" w:hAnsi="Consolas"/>
      <w:b/>
      <w:i/>
      <w:color w:val="60A0B0"/>
      <w:sz w:val="22"/>
    </w:rPr>
  </w:style>
  <w:style w:type="character" w:customStyle="1" w:styleId="85">
    <w:name w:val="WarningTok"/>
    <w:basedOn w:val="54"/>
    <w:qFormat/>
    <w:uiPriority w:val="0"/>
    <w:rPr>
      <w:rFonts w:ascii="Consolas" w:hAnsi="Consolas"/>
      <w:b/>
      <w:i/>
      <w:color w:val="60A0B0"/>
      <w:sz w:val="22"/>
    </w:rPr>
  </w:style>
  <w:style w:type="character" w:customStyle="1" w:styleId="86">
    <w:name w:val="AlertTok"/>
    <w:basedOn w:val="54"/>
    <w:qFormat/>
    <w:uiPriority w:val="0"/>
    <w:rPr>
      <w:rFonts w:ascii="Consolas" w:hAnsi="Consolas"/>
      <w:b/>
      <w:color w:val="FF0000"/>
      <w:sz w:val="22"/>
    </w:rPr>
  </w:style>
  <w:style w:type="character" w:customStyle="1" w:styleId="87">
    <w:name w:val="ErrorTok"/>
    <w:basedOn w:val="54"/>
    <w:uiPriority w:val="0"/>
    <w:rPr>
      <w:rFonts w:ascii="Consolas" w:hAnsi="Consolas"/>
      <w:b/>
      <w:color w:val="FF0000"/>
      <w:sz w:val="22"/>
    </w:rPr>
  </w:style>
  <w:style w:type="character" w:customStyle="1" w:styleId="88">
    <w:name w:val="NormalTok"/>
    <w:basedOn w:val="54"/>
    <w:qFormat/>
    <w:uiPriority w:val="0"/>
    <w:rPr>
      <w:rFonts w:ascii="Consolas" w:hAnsi="Consolas"/>
      <w:sz w:val="22"/>
    </w:rPr>
  </w:style>
  <w:style w:type="character" w:customStyle="1" w:styleId="89">
    <w:name w:val="批注文字 字符"/>
    <w:basedOn w:val="23"/>
    <w:link w:val="13"/>
    <w:uiPriority w:val="0"/>
    <w:rPr>
      <w:color w:val="222222"/>
      <w:sz w:val="21"/>
      <w:szCs w:val="24"/>
    </w:rPr>
  </w:style>
  <w:style w:type="character" w:customStyle="1" w:styleId="90">
    <w:name w:val="批注主题 字符"/>
    <w:basedOn w:val="89"/>
    <w:link w:val="21"/>
    <w:uiPriority w:val="0"/>
    <w:rPr>
      <w:b/>
      <w:bCs/>
      <w:color w:val="222222"/>
      <w:sz w:val="21"/>
      <w:szCs w:val="24"/>
    </w:rPr>
  </w:style>
  <w:style w:type="character" w:customStyle="1" w:styleId="91">
    <w:name w:val="批注框文本 字符"/>
    <w:basedOn w:val="23"/>
    <w:link w:val="17"/>
    <w:uiPriority w:val="0"/>
    <w:rPr>
      <w:color w:val="22222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436AE6F9-06E7-4CE4-8B80-EFF840ADAE49}">
  <ds:schemaRefs/>
</ds:datastoreItem>
</file>

<file path=docProps/app.xml><?xml version="1.0" encoding="utf-8"?>
<Properties xmlns="http://schemas.openxmlformats.org/officeDocument/2006/extended-properties" xmlns:vt="http://schemas.openxmlformats.org/officeDocument/2006/docPropsVTypes">
  <Template>Normal</Template>
  <Pages>31</Pages>
  <Words>13561</Words>
  <Characters>79072</Characters>
  <Lines>670</Lines>
  <Paragraphs>188</Paragraphs>
  <TotalTime>1</TotalTime>
  <ScaleCrop>false</ScaleCrop>
  <LinksUpToDate>false</LinksUpToDate>
  <CharactersWithSpaces>90347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2026-09-01T12:22:00Z</dcterms:created>
  <dc:creator>qwwr</dc:creator>
  <cp:keywords>GB-LCSS; noisy-label learning; X-only inference</cp:keywords>
  <cp:lastModifiedBy/>
  <dcterms:modified xsi:type="dcterms:W3CDTF">2026-09-15T14:56:18Z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5CF0261856D3875EA4309E6A09A3F4AA_42</vt:lpwstr>
  </property>
</Properties>
</file>