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EF495" w14:textId="77777777" w:rsidR="00604E05" w:rsidRPr="00604E05" w:rsidRDefault="00604E05" w:rsidP="00604E05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222222"/>
          <w:kern w:val="36"/>
          <w:sz w:val="48"/>
          <w:szCs w:val="48"/>
          <w14:ligatures w14:val="none"/>
        </w:rPr>
      </w:pPr>
      <w:r w:rsidRPr="00604E05">
        <w:rPr>
          <w:rFonts w:ascii="Lato" w:eastAsia="Times New Roman" w:hAnsi="Lato" w:cs="Times New Roman"/>
          <w:b/>
          <w:bCs/>
          <w:color w:val="222222"/>
          <w:kern w:val="36"/>
          <w:sz w:val="48"/>
          <w:szCs w:val="48"/>
          <w14:ligatures w14:val="none"/>
        </w:rPr>
        <w:t xml:space="preserve">Diane </w:t>
      </w:r>
      <w:proofErr w:type="spellStart"/>
      <w:r w:rsidRPr="00604E05">
        <w:rPr>
          <w:rFonts w:ascii="Lato" w:eastAsia="Times New Roman" w:hAnsi="Lato" w:cs="Times New Roman"/>
          <w:b/>
          <w:bCs/>
          <w:color w:val="222222"/>
          <w:kern w:val="36"/>
          <w:sz w:val="48"/>
          <w:szCs w:val="48"/>
          <w14:ligatures w14:val="none"/>
        </w:rPr>
        <w:t>scRNA</w:t>
      </w:r>
      <w:proofErr w:type="spellEnd"/>
      <w:r w:rsidRPr="00604E05">
        <w:rPr>
          <w:rFonts w:ascii="Lato" w:eastAsia="Times New Roman" w:hAnsi="Lato" w:cs="Times New Roman"/>
          <w:b/>
          <w:bCs/>
          <w:color w:val="222222"/>
          <w:kern w:val="36"/>
          <w:sz w:val="48"/>
          <w:szCs w:val="48"/>
          <w14:ligatures w14:val="none"/>
        </w:rPr>
        <w:t>-seq Analysis (original box note)</w:t>
      </w:r>
    </w:p>
    <w:p w14:paraId="00794E56" w14:textId="77777777" w:rsidR="00FE2400" w:rsidRDefault="00FE2400"/>
    <w:p w14:paraId="6A2BAAC6" w14:textId="77777777" w:rsidR="00604E05" w:rsidRPr="00604E05" w:rsidRDefault="00604E05" w:rsidP="00604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Fastq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files were processed locally on 32 cores with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CellRanger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6.1.2 with the most up-to-date human genome reference (GRCh-2020-A) available on the 10X Genomics site. </w:t>
      </w:r>
    </w:p>
    <w:p w14:paraId="2843630B" w14:textId="77777777" w:rsidR="00604E05" w:rsidRPr="00604E05" w:rsidRDefault="00604E05" w:rsidP="00604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After both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CellRanger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runs were completed, subsequent QC and analysis were completed in R (4.1.2) with the Seurat (4.0.5) and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tidyverse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(1.3.1) packages.</w:t>
      </w:r>
    </w:p>
    <w:p w14:paraId="3C3B732A" w14:textId="77777777" w:rsidR="00604E05" w:rsidRPr="00604E05" w:rsidRDefault="00604E05" w:rsidP="00604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Sequencing metric outputs from the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CellRanger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run were parsed into one table for both samples and that is available </w:t>
      </w:r>
      <w:hyperlink r:id="rId5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here.</w:t>
        </w:r>
      </w:hyperlink>
    </w:p>
    <w:p w14:paraId="4FBDE7C0" w14:textId="77777777" w:rsidR="00604E05" w:rsidRPr="00604E05" w:rsidRDefault="00604E05" w:rsidP="00604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Cell count plots for each biopsy sample that are recreations of the HTML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CellRanger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outputs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were plotted and are </w:t>
      </w:r>
      <w:hyperlink r:id="rId7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here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hyperlink r:id="rId8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here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709441" w14:textId="77777777" w:rsidR="00604E05" w:rsidRPr="00604E05" w:rsidRDefault="00604E05" w:rsidP="00604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>Low quality and/or dying cells often exhibit high mitochondrial gene contamination. The mitochondrial gene content of each sample was then calculated: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704"/>
        <w:gridCol w:w="1799"/>
        <w:gridCol w:w="1358"/>
        <w:gridCol w:w="1799"/>
        <w:gridCol w:w="1342"/>
      </w:tblGrid>
      <w:tr w:rsidR="00604E05" w:rsidRPr="00604E05" w14:paraId="6A5647DF" w14:textId="77777777" w:rsidTr="00604E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463D8" w14:textId="77777777" w:rsidR="00604E05" w:rsidRPr="00604E05" w:rsidRDefault="00604E05" w:rsidP="00604E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4E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73454" w14:textId="77777777" w:rsidR="00604E05" w:rsidRPr="00604E05" w:rsidRDefault="00604E05" w:rsidP="00604E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4E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1st Qu.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F52B6" w14:textId="77777777" w:rsidR="00604E05" w:rsidRPr="00604E05" w:rsidRDefault="00604E05" w:rsidP="00604E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4E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4BB94" w14:textId="77777777" w:rsidR="00604E05" w:rsidRPr="00604E05" w:rsidRDefault="00604E05" w:rsidP="00604E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4E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CDDBA" w14:textId="77777777" w:rsidR="00604E05" w:rsidRPr="00604E05" w:rsidRDefault="00604E05" w:rsidP="00604E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4E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3rd Qu.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314EC" w14:textId="77777777" w:rsidR="00604E05" w:rsidRPr="00604E05" w:rsidRDefault="00604E05" w:rsidP="00604E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4E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</w:t>
            </w:r>
          </w:p>
        </w:tc>
      </w:tr>
      <w:tr w:rsidR="00604E05" w:rsidRPr="00604E05" w14:paraId="476A9899" w14:textId="77777777" w:rsidTr="00604E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02150" w14:textId="77777777" w:rsidR="00604E05" w:rsidRPr="00604E05" w:rsidRDefault="00604E05" w:rsidP="00604E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4E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B1BD" w14:textId="77777777" w:rsidR="00604E05" w:rsidRPr="00604E05" w:rsidRDefault="00604E05" w:rsidP="00604E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4E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15190" w14:textId="77777777" w:rsidR="00604E05" w:rsidRPr="00604E05" w:rsidRDefault="00604E05" w:rsidP="00604E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4E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2DA1A" w14:textId="77777777" w:rsidR="00604E05" w:rsidRPr="00604E05" w:rsidRDefault="00604E05" w:rsidP="00604E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4E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5FAA6" w14:textId="77777777" w:rsidR="00604E05" w:rsidRPr="00604E05" w:rsidRDefault="00604E05" w:rsidP="00604E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4E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D9F06" w14:textId="77777777" w:rsidR="00604E05" w:rsidRPr="00604E05" w:rsidRDefault="00604E05" w:rsidP="00604E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4E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9.959</w:t>
            </w:r>
          </w:p>
        </w:tc>
      </w:tr>
    </w:tbl>
    <w:p w14:paraId="5F6D0351" w14:textId="77777777" w:rsidR="00604E05" w:rsidRPr="00604E05" w:rsidRDefault="00604E05" w:rsidP="00604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A violin plot of some other QC metrics (RNA features, RNA counts, and mitochondrial %) was then generated </w:t>
      </w:r>
      <w:hyperlink r:id="rId9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here 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>before other QC could be done. </w:t>
      </w:r>
    </w:p>
    <w:p w14:paraId="74251D2E" w14:textId="77777777" w:rsidR="00604E05" w:rsidRPr="00604E05" w:rsidRDefault="00604E05" w:rsidP="00604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Ridgeplots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of those same metrics were made </w:t>
      </w:r>
      <w:hyperlink r:id="rId10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here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DD56FC" w14:textId="77777777" w:rsidR="00604E05" w:rsidRPr="00604E05" w:rsidRDefault="00604E05" w:rsidP="00604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Filtering</w:t>
      </w:r>
    </w:p>
    <w:p w14:paraId="1C5EE355" w14:textId="77777777" w:rsidR="00604E05" w:rsidRPr="00604E05" w:rsidRDefault="00604E05" w:rsidP="00604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>Based on plots of the above metrics (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nCounts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nFeatures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, percent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mito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.), the following cutoffs were used for filtering to eliminate the most noise while still retaining good cells with many features:</w:t>
      </w:r>
    </w:p>
    <w:p w14:paraId="7F43E8ED" w14:textId="77777777" w:rsidR="00604E05" w:rsidRPr="00604E05" w:rsidRDefault="00604E05" w:rsidP="00604E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>percent mitochondrial genes max of 10%.</w:t>
      </w:r>
    </w:p>
    <w:p w14:paraId="6B4BBD03" w14:textId="77777777" w:rsidR="00604E05" w:rsidRPr="00604E05" w:rsidRDefault="00604E05" w:rsidP="00604E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>Unique UMI counts under 500 or greater than 10000.</w:t>
      </w:r>
    </w:p>
    <w:p w14:paraId="539F121A" w14:textId="77777777" w:rsidR="00604E05" w:rsidRPr="00604E05" w:rsidRDefault="00604E05" w:rsidP="00604E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>Contain at least 300 features within them.</w:t>
      </w:r>
    </w:p>
    <w:p w14:paraId="18864C95" w14:textId="77777777" w:rsidR="00604E05" w:rsidRPr="00604E05" w:rsidRDefault="00604E05" w:rsidP="00604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>After filtering, went from:</w:t>
      </w:r>
    </w:p>
    <w:p w14:paraId="7334C180" w14:textId="77777777" w:rsidR="00604E05" w:rsidRPr="00604E05" w:rsidRDefault="00604E05" w:rsidP="00604E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>biopsy20210817: 344 --&gt; 271 cells </w:t>
      </w:r>
    </w:p>
    <w:p w14:paraId="49F02F61" w14:textId="77777777" w:rsidR="00604E05" w:rsidRPr="00604E05" w:rsidRDefault="00604E05" w:rsidP="00604E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>biopsy20210909: 2413 --&gt; 1024 cells</w:t>
      </w:r>
    </w:p>
    <w:p w14:paraId="1E567B06" w14:textId="77777777" w:rsidR="00604E05" w:rsidRPr="00604E05" w:rsidRDefault="00604E05" w:rsidP="00604E0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>These filtering losses seem to be in line with many online tutorials, with the 10X example data filtering ranging from ~65% to ~13% total cell loss</w:t>
      </w:r>
    </w:p>
    <w:p w14:paraId="76BA6666" w14:textId="77777777" w:rsidR="00604E05" w:rsidRPr="00604E05" w:rsidRDefault="00604E05" w:rsidP="00604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ridgeplot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of the samples after filtering was plotted to make sure that not too many good cells were being lost post-filtering and those are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avialable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1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here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F7535C" w14:textId="77777777" w:rsidR="00604E05" w:rsidRPr="00604E05" w:rsidRDefault="00604E05" w:rsidP="00604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>After filtering out cells from the dataset, the data was normalized. By default, the Log-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normalizationhere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method is used.</w:t>
      </w:r>
    </w:p>
    <w:p w14:paraId="1645D773" w14:textId="77777777" w:rsidR="00604E05" w:rsidRPr="00604E05" w:rsidRDefault="00604E05" w:rsidP="00604E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LogNormalize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that normalizes the gene expression measurements for each cell by the total expression, multiplies this by a scale factor (10,000 here), and then log-transforms the data.</w:t>
      </w:r>
    </w:p>
    <w:p w14:paraId="10672741" w14:textId="77777777" w:rsidR="00604E05" w:rsidRPr="00604E05" w:rsidRDefault="00604E05" w:rsidP="00604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Lastly variable genes within the new </w:t>
      </w:r>
      <w:proofErr w:type="spellStart"/>
      <w:proofErr w:type="gram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fitlered,normalized</w:t>
      </w:r>
      <w:proofErr w:type="spellEnd"/>
      <w:proofErr w:type="gram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dataset were calculated and plotted. By default, the top 2000 variable genes were plotted and colored red. That plot is available</w:t>
      </w:r>
      <w:hyperlink r:id="rId12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here.</w:t>
        </w:r>
      </w:hyperlink>
    </w:p>
    <w:p w14:paraId="60599F3C" w14:textId="77777777" w:rsidR="00604E05" w:rsidRPr="00604E05" w:rsidRDefault="00604E05" w:rsidP="00604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To visualize if any batch effect correction needs to take place, the samples were visualized with a PCA after all genes were scaled and centered. If there was a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heacy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batch effect, we would see two distinct clusters along the first principal component, but the points should overlap in </w:t>
      </w:r>
      <w:proofErr w:type="gram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all of</w:t>
      </w:r>
      <w:proofErr w:type="gram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the resulting principal components. In the </w:t>
      </w:r>
      <w:hyperlink r:id="rId13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PCA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>, we can see that although the cells were collected weeks apart, there is little to no batch effect. </w:t>
      </w:r>
    </w:p>
    <w:p w14:paraId="693EAA98" w14:textId="77777777" w:rsidR="00604E05" w:rsidRPr="00604E05" w:rsidRDefault="00604E05" w:rsidP="00604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To confirm that the samples do not need a batch effect correction, a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tSNE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4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plot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was created and again we see very good cell overlap there as well.</w:t>
      </w:r>
    </w:p>
    <w:p w14:paraId="24237558" w14:textId="77777777" w:rsidR="00604E05" w:rsidRPr="00604E05" w:rsidRDefault="00604E05" w:rsidP="00604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Population Analysis</w:t>
      </w:r>
    </w:p>
    <w:p w14:paraId="7F596890" w14:textId="77777777" w:rsidR="00604E05" w:rsidRPr="00604E05" w:rsidRDefault="00604E05" w:rsidP="00604E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Now that we have a quality, filtered, normalized dataset with no visible batch effect, we can continue our analysis by first doing a principal components analysis. By plotting the amount of variability explained by each PC as first an </w:t>
      </w:r>
      <w:hyperlink r:id="rId15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elbow plot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and then a </w:t>
      </w:r>
      <w:hyperlink r:id="rId16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heatmap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of the top 6 PCs we can see distinct variation in the first ~4 PCs, which is significantly less pronounced as more components are included.</w:t>
      </w:r>
    </w:p>
    <w:p w14:paraId="240D53FA" w14:textId="77777777" w:rsidR="00604E05" w:rsidRPr="00604E05" w:rsidRDefault="00604E05" w:rsidP="00604E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To decide exactly how many PCs to include for downstream analysis, a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jackStraw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7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plot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is created. </w:t>
      </w:r>
    </w:p>
    <w:p w14:paraId="2E5B5472" w14:textId="77777777" w:rsidR="00604E05" w:rsidRPr="00604E05" w:rsidRDefault="00604E05" w:rsidP="00604E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JackStraw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function randomly permutes a subset of </w:t>
      </w:r>
      <w:proofErr w:type="gram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data, and</w:t>
      </w:r>
      <w:proofErr w:type="gram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calculates projected PCA scores for these ‘random’ genes, then compares the PCA scores for the ‘random’ genes with the observed PCA scores to determine statistical significance. </w:t>
      </w:r>
      <w:proofErr w:type="gram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End result</w:t>
      </w:r>
      <w:proofErr w:type="gram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is a p-value for each gene’s association with each principal component. We identify significant PCs as those who have a strong enrichment of low p-value genes.</w:t>
      </w:r>
    </w:p>
    <w:p w14:paraId="00C35CDB" w14:textId="77777777" w:rsidR="00604E05" w:rsidRPr="00604E05" w:rsidRDefault="00604E05" w:rsidP="00604E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>NOTE: the jackstraw plot is large and needs to be downloaded to view the full image with all 100 PC p-values.</w:t>
      </w:r>
    </w:p>
    <w:p w14:paraId="61CDDCF4" w14:textId="77777777" w:rsidR="00604E05" w:rsidRPr="00604E05" w:rsidRDefault="00604E05" w:rsidP="00604E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>Based on the plot output, the first 60 principal components were chosen as they captured the most variance.</w:t>
      </w:r>
    </w:p>
    <w:p w14:paraId="31A25A9A" w14:textId="77777777" w:rsidR="00604E05" w:rsidRPr="00604E05" w:rsidRDefault="00604E05" w:rsidP="00604E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Distance between the cells were then calculated with a k-nearest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neigbor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approach based on the 60 principal components previously chosen. </w:t>
      </w:r>
    </w:p>
    <w:p w14:paraId="3C7AA2B5" w14:textId="77777777" w:rsidR="00604E05" w:rsidRPr="00604E05" w:rsidRDefault="00604E05" w:rsidP="00604E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tSNE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dimensionality reduction </w:t>
      </w:r>
      <w:hyperlink r:id="rId18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plots 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are then used to visualize clustering results at different resolutions: 0.25, 0.75, 1.25, 1.75. As input to the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tSNE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, the same 60 Principal components were used. </w:t>
      </w:r>
    </w:p>
    <w:p w14:paraId="47C0CEA6" w14:textId="77777777" w:rsidR="00604E05" w:rsidRPr="00604E05" w:rsidRDefault="00604E05" w:rsidP="00604E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uMAP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dimensionality reduction was plotted as well to observe cell clusters, as well as clustering by cell cycle stage </w:t>
      </w:r>
      <w:hyperlink r:id="rId19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here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>. For the most part each cell type cluster has equal distribution of cell in each stage.</w:t>
      </w:r>
    </w:p>
    <w:p w14:paraId="4AC4886D" w14:textId="77777777" w:rsidR="00604E05" w:rsidRPr="00604E05" w:rsidRDefault="00604E05" w:rsidP="00604E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uMAP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plots were also created for each of the QC metrics to see how each cell type differs in </w:t>
      </w:r>
      <w:hyperlink r:id="rId20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Features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21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counts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hyperlink r:id="rId22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percent </w:t>
        </w:r>
        <w:proofErr w:type="spellStart"/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mito</w:t>
        </w:r>
        <w:proofErr w:type="spellEnd"/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B29A6E" w14:textId="77777777" w:rsidR="00604E05" w:rsidRPr="00604E05" w:rsidRDefault="00604E05" w:rsidP="00604E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A phylogenetic tree relating the ‘average’ cell from each group in the best resolution (0.25 here) was </w:t>
      </w:r>
      <w:hyperlink r:id="rId23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plotted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>. Tree is estimated based on a distance matrix constructed in either gene expression space or PCA space.</w:t>
      </w:r>
    </w:p>
    <w:p w14:paraId="0EDB7031" w14:textId="77777777" w:rsidR="00604E05" w:rsidRPr="00604E05" w:rsidRDefault="00604E05" w:rsidP="00604E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>From the tree it looks like this is in fact the best resolution and each cell type is distinct</w:t>
      </w:r>
    </w:p>
    <w:p w14:paraId="136BAF71" w14:textId="77777777" w:rsidR="00604E05" w:rsidRPr="00604E05" w:rsidRDefault="00604E05" w:rsidP="00604E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Now that we can see 7 distinct cell types, 0-6, we can identify marker genes to figure out what kind of cell populations we see. After marker genes were identified, a violin </w:t>
      </w:r>
      <w:hyperlink r:id="rId24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plot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of the top genes for each cluster is created to see how distinct how some of the markers are.</w:t>
      </w:r>
    </w:p>
    <w:p w14:paraId="253638E6" w14:textId="77777777" w:rsidR="00604E05" w:rsidRPr="00604E05" w:rsidRDefault="00604E05" w:rsidP="00604E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A table of all significant biomarkers for each cluster and the corresponding statistics was output and is available </w:t>
      </w:r>
      <w:hyperlink r:id="rId25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here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>. </w:t>
      </w:r>
    </w:p>
    <w:p w14:paraId="2C31A7E6" w14:textId="77777777" w:rsidR="00604E05" w:rsidRPr="00604E05" w:rsidRDefault="00604E05" w:rsidP="00604E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>Regarding dendritic cells, since that was a focus of this pilot study, this above table would be the place to look for DC-specific genes. For example, MZB1 is a marker for plasmacytoid DCs. </w:t>
      </w:r>
    </w:p>
    <w:p w14:paraId="0802DBF4" w14:textId="77777777" w:rsidR="00604E05" w:rsidRPr="00604E05" w:rsidRDefault="00604E05" w:rsidP="00604E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However, these DC groups are so rare, they are difficult to distinguish from background noise for a dataset of this size without prior knowledge. </w:t>
      </w:r>
      <w:proofErr w:type="gram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there are likely specific DC subpopulations within some of the 7 clusters identified here.</w:t>
      </w:r>
    </w:p>
    <w:p w14:paraId="70BCD85C" w14:textId="77777777" w:rsidR="00604E05" w:rsidRPr="00604E05" w:rsidRDefault="00604E05" w:rsidP="00604E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Violin plots of some of the top genes in cluster 0 were also made </w:t>
      </w:r>
      <w:hyperlink r:id="rId26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here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to further visualize some more of the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signficant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genes from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tghe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above table. This can be done for </w:t>
      </w:r>
      <w:proofErr w:type="gram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all of</w:t>
      </w:r>
      <w:proofErr w:type="gram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the clusters if desired.</w:t>
      </w:r>
    </w:p>
    <w:p w14:paraId="17C52E85" w14:textId="77777777" w:rsidR="00604E05" w:rsidRPr="00604E05" w:rsidRDefault="00604E05" w:rsidP="00604E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After marker genes were identified for each cell type/cluster, each cluster was looked at and those significantly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ernriched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genes were used to identify what type of cell that population is.</w:t>
      </w:r>
    </w:p>
    <w:p w14:paraId="029669C7" w14:textId="77777777" w:rsidR="00604E05" w:rsidRPr="00604E05" w:rsidRDefault="00604E05" w:rsidP="00604E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>For example, B-cells express MS4A1 while the other cell types should not, and we see that in the plots.</w:t>
      </w:r>
    </w:p>
    <w:p w14:paraId="5F64B961" w14:textId="77777777" w:rsidR="00604E05" w:rsidRPr="00604E05" w:rsidRDefault="00604E05" w:rsidP="00604E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After identifying the types of cells in each cluster, the Seurat object was re-labeled and a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new </w:t>
      </w:r>
      <w:proofErr w:type="spellStart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>uMAP</w:t>
      </w:r>
      <w:proofErr w:type="spellEnd"/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27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plot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was made. A </w:t>
      </w:r>
      <w:hyperlink r:id="rId28" w:tgtFrame="_blank" w:history="1">
        <w:r w:rsidRPr="00604E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heatmap</w:t>
        </w:r>
      </w:hyperlink>
      <w:r w:rsidRPr="00604E05">
        <w:rPr>
          <w:rFonts w:ascii="Times New Roman" w:eastAsia="Times New Roman" w:hAnsi="Times New Roman" w:cs="Times New Roman"/>
          <w:kern w:val="0"/>
          <w14:ligatures w14:val="none"/>
        </w:rPr>
        <w:t xml:space="preserve"> of the top 10 biomarkers for  each cluster (based on fold-change) was also made after the cell types were labeled.</w:t>
      </w:r>
    </w:p>
    <w:p w14:paraId="238F148B" w14:textId="77777777" w:rsidR="00604E05" w:rsidRDefault="00604E05"/>
    <w:sectPr w:rsidR="0060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72A36"/>
    <w:multiLevelType w:val="multilevel"/>
    <w:tmpl w:val="3AB6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7207D"/>
    <w:multiLevelType w:val="multilevel"/>
    <w:tmpl w:val="1976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82117"/>
    <w:multiLevelType w:val="multilevel"/>
    <w:tmpl w:val="4CC4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C0A83"/>
    <w:multiLevelType w:val="multilevel"/>
    <w:tmpl w:val="035C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277526">
    <w:abstractNumId w:val="2"/>
  </w:num>
  <w:num w:numId="2" w16cid:durableId="2083521298">
    <w:abstractNumId w:val="0"/>
  </w:num>
  <w:num w:numId="3" w16cid:durableId="828714407">
    <w:abstractNumId w:val="3"/>
  </w:num>
  <w:num w:numId="4" w16cid:durableId="334379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05"/>
    <w:rsid w:val="000336CD"/>
    <w:rsid w:val="000E11A7"/>
    <w:rsid w:val="00112C4F"/>
    <w:rsid w:val="001644D1"/>
    <w:rsid w:val="001B4814"/>
    <w:rsid w:val="001C03E3"/>
    <w:rsid w:val="001E60B1"/>
    <w:rsid w:val="0026706A"/>
    <w:rsid w:val="002721C2"/>
    <w:rsid w:val="00277C11"/>
    <w:rsid w:val="002E0016"/>
    <w:rsid w:val="00315B36"/>
    <w:rsid w:val="00321AF8"/>
    <w:rsid w:val="003A6D6A"/>
    <w:rsid w:val="003B36BB"/>
    <w:rsid w:val="004176C5"/>
    <w:rsid w:val="004E152E"/>
    <w:rsid w:val="005007A0"/>
    <w:rsid w:val="005414E4"/>
    <w:rsid w:val="00560F7C"/>
    <w:rsid w:val="0056677E"/>
    <w:rsid w:val="00604E05"/>
    <w:rsid w:val="006E4E25"/>
    <w:rsid w:val="007654C5"/>
    <w:rsid w:val="0077782C"/>
    <w:rsid w:val="007A6F93"/>
    <w:rsid w:val="00842DF1"/>
    <w:rsid w:val="00891CF9"/>
    <w:rsid w:val="008E774A"/>
    <w:rsid w:val="00A274E5"/>
    <w:rsid w:val="00A769CA"/>
    <w:rsid w:val="00AC76B3"/>
    <w:rsid w:val="00BA3BA1"/>
    <w:rsid w:val="00C72E05"/>
    <w:rsid w:val="00C74330"/>
    <w:rsid w:val="00CB023F"/>
    <w:rsid w:val="00CC2302"/>
    <w:rsid w:val="00D24E38"/>
    <w:rsid w:val="00D350D7"/>
    <w:rsid w:val="00D717B6"/>
    <w:rsid w:val="00EC77CF"/>
    <w:rsid w:val="00ED22C0"/>
    <w:rsid w:val="00F34D09"/>
    <w:rsid w:val="00F42A99"/>
    <w:rsid w:val="00F85763"/>
    <w:rsid w:val="00FA2245"/>
    <w:rsid w:val="00FA54C2"/>
    <w:rsid w:val="00FE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D59A1"/>
  <w15:chartTrackingRefBased/>
  <w15:docId w15:val="{ED0D8D70-8519-EB40-BECF-A5743F3C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E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4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04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vada.app.box.com/file/892067237138" TargetMode="External"/><Relationship Id="rId13" Type="http://schemas.openxmlformats.org/officeDocument/2006/relationships/hyperlink" Target="https://nevada.app.box.com/file/892067726799" TargetMode="External"/><Relationship Id="rId18" Type="http://schemas.openxmlformats.org/officeDocument/2006/relationships/hyperlink" Target="https://nevada.app.box.com/file/892066744236" TargetMode="External"/><Relationship Id="rId26" Type="http://schemas.openxmlformats.org/officeDocument/2006/relationships/hyperlink" Target="https://nevada.app.box.com/file/89206758708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vada.app.box.com/file/892064314577" TargetMode="External"/><Relationship Id="rId7" Type="http://schemas.openxmlformats.org/officeDocument/2006/relationships/hyperlink" Target="https://nevada.app.box.com/file/892065648874" TargetMode="External"/><Relationship Id="rId12" Type="http://schemas.openxmlformats.org/officeDocument/2006/relationships/hyperlink" Target="https://nevada.app.box.com/file/892067627048" TargetMode="External"/><Relationship Id="rId17" Type="http://schemas.openxmlformats.org/officeDocument/2006/relationships/hyperlink" Target="https://nevada.app.box.com/file/892067083088" TargetMode="External"/><Relationship Id="rId25" Type="http://schemas.openxmlformats.org/officeDocument/2006/relationships/hyperlink" Target="https://nevada.app.box.com/file/8920754529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vada.app.box.com/file/892066895626" TargetMode="External"/><Relationship Id="rId20" Type="http://schemas.openxmlformats.org/officeDocument/2006/relationships/hyperlink" Target="https://nevada.app.box.com/file/89206920111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evada.app.box.com/folder/151490679941" TargetMode="External"/><Relationship Id="rId11" Type="http://schemas.openxmlformats.org/officeDocument/2006/relationships/hyperlink" Target="https://nevada.app.box.com/file/892067328157" TargetMode="External"/><Relationship Id="rId24" Type="http://schemas.openxmlformats.org/officeDocument/2006/relationships/hyperlink" Target="https://nevada.app.box.com/file/892066852760" TargetMode="External"/><Relationship Id="rId5" Type="http://schemas.openxmlformats.org/officeDocument/2006/relationships/hyperlink" Target="https://nevada.app.box.com/file/891500170950" TargetMode="External"/><Relationship Id="rId15" Type="http://schemas.openxmlformats.org/officeDocument/2006/relationships/hyperlink" Target="https://nevada.app.box.com/file/892837970390" TargetMode="External"/><Relationship Id="rId23" Type="http://schemas.openxmlformats.org/officeDocument/2006/relationships/hyperlink" Target="https://nevada.app.box.com/file/892887057592" TargetMode="External"/><Relationship Id="rId28" Type="http://schemas.openxmlformats.org/officeDocument/2006/relationships/hyperlink" Target="https://nevada.app.box.com/file/892896256875" TargetMode="External"/><Relationship Id="rId10" Type="http://schemas.openxmlformats.org/officeDocument/2006/relationships/hyperlink" Target="https://nevada.app.box.com/file/892069147595" TargetMode="External"/><Relationship Id="rId19" Type="http://schemas.openxmlformats.org/officeDocument/2006/relationships/hyperlink" Target="https://nevada.app.box.com/file/8920642332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vada.app.box.com/file/892066451733" TargetMode="External"/><Relationship Id="rId14" Type="http://schemas.openxmlformats.org/officeDocument/2006/relationships/hyperlink" Target="https://nevada.app.box.com/file/892069283283" TargetMode="External"/><Relationship Id="rId22" Type="http://schemas.openxmlformats.org/officeDocument/2006/relationships/hyperlink" Target="https://nevada.app.box.com/file/892064240428" TargetMode="External"/><Relationship Id="rId27" Type="http://schemas.openxmlformats.org/officeDocument/2006/relationships/hyperlink" Target="https://nevada.app.box.com/file/89206678025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1240</Words>
  <Characters>7069</Characters>
  <Application>Microsoft Office Word</Application>
  <DocSecurity>0</DocSecurity>
  <Lines>58</Lines>
  <Paragraphs>16</Paragraphs>
  <ScaleCrop>false</ScaleCrop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K Hui</dc:creator>
  <cp:keywords/>
  <dc:description/>
  <cp:lastModifiedBy>Cassandra K Hui</cp:lastModifiedBy>
  <cp:revision>1</cp:revision>
  <dcterms:created xsi:type="dcterms:W3CDTF">2024-12-24T17:53:00Z</dcterms:created>
  <dcterms:modified xsi:type="dcterms:W3CDTF">2024-12-24T17:54:00Z</dcterms:modified>
</cp:coreProperties>
</file>