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2">
      <w:pPr>
        <w:jc w:val="cente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1f4e79"/>
          <w:sz w:val="56"/>
          <w:szCs w:val="56"/>
          <w:rtl w:val="0"/>
        </w:rPr>
        <w:t xml:space="preserve">SHEPA PROJECT</w:t>
      </w:r>
      <w:r w:rsidDel="00000000" w:rsidR="00000000" w:rsidRPr="00000000">
        <w:rPr>
          <w:rtl w:val="0"/>
        </w:rPr>
      </w:r>
    </w:p>
    <w:p w:rsidR="00000000" w:rsidDel="00000000" w:rsidP="00000000" w:rsidRDefault="00000000" w:rsidRPr="00000000" w14:paraId="00000003">
      <w:pPr>
        <w:jc w:val="cente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1"/>
          <w:iCs w:val="1"/>
          <w:color w:val="2e75b6"/>
          <w:sz w:val="36"/>
          <w:szCs w:val="36"/>
          <w:rtl w:val="0"/>
        </w:rPr>
        <w:t xml:space="preserve">Solar-Hydrogen Energy for Powering Africa</w:t>
      </w:r>
      <w:r w:rsidDel="00000000" w:rsidR="00000000" w:rsidRPr="00000000">
        <w:rPr>
          <w:rtl w:val="0"/>
        </w:rPr>
      </w:r>
    </w:p>
    <w:p w:rsidR="00000000" w:rsidDel="00000000" w:rsidP="00000000" w:rsidRDefault="00000000" w:rsidRPr="00000000" w14:paraId="00000004">
      <w:pPr>
        <w:spacing w:after="0" w:before="200" w:lineRule="auto"/>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5">
      <w:pPr>
        <w:pBdr>
          <w:top w:color="bf8f00" w:space="4" w:sz="12" w:val="single"/>
          <w:bottom w:color="bf8f00" w:space="4" w:sz="12" w:val="single"/>
        </w:pBdr>
        <w:jc w:val="cente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bf8f00"/>
          <w:sz w:val="40"/>
          <w:szCs w:val="40"/>
          <w:rtl w:val="0"/>
        </w:rPr>
        <w:t xml:space="preserve">Comprehensive Hydrogen System Research Brief</w:t>
      </w:r>
      <w:r w:rsidDel="00000000" w:rsidR="00000000" w:rsidRPr="00000000">
        <w:rPr>
          <w:rtl w:val="0"/>
        </w:rPr>
      </w:r>
    </w:p>
    <w:p w:rsidR="00000000" w:rsidDel="00000000" w:rsidP="00000000" w:rsidRDefault="00000000" w:rsidRPr="00000000" w14:paraId="00000006">
      <w:pPr>
        <w:spacing w:after="0" w:before="160" w:lineRule="auto"/>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7">
      <w:pPr>
        <w:jc w:val="cente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1f4e79"/>
          <w:sz w:val="28"/>
          <w:szCs w:val="28"/>
          <w:rtl w:val="0"/>
        </w:rPr>
        <w:t xml:space="preserve">Pilot Site: Merti Community, Isiolo County, Kenya</w:t>
      </w:r>
      <w:r w:rsidDel="00000000" w:rsidR="00000000" w:rsidRPr="00000000">
        <w:rPr>
          <w:rtl w:val="0"/>
        </w:rPr>
      </w:r>
    </w:p>
    <w:p w:rsidR="00000000" w:rsidDel="00000000" w:rsidP="00000000" w:rsidRDefault="00000000" w:rsidRPr="00000000" w14:paraId="00000008">
      <w:pPr>
        <w:jc w:val="cente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555555"/>
          <w:sz w:val="22"/>
          <w:szCs w:val="22"/>
          <w:rtl w:val="0"/>
        </w:rPr>
        <w:t xml:space="preserve">Horizon Europe Call: HORIZON-CL5-2027-02-D3-10 | Renewable Energy Valleys in Africa</w:t>
      </w:r>
      <w:r w:rsidDel="00000000" w:rsidR="00000000" w:rsidRPr="00000000">
        <w:rPr>
          <w:rtl w:val="0"/>
        </w:rPr>
      </w:r>
    </w:p>
    <w:p w:rsidR="00000000" w:rsidDel="00000000" w:rsidP="00000000" w:rsidRDefault="00000000" w:rsidRPr="00000000" w14:paraId="00000009">
      <w:pPr>
        <w:spacing w:after="0" w:before="120" w:lineRule="auto"/>
        <w:rPr>
          <w:rFonts w:ascii="EB Garamond Medium" w:cs="EB Garamond Medium" w:eastAsia="EB Garamond Medium" w:hAnsi="EB Garamond Medium"/>
        </w:rPr>
      </w:pP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6"/>
        <w:gridCol w:w="2437"/>
        <w:gridCol w:w="2437"/>
        <w:gridCol w:w="2436"/>
        <w:tblGridChange w:id="0">
          <w:tblGrid>
            <w:gridCol w:w="2436"/>
            <w:gridCol w:w="2437"/>
            <w:gridCol w:w="2437"/>
            <w:gridCol w:w="243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00.0" w:type="dxa"/>
              <w:left w:w="120.0" w:type="dxa"/>
              <w:bottom w:w="100.0" w:type="dxa"/>
              <w:right w:w="120.0" w:type="dxa"/>
            </w:tcMar>
          </w:tcPr>
          <w:p w:rsidR="00000000" w:rsidDel="00000000" w:rsidP="00000000" w:rsidRDefault="00000000" w:rsidRPr="00000000" w14:paraId="0000000A">
            <w:pPr>
              <w:jc w:val="cente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1f4e79"/>
                <w:sz w:val="20"/>
                <w:szCs w:val="20"/>
                <w:rtl w:val="0"/>
              </w:rPr>
              <w:t xml:space="preserve">Budget</w:t>
            </w:r>
            <w:r w:rsidDel="00000000" w:rsidR="00000000" w:rsidRPr="00000000">
              <w:rPr>
                <w:rFonts w:ascii="EB Garamond Medium" w:cs="EB Garamond Medium" w:eastAsia="EB Garamond Medium" w:hAnsi="EB Garamond Medium"/>
                <w:color w:val="2e75b6"/>
                <w:sz w:val="22"/>
                <w:szCs w:val="22"/>
                <w:rtl w:val="0"/>
              </w:rPr>
              <w:t xml:space="preserve">~EUR 4.5M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6e4f0" w:val="clear"/>
            <w:tcMar>
              <w:top w:w="100.0" w:type="dxa"/>
              <w:left w:w="120.0" w:type="dxa"/>
              <w:bottom w:w="100.0" w:type="dxa"/>
              <w:right w:w="120.0" w:type="dxa"/>
            </w:tcMar>
          </w:tcPr>
          <w:p w:rsidR="00000000" w:rsidDel="00000000" w:rsidP="00000000" w:rsidRDefault="00000000" w:rsidRPr="00000000" w14:paraId="0000000B">
            <w:pPr>
              <w:jc w:val="cente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1f4e79"/>
                <w:sz w:val="20"/>
                <w:szCs w:val="20"/>
                <w:rtl w:val="0"/>
              </w:rPr>
              <w:t xml:space="preserve">Duration</w:t>
            </w:r>
            <w:r w:rsidDel="00000000" w:rsidR="00000000" w:rsidRPr="00000000">
              <w:rPr>
                <w:rFonts w:ascii="EB Garamond Medium" w:cs="EB Garamond Medium" w:eastAsia="EB Garamond Medium" w:hAnsi="EB Garamond Medium"/>
                <w:color w:val="2e75b6"/>
                <w:sz w:val="22"/>
                <w:szCs w:val="22"/>
                <w:rtl w:val="0"/>
              </w:rPr>
              <w:t xml:space="preserve">5 Years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6e4f0" w:val="clear"/>
            <w:tcMar>
              <w:top w:w="100.0" w:type="dxa"/>
              <w:left w:w="120.0" w:type="dxa"/>
              <w:bottom w:w="100.0" w:type="dxa"/>
              <w:right w:w="120.0" w:type="dxa"/>
            </w:tcMar>
          </w:tcPr>
          <w:p w:rsidR="00000000" w:rsidDel="00000000" w:rsidP="00000000" w:rsidRDefault="00000000" w:rsidRPr="00000000" w14:paraId="0000000C">
            <w:pPr>
              <w:jc w:val="cente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1f4e79"/>
                <w:sz w:val="20"/>
                <w:szCs w:val="20"/>
                <w:rtl w:val="0"/>
              </w:rPr>
              <w:t xml:space="preserve">TRL Target</w:t>
            </w:r>
            <w:r w:rsidDel="00000000" w:rsidR="00000000" w:rsidRPr="00000000">
              <w:rPr>
                <w:rFonts w:ascii="EB Garamond Medium" w:cs="EB Garamond Medium" w:eastAsia="EB Garamond Medium" w:hAnsi="EB Garamond Medium"/>
                <w:color w:val="2e75b6"/>
                <w:sz w:val="22"/>
                <w:szCs w:val="22"/>
                <w:rtl w:val="0"/>
              </w:rPr>
              <w:t xml:space="preserve">TRL 8</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6e4f0" w:val="clear"/>
            <w:tcMar>
              <w:top w:w="100.0" w:type="dxa"/>
              <w:left w:w="120.0" w:type="dxa"/>
              <w:bottom w:w="100.0" w:type="dxa"/>
              <w:right w:w="120.0" w:type="dxa"/>
            </w:tcMar>
          </w:tcPr>
          <w:p w:rsidR="00000000" w:rsidDel="00000000" w:rsidP="00000000" w:rsidRDefault="00000000" w:rsidRPr="00000000" w14:paraId="0000000D">
            <w:pPr>
              <w:jc w:val="cente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1f4e79"/>
                <w:sz w:val="20"/>
                <w:szCs w:val="20"/>
                <w:rtl w:val="0"/>
              </w:rPr>
              <w:t xml:space="preserve">Phase 1 Priority</w:t>
            </w:r>
            <w:r w:rsidDel="00000000" w:rsidR="00000000" w:rsidRPr="00000000">
              <w:rPr>
                <w:rFonts w:ascii="EB Garamond Medium" w:cs="EB Garamond Medium" w:eastAsia="EB Garamond Medium" w:hAnsi="EB Garamond Medium"/>
                <w:color w:val="2e75b6"/>
                <w:sz w:val="22"/>
                <w:szCs w:val="22"/>
                <w:rtl w:val="0"/>
              </w:rPr>
              <w:t xml:space="preserve">Water Pumping + Cold Storage</w:t>
            </w:r>
            <w:r w:rsidDel="00000000" w:rsidR="00000000" w:rsidRPr="00000000">
              <w:rPr>
                <w:rtl w:val="0"/>
              </w:rPr>
            </w:r>
          </w:p>
        </w:tc>
      </w:tr>
    </w:tbl>
    <w:p w:rsidR="00000000" w:rsidDel="00000000" w:rsidP="00000000" w:rsidRDefault="00000000" w:rsidRPr="00000000" w14:paraId="0000000E">
      <w:pPr>
        <w:spacing w:after="0" w:before="200" w:lineRule="auto"/>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F">
      <w:pPr>
        <w:jc w:val="cente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1"/>
          <w:iCs w:val="1"/>
          <w:color w:val="777777"/>
          <w:sz w:val="18"/>
          <w:szCs w:val="18"/>
          <w:rtl w:val="0"/>
        </w:rPr>
        <w:t xml:space="preserve">Prepared April 2026 | Research Compiled for SHEPA Proposal Development Team</w:t>
      </w:r>
      <w:r w:rsidDel="00000000" w:rsidR="00000000" w:rsidRPr="00000000">
        <w:rPr>
          <w:rtl w:val="0"/>
        </w:rPr>
      </w:r>
    </w:p>
    <w:p w:rsidR="00000000" w:rsidDel="00000000" w:rsidP="00000000" w:rsidRDefault="00000000" w:rsidRPr="00000000" w14:paraId="00000010">
      <w:pPr>
        <w:rPr>
          <w:rFonts w:ascii="EB Garamond Medium" w:cs="EB Garamond Medium" w:eastAsia="EB Garamond Medium" w:hAnsi="EB Garamond Medium"/>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2e75b6" w:space="4" w:sz="8" w:val="single"/>
        </w:pBdr>
        <w:spacing w:after="200" w:before="4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1f4e79"/>
          <w:sz w:val="32"/>
          <w:szCs w:val="32"/>
          <w:rtl w:val="0"/>
        </w:rPr>
        <w:t xml:space="preserve">0. </w:t>
      </w:r>
      <w:r w:rsidDel="00000000" w:rsidR="00000000" w:rsidRPr="00000000">
        <w:rPr>
          <w:rFonts w:ascii="EB Garamond Medium" w:cs="EB Garamond Medium" w:eastAsia="EB Garamond Medium" w:hAnsi="EB Garamond Medium"/>
          <w:b w:val="0"/>
          <w:bCs w:val="0"/>
          <w:color w:val="1f4e79"/>
          <w:sz w:val="32"/>
          <w:szCs w:val="32"/>
          <w:rtl w:val="0"/>
        </w:rPr>
        <w:t xml:space="preserve">Merti</w:t>
      </w:r>
      <w:r w:rsidDel="00000000" w:rsidR="00000000" w:rsidRPr="00000000">
        <w:rPr>
          <w:rFonts w:ascii="EB Garamond Medium" w:cs="EB Garamond Medium" w:eastAsia="EB Garamond Medium" w:hAnsi="EB Garamond Medium"/>
          <w:b w:val="0"/>
          <w:bCs w:val="0"/>
          <w:color w:val="1f4e79"/>
          <w:sz w:val="32"/>
          <w:szCs w:val="32"/>
          <w:rtl w:val="0"/>
        </w:rPr>
        <w:t xml:space="preserve"> Site Context: Understanding the Pilot Community</w:t>
      </w:r>
      <w:r w:rsidDel="00000000" w:rsidR="00000000" w:rsidRPr="00000000">
        <w:rPr>
          <w:rtl w:val="0"/>
        </w:rPr>
      </w:r>
    </w:p>
    <w:p w:rsidR="00000000" w:rsidDel="00000000" w:rsidP="00000000" w:rsidRDefault="00000000" w:rsidRPr="00000000" w14:paraId="00000012">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The </w:t>
      </w:r>
      <w:r w:rsidDel="00000000" w:rsidR="00000000" w:rsidRPr="00000000">
        <w:rPr>
          <w:rFonts w:ascii="EB Garamond Medium" w:cs="EB Garamond Medium" w:eastAsia="EB Garamond Medium" w:hAnsi="EB Garamond Medium"/>
          <w:sz w:val="22"/>
          <w:szCs w:val="22"/>
          <w:rtl w:val="0"/>
        </w:rPr>
        <w:t xml:space="preserve">Merti</w:t>
      </w:r>
      <w:r w:rsidDel="00000000" w:rsidR="00000000" w:rsidRPr="00000000">
        <w:rPr>
          <w:rFonts w:ascii="EB Garamond Medium" w:cs="EB Garamond Medium" w:eastAsia="EB Garamond Medium" w:hAnsi="EB Garamond Medium"/>
          <w:sz w:val="22"/>
          <w:szCs w:val="22"/>
          <w:rtl w:val="0"/>
        </w:rPr>
        <w:t xml:space="preserve"> questionnaire reveals a community of approximately 12,000 people (~2,000 households) in Isiolo County, Kenya. This section summarises the critical site data that directly informs every technical decision in the SHEPA hydrogen system design.</w:t>
      </w:r>
      <w:r w:rsidDel="00000000" w:rsidR="00000000" w:rsidRPr="00000000">
        <w:rPr>
          <w:rtl w:val="0"/>
        </w:rPr>
      </w:r>
    </w:p>
    <w:p w:rsidR="00000000" w:rsidDel="00000000" w:rsidP="00000000" w:rsidRDefault="00000000" w:rsidRPr="00000000" w14:paraId="00000013">
      <w:pPr>
        <w:spacing w:after="0" w:before="80" w:lineRule="auto"/>
        <w:rPr>
          <w:rFonts w:ascii="EB Garamond Medium" w:cs="EB Garamond Medium" w:eastAsia="EB Garamond Medium" w:hAnsi="EB Garamond Medium"/>
        </w:rPr>
      </w:pP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746"/>
        <w:tblGridChange w:id="0">
          <w:tblGrid>
            <w:gridCol w:w="3000"/>
            <w:gridCol w:w="3000"/>
            <w:gridCol w:w="374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Finding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Implication for SHEPA Design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Dominant Energy 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Diesel generators (80% access, 14–18 hrs/day)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High willingness to switch; diesel offset = strong financial case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Monthly Energy Spend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KES 2,500–3,500/household (charcoal, diesel)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Demonstrates ability to pay for cleaner, stable supply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Primary Livelihoods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Pastoralism, agro-pastoralism, small trade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Food cold chain + water pumping = direct economic 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Key Produce Lost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Milk &amp; vegetables (watermelon, tomatoes) during rains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Cold room for Phase 1 directly addresses highest-loss produce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Water Sources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5 functional boreholes; trucking in dry season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Borehole salinity = must include water treatment for electrolyzer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Water Stress Period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4–6 months per year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AWG feasibility challenged; RO from borehole + rainwater harvesting recommended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Humidity / Climate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Tropical savanna (Aw); humidity 46–82% by season; avg temp ~21–24°C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AWG viable seasonally (wet seasons); desiccant-type AWG recommended for dry periods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Solar Resource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High solar potential, limited cloud cover, 9–10 hrs sunshine/day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Excellent for PV; hydrogen storage primarily needed for rainy season gaps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Grid Connection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Connected to national grid (reliable)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Grid as fallback; avoids hard hydrogen dispatch requirements — reduces storage sizing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Land Available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Private land (MID-P) approx. 7/8 acres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Sufficient for PV array, storage tanks, kiosk, cold room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E-waste Facilities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None in Isiolo County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Formal recycling partnership must be established from project inception (as per SHEPA concept)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Gender Groups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Active self-help groups; strong engagement potential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Women-led cold chain / BaaS kiosk model viable from Year 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Mobile Money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M-Pesa widely used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Pay-as-you-go CEC tariff collection feasible</w:t>
            </w:r>
            <w:r w:rsidDel="00000000" w:rsidR="00000000" w:rsidRPr="00000000">
              <w:rPr>
                <w:rtl w:val="0"/>
              </w:rPr>
            </w:r>
          </w:p>
        </w:tc>
      </w:tr>
    </w:tbl>
    <w:p w:rsidR="00000000" w:rsidDel="00000000" w:rsidP="00000000" w:rsidRDefault="00000000" w:rsidRPr="00000000" w14:paraId="0000003E">
      <w:pPr>
        <w:spacing w:after="0" w:before="120" w:lineRule="auto"/>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3F">
      <w:pPr>
        <w:spacing w:after="0" w:before="120" w:lineRule="auto"/>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40">
      <w:pPr>
        <w:spacing w:after="0" w:before="120" w:lineRule="auto"/>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41">
      <w:pPr>
        <w:spacing w:after="0" w:before="120" w:lineRule="auto"/>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42">
      <w:pPr>
        <w:pBdr>
          <w:left w:color="375623" w:space="12" w:sz="12" w:val="single"/>
        </w:pBdr>
        <w:spacing w:after="120" w:before="120" w:lineRule="auto"/>
        <w:ind w:left="720" w:firstLine="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1"/>
          <w:iCs w:val="1"/>
          <w:color w:val="375623"/>
          <w:sz w:val="22"/>
          <w:szCs w:val="22"/>
          <w:rtl w:val="0"/>
        </w:rPr>
        <w:t xml:space="preserve">Phase 1 Priority Decision: Water pumping and cold room storage were correctly selected as the entry point for SHEPA in </w:t>
      </w:r>
      <w:r w:rsidDel="00000000" w:rsidR="00000000" w:rsidRPr="00000000">
        <w:rPr>
          <w:rFonts w:ascii="EB Garamond Medium" w:cs="EB Garamond Medium" w:eastAsia="EB Garamond Medium" w:hAnsi="EB Garamond Medium"/>
          <w:i w:val="1"/>
          <w:iCs w:val="1"/>
          <w:color w:val="375623"/>
          <w:sz w:val="22"/>
          <w:szCs w:val="22"/>
          <w:rtl w:val="0"/>
        </w:rPr>
        <w:t xml:space="preserve">Merti</w:t>
      </w:r>
      <w:r w:rsidDel="00000000" w:rsidR="00000000" w:rsidRPr="00000000">
        <w:rPr>
          <w:rFonts w:ascii="EB Garamond Medium" w:cs="EB Garamond Medium" w:eastAsia="EB Garamond Medium" w:hAnsi="EB Garamond Medium"/>
          <w:i w:val="1"/>
          <w:iCs w:val="1"/>
          <w:color w:val="375623"/>
          <w:sz w:val="22"/>
          <w:szCs w:val="22"/>
          <w:rtl w:val="0"/>
        </w:rPr>
        <w:t xml:space="preserve">. Post-harvest loss of milk and vegetables during the rainy season is the community's highest economic pain point. Water pumping for the 5 boreholes ensures WEFE Nexus compliance. Both loads </w:t>
      </w:r>
      <w:r w:rsidDel="00000000" w:rsidR="00000000" w:rsidRPr="00000000">
        <w:rPr>
          <w:rFonts w:ascii="EB Garamond Medium" w:cs="EB Garamond Medium" w:eastAsia="EB Garamond Medium" w:hAnsi="EB Garamond Medium"/>
          <w:i w:val="1"/>
          <w:iCs w:val="1"/>
          <w:color w:val="375623"/>
          <w:rtl w:val="0"/>
        </w:rPr>
        <w:t xml:space="preserve">stabilize</w:t>
      </w:r>
      <w:r w:rsidDel="00000000" w:rsidR="00000000" w:rsidRPr="00000000">
        <w:rPr>
          <w:rFonts w:ascii="EB Garamond Medium" w:cs="EB Garamond Medium" w:eastAsia="EB Garamond Medium" w:hAnsi="EB Garamond Medium"/>
          <w:i w:val="1"/>
          <w:iCs w:val="1"/>
          <w:color w:val="375623"/>
          <w:sz w:val="22"/>
          <w:szCs w:val="22"/>
          <w:rtl w:val="0"/>
        </w:rPr>
        <w:t xml:space="preserve"> microgrid demand and are directly fundable under Horizon Europe's WEFE Nexus requirement.</w:t>
      </w:r>
      <w:r w:rsidDel="00000000" w:rsidR="00000000" w:rsidRPr="00000000">
        <w:rPr>
          <w:rtl w:val="0"/>
        </w:rPr>
      </w:r>
    </w:p>
    <w:p w:rsidR="00000000" w:rsidDel="00000000" w:rsidP="00000000" w:rsidRDefault="00000000" w:rsidRPr="00000000" w14:paraId="00000043">
      <w:pPr>
        <w:rPr>
          <w:rFonts w:ascii="EB Garamond Medium" w:cs="EB Garamond Medium" w:eastAsia="EB Garamond Medium" w:hAnsi="EB Garamond Medium"/>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Bdr>
          <w:bottom w:color="2e75b6" w:space="4" w:sz="8" w:val="single"/>
        </w:pBdr>
        <w:spacing w:after="200" w:before="4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1f4e79"/>
          <w:sz w:val="32"/>
          <w:szCs w:val="32"/>
          <w:rtl w:val="0"/>
        </w:rPr>
        <w:t xml:space="preserve">1. How Hydrogen Systems Work: Electrolyzers, Fuel Cells, and Storage</w:t>
      </w:r>
      <w:r w:rsidDel="00000000" w:rsidR="00000000" w:rsidRPr="00000000">
        <w:rPr>
          <w:rtl w:val="0"/>
        </w:rPr>
      </w:r>
    </w:p>
    <w:p w:rsidR="00000000" w:rsidDel="00000000" w:rsidP="00000000" w:rsidRDefault="00000000" w:rsidRPr="00000000" w14:paraId="00000045">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A hydrogen energy system is a complete power conversion and storage chain. Surplus electricity from solar PV is used to split water into hydrogen (H₂) and oxygen (O₂) via electrolysis. The hydrogen is compressed and stored. When electricity is needed and solar generation is insufficient, the stored hydrogen is converted back to electricity through a fuel cell. This section explains each component in detail.</w:t>
      </w:r>
      <w:r w:rsidDel="00000000" w:rsidR="00000000" w:rsidRPr="00000000">
        <w:rPr>
          <w:rtl w:val="0"/>
        </w:rPr>
      </w:r>
    </w:p>
    <w:p w:rsidR="00000000" w:rsidDel="00000000" w:rsidP="00000000" w:rsidRDefault="00000000" w:rsidRPr="00000000" w14:paraId="00000046">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1.1 The PEM Electrolyzer — Producing Green Hydrogen</w:t>
      </w:r>
      <w:r w:rsidDel="00000000" w:rsidR="00000000" w:rsidRPr="00000000">
        <w:rPr>
          <w:rtl w:val="0"/>
        </w:rPr>
      </w:r>
    </w:p>
    <w:p w:rsidR="00000000" w:rsidDel="00000000" w:rsidP="00000000" w:rsidRDefault="00000000" w:rsidRPr="00000000" w14:paraId="00000047">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Proton Exchange Membrane (PEM) electrolysis is the most suitable electrolyzer technology for SHEPA due to its excellent compatibility with variable solar power output. The core principle is the electrochemical splitting of pure water (H₂O) into hydrogen and oxygen using direct current electricity.</w:t>
      </w:r>
      <w:r w:rsidDel="00000000" w:rsidR="00000000" w:rsidRPr="00000000">
        <w:rPr>
          <w:rtl w:val="0"/>
        </w:rPr>
      </w:r>
    </w:p>
    <w:p w:rsidR="00000000" w:rsidDel="00000000" w:rsidP="00000000" w:rsidRDefault="00000000" w:rsidRPr="00000000" w14:paraId="00000048">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How a PEM Electrolyzer Works — Step by Step</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Ultrapure water is fed to the anode (positive electrode) side of the electrolyzer cell.</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 DC voltage above the threshold of approximately 1.6 V is applied across the electrodes. This initiates the Oxygen Evolution Reaction (OER) at the anode: water molecules are oxidised into oxygen gas (O₂), free electrons, and hydrogen ions (protons, H⁺).</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The proton exchange membrane — a solid polymer electrolyte (typically Nafion) — physically separates the two electrode compartments. It allows only protons (H⁺) to pass through by diffusion, while blocking electrons and gas molecules. This is what makes PEM systems compact, high-purity, and safe.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Electrons, unable to pass through the membrane, travel through the external circuit (the electrical load), generating a measurable current flow.</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At the cathode (negative electrode), protons arriving through the membrane combine with electrons from the external circuit via the Hydrogen Evolution Reaction (HER): 2H⁺ + 2e⁻ → H₂. High-purity hydrogen gas is produced at the cathode side.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The net reaction of both electrodes is: 2H₂O → 2H₂ + O₂. For every kilogram of hydrogen produced, approximately 8 kg of oxygen is also generated as a by-product — a resource that SHEPA valorises for medical and aquaculture use.</w:t>
      </w:r>
    </w:p>
    <w:p w:rsidR="00000000" w:rsidDel="00000000" w:rsidP="00000000" w:rsidRDefault="00000000" w:rsidRPr="00000000" w14:paraId="0000004F">
      <w:pPr>
        <w:spacing w:after="0" w:before="80" w:lineRule="auto"/>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50">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Key Performance Characteristics of PEM Electrolyzers</w:t>
      </w: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546"/>
        <w:tblGridChange w:id="0">
          <w:tblGrid>
            <w:gridCol w:w="2800"/>
            <w:gridCol w:w="2400"/>
            <w:gridCol w:w="454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Typical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Relevance to SHEPA/Merti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Operating Voltage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1.6 – 2.1 V per cell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Voltage determines energy efficiency of hydrogen production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Efficiency (system-level)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60–80% (LHV basis)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Higher efficiency = lower electricity cost per kg of H₂</w:t>
            </w:r>
            <w:r w:rsidDel="00000000" w:rsidR="00000000" w:rsidRPr="00000000">
              <w:rPr>
                <w:rtl w:val="0"/>
              </w:rPr>
            </w:r>
          </w:p>
        </w:tc>
      </w:tr>
      <w:tr>
        <w:trPr>
          <w:cantSplit w:val="0"/>
          <w:trHeight w:val="1260" w:hRule="atLeast"/>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Output Pressure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3.5 – 80 bar (stack); up to 700 bar with compressor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Higher pressure reduces storage tank volume requirements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H₂ Purity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Up to 99.999% (5.0 grade)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Medical-grade O₂ by-product also achievable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Dynamic Response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Seconds (0–100% load)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Critical for coupling directly with variable solar PV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Operating Temperature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20 – 80°C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Merti ambient temps (21–24°C) are within the ideal range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Water Consumption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~10 kg H₂O per kg H₂ produced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Saline borehole water requires reverse osmosis pre-treatment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Stack Lifetime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60,000–100,000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Stack replacement is the main maintenance cost driver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TRL 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TRL 8–9 (commercially deployed)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Already mature — suitable for Horizon Europe TRL 8 target</w:t>
            </w:r>
            <w:r w:rsidDel="00000000" w:rsidR="00000000" w:rsidRPr="00000000">
              <w:rPr>
                <w:rtl w:val="0"/>
              </w:rPr>
            </w:r>
          </w:p>
        </w:tc>
      </w:tr>
    </w:tbl>
    <w:p w:rsidR="00000000" w:rsidDel="00000000" w:rsidP="00000000" w:rsidRDefault="00000000" w:rsidRPr="00000000" w14:paraId="0000006F">
      <w:pPr>
        <w:spacing w:after="0" w:before="80" w:lineRule="auto"/>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70">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PEM vs. Alkaline Electrolyzer — Which is Right for SHEPA?</w:t>
      </w:r>
      <w:r w:rsidDel="00000000" w:rsidR="00000000" w:rsidRPr="00000000">
        <w:rPr>
          <w:rtl w:val="0"/>
        </w:rPr>
      </w:r>
    </w:p>
    <w:p w:rsidR="00000000" w:rsidDel="00000000" w:rsidP="00000000" w:rsidRDefault="00000000" w:rsidRPr="00000000" w14:paraId="00000071">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Two principal electrolyzer technologies are commercially available. The choice between them significantly affects system design, cost, and suitability for Merti's off-grid solar context.</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73"/>
        <w:gridCol w:w="3673"/>
        <w:tblGridChange w:id="0">
          <w:tblGrid>
            <w:gridCol w:w="2400"/>
            <w:gridCol w:w="3673"/>
            <w:gridCol w:w="3673"/>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Feature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PEM Electrolyzer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Alkaline Electrolyzer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Electrolyte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Solid polymer membrane (Nafion)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Liquid KOH solution (corrosive)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Response to Variable Power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Excellent — seconds to ramp up/down (5–100%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Poor — needs ~20 min warm-up; narrow 20–40% load range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Hydrogen Purity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Up to 99.999%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~99.5% (needs downstream purification)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Footprint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Compact — containerised, modular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Larger — requires separate gas-liquid separation vessels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Capital Cost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Higher (~EUR 800–1,400/kW installed)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Lower (~EUR 300–600/kW installed)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Maintenance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Lower (no liquid electrolyte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Higher (KOH replenishment, neutralisation, disposal)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Best Fit For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Variable solar/wind input; off-grid; small-medium scale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Steady industrial load; large-scale &gt;10 MW; grid-connected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SHEPA Recommendation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PREFERRED — ideal for direct solar coupling in </w:t>
            </w:r>
            <w:r w:rsidDel="00000000" w:rsidR="00000000" w:rsidRPr="00000000">
              <w:rPr>
                <w:rFonts w:ascii="EB Garamond Medium" w:cs="EB Garamond Medium" w:eastAsia="EB Garamond Medium" w:hAnsi="EB Garamond Medium"/>
                <w:color w:val="000000"/>
                <w:sz w:val="20"/>
                <w:szCs w:val="20"/>
                <w:rtl w:val="0"/>
              </w:rPr>
              <w:t xml:space="preserve">Merti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Not recommended for Phase 1 at </w:t>
            </w:r>
            <w:r w:rsidDel="00000000" w:rsidR="00000000" w:rsidRPr="00000000">
              <w:rPr>
                <w:rFonts w:ascii="EB Garamond Medium" w:cs="EB Garamond Medium" w:eastAsia="EB Garamond Medium" w:hAnsi="EB Garamond Medium"/>
                <w:color w:val="000000"/>
                <w:sz w:val="20"/>
                <w:szCs w:val="20"/>
                <w:rtl w:val="0"/>
              </w:rPr>
              <w:t xml:space="preserve">Merti</w:t>
            </w:r>
            <w:r w:rsidDel="00000000" w:rsidR="00000000" w:rsidRPr="00000000">
              <w:rPr>
                <w:rFonts w:ascii="EB Garamond Medium" w:cs="EB Garamond Medium" w:eastAsia="EB Garamond Medium" w:hAnsi="EB Garamond Medium"/>
                <w:color w:val="000000"/>
                <w:sz w:val="20"/>
                <w:szCs w:val="20"/>
                <w:rtl w:val="0"/>
              </w:rPr>
              <w:t xml:space="preserve"> scale</w:t>
            </w:r>
            <w:r w:rsidDel="00000000" w:rsidR="00000000" w:rsidRPr="00000000">
              <w:rPr>
                <w:rtl w:val="0"/>
              </w:rPr>
            </w:r>
          </w:p>
        </w:tc>
      </w:tr>
    </w:tbl>
    <w:p w:rsidR="00000000" w:rsidDel="00000000" w:rsidP="00000000" w:rsidRDefault="00000000" w:rsidRPr="00000000" w14:paraId="0000008D">
      <w:pPr>
        <w:pBdr>
          <w:left w:color="375623" w:space="12" w:sz="12" w:val="single"/>
        </w:pBdr>
        <w:spacing w:after="120" w:before="120" w:lineRule="auto"/>
        <w:ind w:left="720" w:firstLine="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1"/>
          <w:iCs w:val="1"/>
          <w:color w:val="375623"/>
          <w:sz w:val="22"/>
          <w:szCs w:val="22"/>
          <w:rtl w:val="0"/>
        </w:rPr>
        <w:t xml:space="preserve">SHEPA Design Note: PEM electrolyzers are the clear choice for Merti. Their ability to follow solar generation in real time — ramping from near-zero to full output in seconds — eliminates the need for large buffer batteries between the solar array and the electrolyzer. This reduces capital cost and system complexity for Phase 1.</w:t>
      </w:r>
      <w:r w:rsidDel="00000000" w:rsidR="00000000" w:rsidRPr="00000000">
        <w:rPr>
          <w:rtl w:val="0"/>
        </w:rPr>
      </w:r>
    </w:p>
    <w:p w:rsidR="00000000" w:rsidDel="00000000" w:rsidP="00000000" w:rsidRDefault="00000000" w:rsidRPr="00000000" w14:paraId="0000008E">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1.2 Hydrogen Compression and Storage</w:t>
      </w:r>
      <w:r w:rsidDel="00000000" w:rsidR="00000000" w:rsidRPr="00000000">
        <w:rPr>
          <w:rtl w:val="0"/>
        </w:rPr>
      </w:r>
    </w:p>
    <w:p w:rsidR="00000000" w:rsidDel="00000000" w:rsidP="00000000" w:rsidRDefault="00000000" w:rsidRPr="00000000" w14:paraId="0000008F">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Once produced at the electrolyzer cathode, hydrogen gas must be compressed and stored for later use. This is a critical engineering step because hydrogen at atmospheric pressure has very low energy density by volume.</w:t>
      </w:r>
      <w:r w:rsidDel="00000000" w:rsidR="00000000" w:rsidRPr="00000000">
        <w:rPr>
          <w:rtl w:val="0"/>
        </w:rPr>
      </w:r>
    </w:p>
    <w:p w:rsidR="00000000" w:rsidDel="00000000" w:rsidP="00000000" w:rsidRDefault="00000000" w:rsidRPr="00000000" w14:paraId="00000090">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Compression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The electrolyzer stack can produce hydrogen at modest pressures (3.5–80 bar for PEM). To achieve the storage pressures needed for practical tank sizing, a cascade compression system is used.</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Diaphragm compressors (preferred for hydrogen due to contamination-free compression) typically deliver output pressures of 350–700 bar. For SHEPA at Merti scale, 350 bar is recommended for the first phase as it reduces compressor cost and complexity while still achieving practical storage volumes.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Compression energy consumption: approximately 2–3 kWh per kg H₂ compressed to 350 bar, representing an additional electricity draw that must be accounted for in system sizing.</w:t>
      </w:r>
    </w:p>
    <w:p w:rsidR="00000000" w:rsidDel="00000000" w:rsidP="00000000" w:rsidRDefault="00000000" w:rsidRPr="00000000" w14:paraId="00000094">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Storage Tank Technologies</w:t>
      </w:r>
      <w:r w:rsidDel="00000000" w:rsidR="00000000" w:rsidRPr="00000000">
        <w:rPr>
          <w:rtl w:val="0"/>
        </w:rPr>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400"/>
        <w:gridCol w:w="2946"/>
        <w:tblGridChange w:id="0">
          <w:tblGrid>
            <w:gridCol w:w="2400"/>
            <w:gridCol w:w="2000"/>
            <w:gridCol w:w="2400"/>
            <w:gridCol w:w="294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Max Pressure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Weight/Cost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Best Application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Type I (Steel)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200 bar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Heaviest / Lowest cost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Stationary industrial — not recommended for SHEPA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Type III (Carbon-wrapped 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350–700 bar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Medium weight and cost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Stationary to light mobile — acceptable for Phase 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Type IV (Full carbon composite)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350–700 bar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Lightest / Highest cost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Preferred for off-grid modular deployment — SHEPA recommendation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Liquid hydrogen cryogenic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&lt; 1 bar, -253°C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Energy-intensive / Complex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Not suitable for </w:t>
            </w:r>
            <w:r w:rsidDel="00000000" w:rsidR="00000000" w:rsidRPr="00000000">
              <w:rPr>
                <w:rFonts w:ascii="EB Garamond Medium" w:cs="EB Garamond Medium" w:eastAsia="EB Garamond Medium" w:hAnsi="EB Garamond Medium"/>
                <w:color w:val="000000"/>
                <w:sz w:val="20"/>
                <w:szCs w:val="20"/>
                <w:rtl w:val="0"/>
              </w:rPr>
              <w:t xml:space="preserve">Merti</w:t>
            </w:r>
            <w:r w:rsidDel="00000000" w:rsidR="00000000" w:rsidRPr="00000000">
              <w:rPr>
                <w:rFonts w:ascii="EB Garamond Medium" w:cs="EB Garamond Medium" w:eastAsia="EB Garamond Medium" w:hAnsi="EB Garamond Medium"/>
                <w:color w:val="000000"/>
                <w:sz w:val="20"/>
                <w:szCs w:val="20"/>
                <w:rtl w:val="0"/>
              </w:rPr>
              <w:t xml:space="preserve"> — tropical temperatures and complexity</w:t>
            </w:r>
            <w:r w:rsidDel="00000000" w:rsidR="00000000" w:rsidRPr="00000000">
              <w:rPr>
                <w:rtl w:val="0"/>
              </w:rPr>
            </w:r>
          </w:p>
        </w:tc>
      </w:tr>
    </w:tbl>
    <w:p w:rsidR="00000000" w:rsidDel="00000000" w:rsidP="00000000" w:rsidRDefault="00000000" w:rsidRPr="00000000" w14:paraId="000000A9">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For SHEPA Phase 1 at Merti, modular Type IV composite tanks rated at 350 bar are recommended. Their lighter weight and corrosion resistance are advantages in the Merti climate. Multiple smaller modular tanks also offer scalability — additional tanks can be added as community energy demand grows without replacing the entire storage system.</w:t>
      </w:r>
      <w:r w:rsidDel="00000000" w:rsidR="00000000" w:rsidRPr="00000000">
        <w:rPr>
          <w:rtl w:val="0"/>
        </w:rPr>
      </w:r>
    </w:p>
    <w:p w:rsidR="00000000" w:rsidDel="00000000" w:rsidP="00000000" w:rsidRDefault="00000000" w:rsidRPr="00000000" w14:paraId="000000AA">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1.3 The PEM Fuel Cell — Converting Hydrogen Back to Electricity</w:t>
      </w:r>
      <w:r w:rsidDel="00000000" w:rsidR="00000000" w:rsidRPr="00000000">
        <w:rPr>
          <w:rtl w:val="0"/>
        </w:rPr>
      </w:r>
    </w:p>
    <w:p w:rsidR="00000000" w:rsidDel="00000000" w:rsidP="00000000" w:rsidRDefault="00000000" w:rsidRPr="00000000" w14:paraId="000000AB">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A PEM Fuel Cell (PEMFC) is the reverse of the PEM electrolyzer: it combines stored hydrogen with atmospheric oxygen to generate DC electricity, with liquid water and heat as the only by-products. It is the discharge mechanism of the hydrogen storage system.</w:t>
      </w:r>
      <w:r w:rsidDel="00000000" w:rsidR="00000000" w:rsidRPr="00000000">
        <w:rPr>
          <w:rtl w:val="0"/>
        </w:rPr>
      </w:r>
    </w:p>
    <w:p w:rsidR="00000000" w:rsidDel="00000000" w:rsidP="00000000" w:rsidRDefault="00000000" w:rsidRPr="00000000" w14:paraId="000000AC">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How a PEM Fuel Cell Works — Step by Step</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Hydrogen gas (H₂) from the storage tanks is supplied to the anode side of the fuel cell at controlled pressure.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At the anode catalyst layer (platinum), hydrogen molecules are split into protons (H⁺) and electrons: H₂ → 2H⁺ + 2e⁻.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The proton exchange membrane allows protons to pass through to the cathode while forcing electrons through the external circuit. This electron flow through the external circuit is the useful electrical current that powers loads.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At the cathode, protons combine with electrons (returning from the circuit) and oxygen from ambient air: ½O₂ + 2H⁺ + 2e⁻ → H₂O. Liquid water is produced and must be managed/expelled.</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Heat is generated at both electrodes and must be managed by a cooling system. SHEPA can valorise this waste heat through heat exchangers for greenhouse vegetable production or crop drying (WEFE Nexus Layer 4).</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Net reaction: H₂ + ½O₂ → H₂O + Electricity + Heat. No combustion, no emissions, no moving parts in the stack.</w:t>
      </w:r>
    </w:p>
    <w:p w:rsidR="00000000" w:rsidDel="00000000" w:rsidP="00000000" w:rsidRDefault="00000000" w:rsidRPr="00000000" w14:paraId="000000B3">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PEM Fuel Cell Performance Parameters</w:t>
      </w:r>
      <w:r w:rsidDel="00000000" w:rsidR="00000000" w:rsidRPr="00000000">
        <w:rPr>
          <w:rtl w:val="0"/>
        </w:rPr>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500"/>
        <w:gridCol w:w="4446"/>
        <w:tblGridChange w:id="0">
          <w:tblGrid>
            <w:gridCol w:w="2800"/>
            <w:gridCol w:w="2500"/>
            <w:gridCol w:w="444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Typical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SHEPA Design 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Electrical Efficiency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40–65% (LHV basis)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Higher at part-load; plan for 45–55% in system sizing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CHP Efficiency (with heat recovery)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Up to 85–90%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Heat valorisation to greenhouse/drying enhances WEFE Nexus score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Operating Temperature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60–80°C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Warm Merti climate slightly reduces cooling load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Response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Milliseconds to seconds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Can serve as rapid backup when battery bank is depleted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Stack Lifetime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20,000–40,000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Approximately 5–10 years at typical utilisation rates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Water Output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~9 kg H₂O per kg H₂ consumed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Fuel cell water output can be recycled back to electrolyzer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Hydrogen Purity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&gt;99.9% (CO &lt; 10 ppm)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PEM electrolyzer output meets this — no gas purification needed</w:t>
            </w:r>
            <w:r w:rsidDel="00000000" w:rsidR="00000000" w:rsidRPr="00000000">
              <w:rPr>
                <w:rtl w:val="0"/>
              </w:rPr>
            </w:r>
          </w:p>
        </w:tc>
      </w:tr>
    </w:tbl>
    <w:p w:rsidR="00000000" w:rsidDel="00000000" w:rsidP="00000000" w:rsidRDefault="00000000" w:rsidRPr="00000000" w14:paraId="000000CC">
      <w:pPr>
        <w:pBdr>
          <w:left w:color="375623" w:space="12" w:sz="12" w:val="single"/>
        </w:pBdr>
        <w:spacing w:after="120" w:before="120" w:lineRule="auto"/>
        <w:ind w:left="720" w:firstLine="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1"/>
          <w:iCs w:val="1"/>
          <w:color w:val="375623"/>
          <w:sz w:val="22"/>
          <w:szCs w:val="22"/>
          <w:rtl w:val="0"/>
        </w:rPr>
        <w:t xml:space="preserve">Round-trip Efficiency Consideration: The hydrogen storage cycle (PV → electrolyzer → compressor → storage → fuel cell → AC power) has an overall round-trip efficiency of approximately 25–40%. This is lower than batteries (85–95%) but hydrogen's advantage is unlimited storage duration and no cycle degradation. For Merti, this means hydrogen is most economical as seasonal/long-duration backup storage, while second-life batteries handle the daily (diurnal) cycle — which is exactly the SHEPA three-tier architecture.</w:t>
      </w:r>
      <w:r w:rsidDel="00000000" w:rsidR="00000000" w:rsidRPr="00000000">
        <w:rPr>
          <w:rtl w:val="0"/>
        </w:rPr>
      </w:r>
    </w:p>
    <w:p w:rsidR="00000000" w:rsidDel="00000000" w:rsidP="00000000" w:rsidRDefault="00000000" w:rsidRPr="00000000" w14:paraId="000000CD">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1.4 The Complete Hydrogen System Flow Diagram</w:t>
      </w:r>
      <w:r w:rsidDel="00000000" w:rsidR="00000000" w:rsidRPr="00000000">
        <w:rPr>
          <w:rtl w:val="0"/>
        </w:rPr>
      </w:r>
    </w:p>
    <w:p w:rsidR="00000000" w:rsidDel="00000000" w:rsidP="00000000" w:rsidRDefault="00000000" w:rsidRPr="00000000" w14:paraId="000000CE">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The following describes the complete energy and material flow of the SHEPA hydrogen subsystem at Merti:</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Solar PV Array generates DC power. Surplus DC power (after serving direct loads and battery bank) is directed to the electrolyzer by the AI-EMS.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Water Pre-treatment Unit (Reverse Osmosis + Deionisation) converts borehole water to ultrapure feedwater (conductivity &lt;0.1 µS/cm) for the PEM electrolyzer.</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PEM Electrolyzer splits ultrapure water into H₂ (cathode side) and O₂ (anode side). By-product O₂ is captured and piped to health clinic or aquaculture pond.</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Diaphragm Compressor compresses H₂ to 350 bar and directs it to the storage tank farm.</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Type IV Composite Tank Farm stores H₂. Tank sensors monitor pressure continuously and feed data to the AI-EMS and Digital Twin.</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PEM Fuel Cell Stack reconverts H₂ to DC electricity during periods of low solar and battery depletion. Waste heat is captured by plate heat exchangers and directed to productive use.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Bi-directional Inverter converts DC from PV/fuel cell to AC for community distribution and manages AC-DC conversion for battery charging.</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SCADA / IoT Network monitors every component continuously, with data streamed to the cloud platform and Copernicus satellite weather data integrated for 72-hour generation forecasting.</w:t>
      </w:r>
    </w:p>
    <w:p w:rsidR="00000000" w:rsidDel="00000000" w:rsidP="00000000" w:rsidRDefault="00000000" w:rsidRPr="00000000" w14:paraId="000000D7">
      <w:pPr>
        <w:rPr>
          <w:rFonts w:ascii="EB Garamond Medium" w:cs="EB Garamond Medium" w:eastAsia="EB Garamond Medium" w:hAnsi="EB Garamond Medium"/>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pBdr>
          <w:bottom w:color="2e75b6" w:space="4" w:sz="8" w:val="single"/>
        </w:pBdr>
        <w:spacing w:after="200" w:before="4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1f4e79"/>
          <w:sz w:val="32"/>
          <w:szCs w:val="32"/>
          <w:rtl w:val="0"/>
        </w:rPr>
        <w:t xml:space="preserve">2. Climatic Considerations for Setting Up the Hydrogen System at Merti</w:t>
      </w:r>
      <w:r w:rsidDel="00000000" w:rsidR="00000000" w:rsidRPr="00000000">
        <w:rPr>
          <w:rtl w:val="0"/>
        </w:rPr>
      </w:r>
    </w:p>
    <w:p w:rsidR="00000000" w:rsidDel="00000000" w:rsidP="00000000" w:rsidRDefault="00000000" w:rsidRPr="00000000" w14:paraId="000000D9">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Merti (Isiolo County, Kenya) has a Tropical wet and dry savanna climate (Köppen classification: Aw), situated at approximately 1,096 m above sea level. The following climatic parameters have direct engineering implications for every component of the SHEPA hydrogen system.</w:t>
      </w:r>
      <w:r w:rsidDel="00000000" w:rsidR="00000000" w:rsidRPr="00000000">
        <w:rPr>
          <w:rtl w:val="0"/>
        </w:rPr>
      </w:r>
    </w:p>
    <w:p w:rsidR="00000000" w:rsidDel="00000000" w:rsidP="00000000" w:rsidRDefault="00000000" w:rsidRPr="00000000" w14:paraId="000000DA">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2.1 Climate Profile of Merti / Isiolo</w:t>
      </w:r>
      <w:r w:rsidDel="00000000" w:rsidR="00000000" w:rsidRPr="00000000">
        <w:rPr>
          <w:rtl w:val="0"/>
        </w:rPr>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946"/>
        <w:tblGridChange w:id="0">
          <w:tblGrid>
            <w:gridCol w:w="2800"/>
            <w:gridCol w:w="3000"/>
            <w:gridCol w:w="394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Climate 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Merti / Isiolo Values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System Implication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Mean Annual Temperature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~20–24°C (highs up to 28°C)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Within PEM electrolyzer optimal range; minimal cooling challenge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Annual Rainfall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~310–325 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Low rainfall limits rainwater harvesting as sole water source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Relative Humidity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46% (September, driest) to 82% (March–May, wettest)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AWG viable in wet season; challenging in dry season; RO from borehole recommended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Sunshine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8.24–9.97 hrs/day (average ~9 hrs/day)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Excellent solar resource; 325+ days/year productive generation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Rainy Seasons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Long rains: March–May; Short rains: Oct–Nov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Rainy seasons = reduced PV generation → hydrogen stored in dry season discharged here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Dry Season Duration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~4–6 months (June–September most severe)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Hydrogen storage sizing must cover at least 6 weeks of backup generation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Wind Speed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5.7–10.4 km/h (narrow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Low and consistent winds — not viable for wind power supplementation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Dust / Sand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Low risk of soiling solar panels — reduces O&amp;M cost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Flood Risk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Standard equipment foundations adequate; no flood-proofing needed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Extreme Heat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Moderate (28°C max typical)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Electrolyzer and fuel cell cooling manageable with standard radiators; shade structures recommended</w:t>
            </w:r>
            <w:r w:rsidDel="00000000" w:rsidR="00000000" w:rsidRPr="00000000">
              <w:rPr>
                <w:rtl w:val="0"/>
              </w:rPr>
            </w:r>
          </w:p>
        </w:tc>
      </w:tr>
    </w:tbl>
    <w:p w:rsidR="00000000" w:rsidDel="00000000" w:rsidP="00000000" w:rsidRDefault="00000000" w:rsidRPr="00000000" w14:paraId="000000FC">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2.2 Specific Engineering Considerations by Component</w:t>
      </w:r>
      <w:r w:rsidDel="00000000" w:rsidR="00000000" w:rsidRPr="00000000">
        <w:rPr>
          <w:rtl w:val="0"/>
        </w:rPr>
      </w:r>
    </w:p>
    <w:p w:rsidR="00000000" w:rsidDel="00000000" w:rsidP="00000000" w:rsidRDefault="00000000" w:rsidRPr="00000000" w14:paraId="000000FD">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Solar PV Array</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High direct normal irradiance (DNI) and consistent sunshine hours make </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Merti</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 ideal for solar PV. Monocrystalline panels (recommended for SHEPA) have a typical temperature derating coefficient of -0.37%/°C above 25°C STC. At Merti's maximum ambient temperatures (~28°C), module temperatures can reach 55–60°C, causing approximately 10–12% power derating. This must be incorporated into PV array sizing.</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Low dust levels reduce panel soiling degradation, but periodic cleaning remains necessary — use of treated water from the RO system for panel cleaning.</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Panel tilt angle: approximately 2–5° (near-equatorial). Fixed-tilt monocrystalline arrays are recommended for Phase 1 to minimise mechanical complexity.</w:t>
      </w:r>
    </w:p>
    <w:p w:rsidR="00000000" w:rsidDel="00000000" w:rsidP="00000000" w:rsidRDefault="00000000" w:rsidRPr="00000000" w14:paraId="00000101">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PEM Electrolyzer</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The </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Merti</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 ambient temperature range (20–24°C) is within the ideal operating window of PEM electrolyzers (20–80°C). The electrolyzer will require minimal external heating and manageable cooling.</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Electrolyzer should be housed in a ventilated but weatherproof enclosure to protect from dust ingress and protect the power electronics from humidity variations during the short rainy seasons.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Hydrogen safety: As per ATEX/IEC standards, the electrolyzer room must have rated hydrogen leak detectors, flame-proof electrical fittings, and forced-ventilation systems. In Merti's warm climate, natural convection ventilation (roof-top louvers) can supplement mechanical fans.</w:t>
      </w:r>
    </w:p>
    <w:p w:rsidR="00000000" w:rsidDel="00000000" w:rsidP="00000000" w:rsidRDefault="00000000" w:rsidRPr="00000000" w14:paraId="00000105">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Hydrogen Storage Tanks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Type IV composite tanks are non-corrosive and unaffected by Merti's humidity fluctuations. They should be mounted on concrete plinths in a shaded, fenced compound with fire-break clearances as per NFPA 2 and local NEMA regulations.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High ambient temperatures (up to 28°C) slightly increase hydrogen gas pressure in fixed-volume tanks. Pressure relief valves and pressure monitoring are mandatory and must be sized for the maximum anticipated temperature.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Hydrogen embrittlement of metal components is a concern only for steel fittings and valves — specify hydrogen-grade (austenitic stainless steel) fittings throughout.</w:t>
      </w:r>
    </w:p>
    <w:p w:rsidR="00000000" w:rsidDel="00000000" w:rsidP="00000000" w:rsidRDefault="00000000" w:rsidRPr="00000000" w14:paraId="00000109">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PEM Fuel Cell</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The fuel cell generates heat as a by-product. In Merti's warm ambient conditions, the radiator cooling system must be sized for 28°C ambient air inlet, not the more comfortable 20°C assumed in European systems. This increases radiator size by approximately 15–20% compared to standard specifications.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High-humidity periods (82% RH in rainy season) can affect proton membrane hydration management — the fuel cell's internal humidification system should be set for tropical operation.</w:t>
      </w:r>
    </w:p>
    <w:p w:rsidR="00000000" w:rsidDel="00000000" w:rsidP="00000000" w:rsidRDefault="00000000" w:rsidRPr="00000000" w14:paraId="0000010C">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Seasonal Hydrogen Dispatch Strategy</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Dry season (June–September): High solar generation, low rainfall → electrolyzer runs near-continuously during daylight, hydrogen tanks fill to maximum. Fuel cell dispatch is minimal.</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Long rains (March–May): Reduced solar generation → AI-EMS dispatches battery bank first, then draws from hydrogen reserves stored during dry season. This is the primary use case for hydrogen storage in </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Merti</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Cold room loads (Phase 1) are consistent year-round but peak during rainy seasons when perishable produce (milk, vegetables) is most abundant — this aligns perfectly with the period when hydrogen backup is needed most.</w:t>
      </w:r>
    </w:p>
    <w:p w:rsidR="00000000" w:rsidDel="00000000" w:rsidP="00000000" w:rsidRDefault="00000000" w:rsidRPr="00000000" w14:paraId="00000110">
      <w:pPr>
        <w:pBdr>
          <w:left w:color="375623" w:space="12" w:sz="12" w:val="single"/>
        </w:pBdr>
        <w:spacing w:after="120" w:before="120" w:lineRule="auto"/>
        <w:ind w:left="720" w:firstLine="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1"/>
          <w:iCs w:val="1"/>
          <w:color w:val="375623"/>
          <w:sz w:val="22"/>
          <w:szCs w:val="22"/>
          <w:rtl w:val="0"/>
        </w:rPr>
        <w:t xml:space="preserve">Key Sizing Insight for HOMER Pro: Model at least two full years of hourly solar irradiance data (available from Copernicus/NASA POWER for </w:t>
      </w:r>
      <w:r w:rsidDel="00000000" w:rsidR="00000000" w:rsidRPr="00000000">
        <w:rPr>
          <w:rFonts w:ascii="EB Garamond Medium" w:cs="EB Garamond Medium" w:eastAsia="EB Garamond Medium" w:hAnsi="EB Garamond Medium"/>
          <w:i w:val="1"/>
          <w:iCs w:val="1"/>
          <w:color w:val="375623"/>
          <w:sz w:val="22"/>
          <w:szCs w:val="22"/>
          <w:rtl w:val="0"/>
        </w:rPr>
        <w:t xml:space="preserve">Merti</w:t>
      </w:r>
      <w:r w:rsidDel="00000000" w:rsidR="00000000" w:rsidRPr="00000000">
        <w:rPr>
          <w:rFonts w:ascii="EB Garamond Medium" w:cs="EB Garamond Medium" w:eastAsia="EB Garamond Medium" w:hAnsi="EB Garamond Medium"/>
          <w:i w:val="1"/>
          <w:iCs w:val="1"/>
          <w:color w:val="375623"/>
          <w:sz w:val="22"/>
          <w:szCs w:val="22"/>
          <w:rtl w:val="0"/>
        </w:rPr>
        <w:t xml:space="preserve"> coordinates: ~0.9°N, 38.9°E). The system should be sized to supply the cold room (estimated 5–15 kW continuous) and water pump loads (estimated 3–7.5 kW intermittent) with no more than 2% unmet load annually. The hydrogen storage volume should be sized for the longest historical cloudy period — typically 7–14 days in the long rains.</w:t>
      </w:r>
      <w:r w:rsidDel="00000000" w:rsidR="00000000" w:rsidRPr="00000000">
        <w:rPr>
          <w:rtl w:val="0"/>
        </w:rPr>
      </w:r>
    </w:p>
    <w:p w:rsidR="00000000" w:rsidDel="00000000" w:rsidP="00000000" w:rsidRDefault="00000000" w:rsidRPr="00000000" w14:paraId="00000111">
      <w:pPr>
        <w:rPr>
          <w:rFonts w:ascii="EB Garamond Medium" w:cs="EB Garamond Medium" w:eastAsia="EB Garamond Medium" w:hAnsi="EB Garamond Medium"/>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pBdr>
          <w:bottom w:color="2e75b6" w:space="4" w:sz="8" w:val="single"/>
        </w:pBdr>
        <w:spacing w:after="200" w:before="4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1f4e79"/>
          <w:sz w:val="32"/>
          <w:szCs w:val="32"/>
          <w:rtl w:val="0"/>
        </w:rPr>
        <w:t xml:space="preserve">3. Best Available Components in the Market</w:t>
      </w:r>
      <w:r w:rsidDel="00000000" w:rsidR="00000000" w:rsidRPr="00000000">
        <w:rPr>
          <w:rtl w:val="0"/>
        </w:rPr>
      </w:r>
    </w:p>
    <w:p w:rsidR="00000000" w:rsidDel="00000000" w:rsidP="00000000" w:rsidRDefault="00000000" w:rsidRPr="00000000" w14:paraId="00000113">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The following section identifies leading commercially available components relevant to the SHEPA hydrogen system. Component selection should prioritise TRL 8–9 products with proven field deployments, available service and spare parts, and compatibility with tropical/African operating conditions.</w:t>
      </w:r>
      <w:r w:rsidDel="00000000" w:rsidR="00000000" w:rsidRPr="00000000">
        <w:rPr>
          <w:rtl w:val="0"/>
        </w:rPr>
      </w:r>
    </w:p>
    <w:p w:rsidR="00000000" w:rsidDel="00000000" w:rsidP="00000000" w:rsidRDefault="00000000" w:rsidRPr="00000000" w14:paraId="00000114">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3.1 PEM Electrolyzers — Leading Manufacturers</w:t>
      </w:r>
      <w:r w:rsidDel="00000000" w:rsidR="00000000" w:rsidRPr="00000000">
        <w:rPr>
          <w:rtl w:val="0"/>
        </w:rPr>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1900"/>
        <w:gridCol w:w="3646"/>
        <w:tblGridChange w:id="0">
          <w:tblGrid>
            <w:gridCol w:w="2000"/>
            <w:gridCol w:w="2200"/>
            <w:gridCol w:w="1900"/>
            <w:gridCol w:w="364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Manufacturer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Key Product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Capacity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Why Suitable for SHEPA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Nel ASA (Norway)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Nel M-Series / C-Series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0.5 – 2.5 MW (containerised)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Field-proven in off-grid and island systems; excellent dynamic response; IEC/CE certified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ITM Power (UK)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NEPTUNE 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 – 5 MW per unit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High current density (&gt;3A/cm²); modular design; direct solar coupling projects validated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H-Tec Systems (Germany)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ME450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450 kW – scalable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Compact containerised units; designed for distributed and remote energy applications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Enapter (Germany/Italy)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AEM Multicore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2 – 1,000 kW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AEM technology (not PEM) but lower cost; suitable if budget is constrained; modularity is strength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Green Hydrogen Systems (Denmark)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X-Series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0.5 – 6 MW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High pressure output up to 30 bar; reduces compressor needs; CE certified for EU projects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Plug Power (USA)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GenCore / HyVia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 kW – 1+ MW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Wide range from small off-grid to utility; extensive field data; US DOE supported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Ohmium (India/USA)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Greenstack 1MW+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 MW+ modular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Designed for emerging markets; competitive pricing; good for African deployment contexts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Cummins / Accelera (USA/Spain)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HyLYZER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 – 5+ MW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Manufacturing now in Spain; EU project-eligible; reliable industrial track record</w:t>
            </w:r>
            <w:r w:rsidDel="00000000" w:rsidR="00000000" w:rsidRPr="00000000">
              <w:rPr>
                <w:rtl w:val="0"/>
              </w:rPr>
            </w:r>
          </w:p>
        </w:tc>
      </w:tr>
    </w:tbl>
    <w:p w:rsidR="00000000" w:rsidDel="00000000" w:rsidP="00000000" w:rsidRDefault="00000000" w:rsidRPr="00000000" w14:paraId="00000139">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For SHEPA Phase 1 at Merti, a system in the 50–500 kW range is most likely appropriate depending on final load sizing in HOMER Pro. At this scale, Nel M-Series, H-Tec ME450, and Ohmium Greenstack are the most competitive options. Ohmium is particularly interesting given its emerging-market focus and presence in India — a proxy market for African conditions.</w:t>
      </w:r>
      <w:r w:rsidDel="00000000" w:rsidR="00000000" w:rsidRPr="00000000">
        <w:rPr>
          <w:rtl w:val="0"/>
        </w:rPr>
      </w:r>
    </w:p>
    <w:p w:rsidR="00000000" w:rsidDel="00000000" w:rsidP="00000000" w:rsidRDefault="00000000" w:rsidRPr="00000000" w14:paraId="0000013A">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3.2 PEM Fuel Cells — Leading Manufacturers</w:t>
      </w:r>
      <w:r w:rsidDel="00000000" w:rsidR="00000000" w:rsidRPr="00000000">
        <w:rPr>
          <w:rtl w:val="0"/>
        </w:rPr>
      </w:r>
    </w:p>
    <w:tbl>
      <w:tblPr>
        <w:tblStyle w:val="Table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1800"/>
        <w:gridCol w:w="3246"/>
        <w:tblGridChange w:id="0">
          <w:tblGrid>
            <w:gridCol w:w="2500"/>
            <w:gridCol w:w="2200"/>
            <w:gridCol w:w="1800"/>
            <w:gridCol w:w="324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Manufacturer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Product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Power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Key Feature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Ballard Power Systems (Canada)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FCgen-LCS / FCmove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 kW – 1+ MW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Most deployed PEM fuel cells globally; 20,000+ hr stack life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PowerCell Group (Sweden)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S3 / MS-100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3 – 100+ kW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High efficiency (60%); compact; used in marine and stationary applications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SFC Energy (Germany)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EFOY Pro Series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0.08 – 2.5 kW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Excellent for small remote off-grid backup; very rugged; simple methanol or H₂ fuel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Cummins HyPM (USA)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HyPM HD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30 – 120 kW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Rugged, durable; proven in extreme climates; designed for harsh environments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Toyota (Japan)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FC Stack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128 kW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Automotive-derived; high reliability; increasingly used in stationary applications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Horizon Fuel Cell (Singapore/China)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H-3000 / HGAS3SP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3 W – 30 kW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Affordable small-scale systems; suitable for community-scale off-grid; competitive pricing</w:t>
            </w:r>
            <w:r w:rsidDel="00000000" w:rsidR="00000000" w:rsidRPr="00000000">
              <w:rPr>
                <w:rtl w:val="0"/>
              </w:rPr>
            </w:r>
          </w:p>
        </w:tc>
      </w:tr>
    </w:tbl>
    <w:p w:rsidR="00000000" w:rsidDel="00000000" w:rsidP="00000000" w:rsidRDefault="00000000" w:rsidRPr="00000000" w14:paraId="00000157">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3.3 Hydrogen Compressors</w:t>
      </w:r>
      <w:r w:rsidDel="00000000" w:rsidR="00000000" w:rsidRPr="00000000">
        <w:rPr>
          <w:rtl w:val="0"/>
        </w:rPr>
      </w:r>
    </w:p>
    <w:p w:rsidR="00000000" w:rsidDel="00000000" w:rsidP="00000000" w:rsidRDefault="00000000" w:rsidRPr="00000000" w14:paraId="00000158">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Diaphragm compressors are the gold standard for hydrogen compression due to their contamination-free operation. Key suppliers include PDC Machines (USA), Burckhardt Compression (Switzerland), and Andreas Hofer Drucktechnik (Germany). For small-scale SHEPA systems (&lt;100 kg/day H₂), ionic liquid compressors (Linde, Nuvera) offer oil-free, low-maintenance alternatives with high reliability.</w:t>
      </w:r>
      <w:r w:rsidDel="00000000" w:rsidR="00000000" w:rsidRPr="00000000">
        <w:rPr>
          <w:rtl w:val="0"/>
        </w:rPr>
      </w:r>
    </w:p>
    <w:p w:rsidR="00000000" w:rsidDel="00000000" w:rsidP="00000000" w:rsidRDefault="00000000" w:rsidRPr="00000000" w14:paraId="00000159">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3.4 Hydrogen Storage Tanks (Type IV)</w:t>
      </w:r>
      <w:r w:rsidDel="00000000" w:rsidR="00000000" w:rsidRPr="00000000">
        <w:rPr>
          <w:rtl w:val="0"/>
        </w:rPr>
      </w:r>
    </w:p>
    <w:p w:rsidR="00000000" w:rsidDel="00000000" w:rsidP="00000000" w:rsidRDefault="00000000" w:rsidRPr="00000000" w14:paraId="0000015A">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Leading suppliers of Type IV composite tanks for stationary storage at 350–700 bar include Luxfer (UK/USA), Hexagon (Norway), Worthington Industries (USA), and Faurecia (France). For Merti, insulated tank skids with integrated pressure relief, pressure gauges, and manual isolation valves should be specified. Modular 20 kg H₂ capacity tanks can be paralleled to achieve the required storage volume determined by HOMER Pro simulation.</w:t>
      </w:r>
      <w:r w:rsidDel="00000000" w:rsidR="00000000" w:rsidRPr="00000000">
        <w:rPr>
          <w:rtl w:val="0"/>
        </w:rPr>
      </w:r>
    </w:p>
    <w:p w:rsidR="00000000" w:rsidDel="00000000" w:rsidP="00000000" w:rsidRDefault="00000000" w:rsidRPr="00000000" w14:paraId="0000015B">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3.5 Water Treatment Equipment for Electrolyzer Feed</w:t>
      </w:r>
      <w:r w:rsidDel="00000000" w:rsidR="00000000" w:rsidRPr="00000000">
        <w:rPr>
          <w:rtl w:val="0"/>
        </w:rPr>
      </w:r>
    </w:p>
    <w:p w:rsidR="00000000" w:rsidDel="00000000" w:rsidP="00000000" w:rsidRDefault="00000000" w:rsidRPr="00000000" w14:paraId="0000015C">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Given Merti's saline borehole water, a two-stage water purification train is mandatory before the electrolyzer. Recommended system:</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Stage 1 — Pre-filtration: Sediment filter + activated carbon filter to remove suspended solids, iron, manganese, and organics from borehole water.</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Stage 2 — Reverse Osmosis (RO) system: Brackish water RO (BWRO) to reduce total dissolved solids (TDS) from borehole levels to &lt; 500 mg/L. Key suppliers: Veolia Aquasource, Parker Hannifin, Toray, Pureflow. Energy consumption: approximately 0.74 kWh/m³.</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Stage 3 — Deionisation (DI): Mixed-bed ion exchange or Electrodeionisation (EDI) to polish water to &lt; 0.1 µS/cm conductivity as required by the PEM electrolyzer. Parker Hannifin and Siemens Water Technologies are leading suppliers of EDI for electrolyzer applications.</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Side-stream polisher: Internal to the electrolyzer system, to continuously remove metal ions introduced from piping — included in most commercial PEM electrolyzer packages.</w:t>
      </w:r>
    </w:p>
    <w:p w:rsidR="00000000" w:rsidDel="00000000" w:rsidP="00000000" w:rsidRDefault="00000000" w:rsidRPr="00000000" w14:paraId="00000161">
      <w:pPr>
        <w:rPr>
          <w:rFonts w:ascii="EB Garamond Medium" w:cs="EB Garamond Medium" w:eastAsia="EB Garamond Medium" w:hAnsi="EB Garamond Medium"/>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pBdr>
          <w:bottom w:color="2e75b6" w:space="4" w:sz="8" w:val="single"/>
        </w:pBdr>
        <w:spacing w:after="200" w:before="4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1f4e79"/>
          <w:sz w:val="32"/>
          <w:szCs w:val="32"/>
          <w:rtl w:val="0"/>
        </w:rPr>
        <w:t xml:space="preserve">4. Equipment Prices — 2025/2026 Market Estimates</w:t>
      </w:r>
      <w:r w:rsidDel="00000000" w:rsidR="00000000" w:rsidRPr="00000000">
        <w:rPr>
          <w:rtl w:val="0"/>
        </w:rPr>
      </w:r>
    </w:p>
    <w:p w:rsidR="00000000" w:rsidDel="00000000" w:rsidP="00000000" w:rsidRDefault="00000000" w:rsidRPr="00000000" w14:paraId="00000163">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All prices below are indicative 2025/2026 market estimates in EUR, based on published market data, BloombergNEF analysis, and project cost benchmarks. Actual quotes will vary by supplier, project configuration, shipping, duties, and installation scope. Budget allocation should include a 15–20% contingency on all equipment.</w:t>
      </w:r>
      <w:r w:rsidDel="00000000" w:rsidR="00000000" w:rsidRPr="00000000">
        <w:rPr>
          <w:rtl w:val="0"/>
        </w:rPr>
      </w:r>
    </w:p>
    <w:p w:rsidR="00000000" w:rsidDel="00000000" w:rsidP="00000000" w:rsidRDefault="00000000" w:rsidRPr="00000000" w14:paraId="00000164">
      <w:pPr>
        <w:pBdr>
          <w:left w:color="375623" w:space="12" w:sz="12" w:val="single"/>
        </w:pBdr>
        <w:spacing w:after="120" w:before="120" w:lineRule="auto"/>
        <w:ind w:left="720" w:firstLine="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1"/>
          <w:iCs w:val="1"/>
          <w:color w:val="375623"/>
          <w:sz w:val="22"/>
          <w:szCs w:val="22"/>
          <w:rtl w:val="0"/>
        </w:rPr>
        <w:t xml:space="preserve">Important Note: Equipment costs are typically 30–45% of total project CAPEX. The remainder covers civil works, installation, commissioning, training, project management, overheads, and contingency. For SHEPA's EUR 4.5M total budget, proportional allocation is critical and must be modelled in the full business case.</w:t>
      </w:r>
      <w:r w:rsidDel="00000000" w:rsidR="00000000" w:rsidRPr="00000000">
        <w:rPr>
          <w:rtl w:val="0"/>
        </w:rPr>
      </w:r>
    </w:p>
    <w:tbl>
      <w:tblPr>
        <w:tblStyle w:val="Table1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000"/>
        <w:gridCol w:w="3346"/>
        <w:tblGridChange w:id="0">
          <w:tblGrid>
            <w:gridCol w:w="2200"/>
            <w:gridCol w:w="2200"/>
            <w:gridCol w:w="2000"/>
            <w:gridCol w:w="334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Specification (Indicative)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Estimated Cost (EUR)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PEM Electrolyzer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100–500 kW (incl. stack, BoP, controls)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500–1,400/kW installed(EUR 50k–700k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European OEM price; Chinese OEM 30–50% lower but supply chain risk higher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PEM Fuel Cell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50–200 kW (stationary, incl. cooling, controls)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400–900/kW(EUR 20k–180k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Cost declining ~15%/yr; Ballard/PowerCell are market leaders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Diaphragm Compressor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50–200 kW electrolyzer capacity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80,000–250,000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PDC Machines or Burckhardt; includes ancillaries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Type IV H₂ Storage Tanks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50–200 kg H₂ capacity (350 bar)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600–1,200/kg H₂(EUR 30,000–240,000)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Multiple modular tanks; includes skid, valves, PRVs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Brackish Water RO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Sized for electrolyzer water demand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15,000–60,000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Includes pre-filtration, RO membranes, EDI polishing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Solar PV Array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100–500 kWp monocrystalline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0.35–0.55/Wp installed(EUR 35,000–275,000)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Including mounting, wiring, site civil works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Second-Life Li-ion Battery Bank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50–200 kWh (24–48 hr diurnal backup)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80–150/kWh(EUR 4,000–30,000)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Repurposed EV batteries; 30–40% cheaper than new cells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Bi-directional Inverter / Grid Interface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Sized to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20,000–80,000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SMA, ABB, or Schneider Electric; includes SCADA interface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AI-EMS &amp; Digital Twin Software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Custom development + licensing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30,000–100,000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Core SHEPA innovation; includes cloud platform setup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Cold Room (Phase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20–50 m³ solar-powered cold storage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25,000–90,000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Includes insulated panels, compressor, controls, monitoring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Borehole Water Pump (Phase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Solar-powered submersible pump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8,000–25,000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Grundfos SQF or Lorentz PS series are proven in Africa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Installation, Civil Works, Grid Interface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Foundations, fencing, cabling, buildings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100,000–300,000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Highly site-specific; Merti's good land access reduces cost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Project Management, Training, O&amp;M (5 yr)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Including local technician capacity building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200,000–500,000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Critical for sustainability; SHEPA CEC governance structure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Contingency (15–20%)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Applied to total CAPEX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100,000–300,000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Mandatory for Horizon Europe financial management</w:t>
            </w:r>
            <w:r w:rsidDel="00000000" w:rsidR="00000000" w:rsidRPr="00000000">
              <w:rPr>
                <w:rtl w:val="0"/>
              </w:rPr>
            </w:r>
          </w:p>
        </w:tc>
      </w:tr>
    </w:tbl>
    <w:p w:rsidR="00000000" w:rsidDel="00000000" w:rsidP="00000000" w:rsidRDefault="00000000" w:rsidRPr="00000000" w14:paraId="000001A1">
      <w:pPr>
        <w:spacing w:after="0" w:before="120" w:lineRule="auto"/>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1A2">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Illustrative SHEPA </w:t>
      </w:r>
      <w:r w:rsidDel="00000000" w:rsidR="00000000" w:rsidRPr="00000000">
        <w:rPr>
          <w:rFonts w:ascii="EB Garamond Medium" w:cs="EB Garamond Medium" w:eastAsia="EB Garamond Medium" w:hAnsi="EB Garamond Medium"/>
          <w:b w:val="0"/>
          <w:bCs w:val="0"/>
          <w:color w:val="bf8f00"/>
          <w:sz w:val="24"/>
          <w:szCs w:val="24"/>
          <w:rtl w:val="0"/>
        </w:rPr>
        <w:t xml:space="preserve">Merti</w:t>
      </w:r>
      <w:r w:rsidDel="00000000" w:rsidR="00000000" w:rsidRPr="00000000">
        <w:rPr>
          <w:rFonts w:ascii="EB Garamond Medium" w:cs="EB Garamond Medium" w:eastAsia="EB Garamond Medium" w:hAnsi="EB Garamond Medium"/>
          <w:b w:val="0"/>
          <w:bCs w:val="0"/>
          <w:color w:val="bf8f00"/>
          <w:sz w:val="24"/>
          <w:szCs w:val="24"/>
          <w:rtl w:val="0"/>
        </w:rPr>
        <w:t xml:space="preserve"> Phase 1 Budget Allocation (EUR 4.5M Total)</w:t>
      </w:r>
      <w:r w:rsidDel="00000000" w:rsidR="00000000" w:rsidRPr="00000000">
        <w:rPr>
          <w:rtl w:val="0"/>
        </w:rPr>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000"/>
        <w:gridCol w:w="3346"/>
        <w:tblGridChange w:id="0">
          <w:tblGrid>
            <w:gridCol w:w="3400"/>
            <w:gridCol w:w="3000"/>
            <w:gridCol w:w="334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Budget 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Estimated Allocation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 of Total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Solar PV Array (200 kWp)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120,000 – 160,000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3–4%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Second-Life Battery Bank (100 kWh)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15,000 – 25,000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&lt; 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PEM Electrolyzer System (100 kW)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130,000 – 200,000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3–5%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Fuel Cell System (50 kW)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30,000 – 60,000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Hydrogen Compressor + Storage (100 kg)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120,000 – 200,000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3–5%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Water Treatment (RO + EDI)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30,000 – 60,000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Cold Room (Phase 1 — 30 m³)</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40,000 – 70,000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Borehole Water Pump (Phase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15,000 – 25,000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&lt; 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AI-EMS, Digital Twin, SCADA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80,000 – 150,000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Civil Works, Installation, Grid Connection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200,000 – 350,000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5–8%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AWG Unit (if included)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20,000 – 50,000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&lt; 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Partner Consortium Management (5 sites x 5 years)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1,500,000 – 2,000,000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33–44%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Research, Innovation, Dissemination Activities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500,000 – 800,000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11–18%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Capacity Building and CEC Governance Setup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200,000 – 400,000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4–9%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Contingency (15%)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300,000 – 400,000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7–9%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3,275,000 – 4,500,000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100%</w:t>
            </w:r>
            <w:r w:rsidDel="00000000" w:rsidR="00000000" w:rsidRPr="00000000">
              <w:rPr>
                <w:rtl w:val="0"/>
              </w:rPr>
            </w:r>
          </w:p>
        </w:tc>
      </w:tr>
    </w:tbl>
    <w:p w:rsidR="00000000" w:rsidDel="00000000" w:rsidP="00000000" w:rsidRDefault="00000000" w:rsidRPr="00000000" w14:paraId="000001D6">
      <w:pPr>
        <w:rPr>
          <w:rFonts w:ascii="EB Garamond Medium" w:cs="EB Garamond Medium" w:eastAsia="EB Garamond Medium" w:hAnsi="EB Garamond Medium"/>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pBdr>
          <w:bottom w:color="2e75b6" w:space="4" w:sz="8" w:val="single"/>
        </w:pBdr>
        <w:spacing w:after="200" w:before="4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1f4e79"/>
          <w:sz w:val="32"/>
          <w:szCs w:val="32"/>
          <w:rtl w:val="0"/>
        </w:rPr>
        <w:t xml:space="preserve">5. How the Equipment Operates — Operational Protocols</w:t>
      </w:r>
      <w:r w:rsidDel="00000000" w:rsidR="00000000" w:rsidRPr="00000000">
        <w:rPr>
          <w:rtl w:val="0"/>
        </w:rPr>
      </w:r>
    </w:p>
    <w:p w:rsidR="00000000" w:rsidDel="00000000" w:rsidP="00000000" w:rsidRDefault="00000000" w:rsidRPr="00000000" w14:paraId="000001D8">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5.1 System Start-Up Sequence</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Water treatment system (RO + EDI) is verified online and producing feedwater at target purity (&lt;0.1 µS/cm).</w:t>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Solar PV array connects to DC bus via MPPT charge controller.</w:t>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Second-life battery bank connects to DC/AC bus via bidirectional converter.</w:t>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AI-EMS performs a system health check: verifies PV output, battery state of charge (SOC), hydrogen tank pressure, electrolyzer status, and fuel cell standby status.</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Community loads (cold room, water pumps, household circuits) connect to AC bus.</w:t>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Electrolyzer starts automatically when solar generation exceeds load demand plus battery charging threshold (typically PV output &gt; 110% of load). It ramps up in seconds.</w:t>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Hydrogen compressor cycles automatically to maintain tank pressure above minimum threshold (typically 50 bar).</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Fuel cell remains in hot-standby mode until battery SOC falls below the lower dispatch threshold (typically 20% SOC).</w:t>
      </w:r>
    </w:p>
    <w:p w:rsidR="00000000" w:rsidDel="00000000" w:rsidP="00000000" w:rsidRDefault="00000000" w:rsidRPr="00000000" w14:paraId="000001E1">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5.2 Normal Daily Operation (</w:t>
      </w:r>
      <w:r w:rsidDel="00000000" w:rsidR="00000000" w:rsidRPr="00000000">
        <w:rPr>
          <w:rFonts w:ascii="EB Garamond Medium" w:cs="EB Garamond Medium" w:eastAsia="EB Garamond Medium" w:hAnsi="EB Garamond Medium"/>
          <w:b w:val="0"/>
          <w:bCs w:val="0"/>
          <w:color w:val="2e75b6"/>
          <w:sz w:val="26"/>
          <w:szCs w:val="26"/>
          <w:rtl w:val="0"/>
        </w:rPr>
        <w:t xml:space="preserve">Merti</w:t>
      </w:r>
      <w:r w:rsidDel="00000000" w:rsidR="00000000" w:rsidRPr="00000000">
        <w:rPr>
          <w:rFonts w:ascii="EB Garamond Medium" w:cs="EB Garamond Medium" w:eastAsia="EB Garamond Medium" w:hAnsi="EB Garamond Medium"/>
          <w:b w:val="0"/>
          <w:bCs w:val="0"/>
          <w:color w:val="2e75b6"/>
          <w:sz w:val="26"/>
          <w:szCs w:val="26"/>
          <w:rtl w:val="0"/>
        </w:rPr>
        <w:t xml:space="preserve"> Typical Sunny Day)</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06:00–07:00: Sunrise. Solar PV output rises. Battery charging begins. Morning water pump runs (1–2 hours for borehole fill).</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08:00–16:00: Peak solar generation. Electrolyzer operates at near-full capacity. Battery bank fully charges by 10:00–11:00. Surplus solar goes entirely to hydrogen production. Cold room maintains temperature throughout. Hydrogen tanks fill.</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16:00–18:00: Solar output declining. AI-EMS reduces electrolyzer load proportionally.</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18:00–06:00: Night hours. Battery bank powers all loads. Fuel cell on standby. Cold room insulation maintains temperature with minimal compressor cycling (once every 2–4 hours).</w:t>
      </w:r>
    </w:p>
    <w:p w:rsidR="00000000" w:rsidDel="00000000" w:rsidP="00000000" w:rsidRDefault="00000000" w:rsidRPr="00000000" w14:paraId="000001E6">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5.3 Rainy Season Operation (Extended Low Generation)</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Days 1–3 of cloud cover: Battery bank meets load demand. Electrolyzer offline. Hydrogen tanks remain full.</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Days 3–5: Battery bank SOC falls toward lower threshold. AI-EMS activates fuel cell to support loads. Hydrogen begins to be consumed at controlled rate.</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Days 5–14 (maximum design case): Fuel cell operates at planned output (50–80% rated capacity for efficiency). Battery bank is used for peak demand shaving. AI-EMS adjusts cold room setpoint by +2°C to reduce energy demand while staying within food safety limits.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When solar returns: Battery charging priority → electrolyzer restarts → hydrogen tanks refill over subsequent sunny days.</w:t>
      </w:r>
    </w:p>
    <w:p w:rsidR="00000000" w:rsidDel="00000000" w:rsidP="00000000" w:rsidRDefault="00000000" w:rsidRPr="00000000" w14:paraId="000001EB">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5.4 Maintenance Requirements</w:t>
      </w:r>
      <w:r w:rsidDel="00000000" w:rsidR="00000000" w:rsidRPr="00000000">
        <w:rPr>
          <w:rtl w:val="0"/>
        </w:rPr>
      </w:r>
    </w:p>
    <w:tbl>
      <w:tblPr>
        <w:tblStyle w:val="Table1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1800"/>
        <w:gridCol w:w="3446"/>
        <w:tblGridChange w:id="0">
          <w:tblGrid>
            <w:gridCol w:w="2000"/>
            <w:gridCol w:w="2500"/>
            <w:gridCol w:w="1800"/>
            <w:gridCol w:w="344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Maintenance Task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Frequency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Skill Level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Solar PV Panels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Cleaning with RO water; visual inspection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Monthly (dry); Weekly (dusty events)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Unskilled community technician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Battery Bank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Terminal cleaning; SOC/SOH monitoring via SCADA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Quarterly; continuous monitoring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Trained local technician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PEM Electrolyzer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Water purification cartridge replacement; stack inspection; membrane replacement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6 months / 2–3 years / 5–8 years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Specialised engineer (OEM support)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H₂ Compressor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Oil-free diaphragm: membrane inspection; valve check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Annually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Trained technician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H₂ Storage Tanks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Pressure testing; valve inspection; PRV testing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Annually by certified inspector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Certified pressure vessel inspector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PEM Fuel Cell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Air filter cleaning; coolant check; membrane inspection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Monthly; 6 months; 2–3 years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Trained local technician + OEM support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RO Water Treatment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Membrane replacement; pre-filter cartridge replacement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2–3 years; Monthly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Trained local technician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SCADA / AI-EMS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Software updates; sensor calibration; cybersecurity patches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Quarterly updates; annually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Remote support + local IT contact</w:t>
            </w:r>
            <w:r w:rsidDel="00000000" w:rsidR="00000000" w:rsidRPr="00000000">
              <w:rPr>
                <w:rtl w:val="0"/>
              </w:rPr>
            </w:r>
          </w:p>
        </w:tc>
      </w:tr>
    </w:tbl>
    <w:p w:rsidR="00000000" w:rsidDel="00000000" w:rsidP="00000000" w:rsidRDefault="00000000" w:rsidRPr="00000000" w14:paraId="00000210">
      <w:pPr>
        <w:rPr>
          <w:rFonts w:ascii="EB Garamond Medium" w:cs="EB Garamond Medium" w:eastAsia="EB Garamond Medium" w:hAnsi="EB Garamond Medium"/>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pBdr>
          <w:bottom w:color="2e75b6" w:space="4" w:sz="8" w:val="single"/>
        </w:pBdr>
        <w:spacing w:after="200" w:before="4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1f4e79"/>
          <w:sz w:val="32"/>
          <w:szCs w:val="32"/>
          <w:rtl w:val="0"/>
        </w:rPr>
        <w:t xml:space="preserve">6. How to Test the SHEPA System in HOMER Pro</w:t>
      </w:r>
      <w:r w:rsidDel="00000000" w:rsidR="00000000" w:rsidRPr="00000000">
        <w:rPr>
          <w:rtl w:val="0"/>
        </w:rPr>
      </w:r>
    </w:p>
    <w:p w:rsidR="00000000" w:rsidDel="00000000" w:rsidP="00000000" w:rsidRDefault="00000000" w:rsidRPr="00000000" w14:paraId="00000212">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HOMER Pro (Hybrid Optimisation of Multiple Energy Resources) is the industry-standard software for designing, simulating, and optimising hybrid renewable energy systems including solar-battery-hydrogen microgrids. This section provides a step-by-step guide for setting up the SHEPA </w:t>
      </w:r>
      <w:r w:rsidDel="00000000" w:rsidR="00000000" w:rsidRPr="00000000">
        <w:rPr>
          <w:rFonts w:ascii="EB Garamond Medium" w:cs="EB Garamond Medium" w:eastAsia="EB Garamond Medium" w:hAnsi="EB Garamond Medium"/>
          <w:sz w:val="22"/>
          <w:szCs w:val="22"/>
          <w:rtl w:val="0"/>
        </w:rPr>
        <w:t xml:space="preserve">Merti</w:t>
      </w:r>
      <w:r w:rsidDel="00000000" w:rsidR="00000000" w:rsidRPr="00000000">
        <w:rPr>
          <w:rFonts w:ascii="EB Garamond Medium" w:cs="EB Garamond Medium" w:eastAsia="EB Garamond Medium" w:hAnsi="EB Garamond Medium"/>
          <w:sz w:val="22"/>
          <w:szCs w:val="22"/>
          <w:rtl w:val="0"/>
        </w:rPr>
        <w:t xml:space="preserve"> system in HOMER Pro.</w:t>
      </w:r>
      <w:r w:rsidDel="00000000" w:rsidR="00000000" w:rsidRPr="00000000">
        <w:rPr>
          <w:rtl w:val="0"/>
        </w:rPr>
      </w:r>
    </w:p>
    <w:p w:rsidR="00000000" w:rsidDel="00000000" w:rsidP="00000000" w:rsidRDefault="00000000" w:rsidRPr="00000000" w14:paraId="00000213">
      <w:pPr>
        <w:pBdr>
          <w:left w:color="375623" w:space="12" w:sz="12" w:val="single"/>
        </w:pBdr>
        <w:spacing w:after="120" w:before="120" w:lineRule="auto"/>
        <w:ind w:left="720" w:firstLine="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1"/>
          <w:iCs w:val="1"/>
          <w:color w:val="375623"/>
          <w:sz w:val="22"/>
          <w:szCs w:val="22"/>
          <w:rtl w:val="0"/>
        </w:rPr>
        <w:t xml:space="preserve">HOMER Pro Requirement: The hydrogen module (Electrolyzer, Fuel Cell, Hydrogen Tank) is an add-on module in HOMER Pro and requires a separate licence. Ensure your HOMER Pro licence includes the Hydrogen Module before beginning the modelling workflow described below.</w:t>
      </w:r>
      <w:r w:rsidDel="00000000" w:rsidR="00000000" w:rsidRPr="00000000">
        <w:rPr>
          <w:rtl w:val="0"/>
        </w:rPr>
      </w:r>
    </w:p>
    <w:p w:rsidR="00000000" w:rsidDel="00000000" w:rsidP="00000000" w:rsidRDefault="00000000" w:rsidRPr="00000000" w14:paraId="00000214">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6.1 Data Required Before Starting HOMER Pro</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Solar resource data: 20-year hourly GHI (Global Horizontal Irradiance) dataset for </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Merti</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 coordinates (approx. 0.9°N, 38.9°E). Source: NASA POWER (power.larc.nasa.gov) or Copernicus SARAH-3 dataset — both are free and compatible with HOMER Pro import format.</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Load profile: Hourly electricity demand (8,760 data points) for the proposed community loads in </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Merti</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 For Phase 1: cold room baseline load (~5–15 kW continuous, 24 hrs), borehole water pump (~3–7.5 kW for 4–6 hrs/day), and community baseload (residential + health clinic + admin offices). Estimate: 50–150 kWh/day total for Phase 1.</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Equipment specifications: Capital cost, replacement cost, O&amp;M cost/year, and technical parameters (efficiency curves, lifetime) for each component.</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Economic parameters: Discount rate (typical EU Horizon: 8–10%), project lifetime (20 years for HOMER optimisation), inflation rate, grid electricity price (Kenya: approx. KES 25–30/kWh).</w:t>
      </w:r>
    </w:p>
    <w:p w:rsidR="00000000" w:rsidDel="00000000" w:rsidP="00000000" w:rsidRDefault="00000000" w:rsidRPr="00000000" w14:paraId="00000219">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6.2 HOMER Pro System Configuration — Step by Step</w:t>
      </w:r>
      <w:r w:rsidDel="00000000" w:rsidR="00000000" w:rsidRPr="00000000">
        <w:rPr>
          <w:rtl w:val="0"/>
        </w:rPr>
      </w:r>
    </w:p>
    <w:p w:rsidR="00000000" w:rsidDel="00000000" w:rsidP="00000000" w:rsidRDefault="00000000" w:rsidRPr="00000000" w14:paraId="0000021A">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Step 1: Create New HOMER Pro Project</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Open HOMER Pro and select 'New Project'. Set project location to Merti, Kenya (coordinates: 0.9°N, 38.9°E, elevation: 1,096 m).</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Select 'Off-grid' system (Merti has a national grid connection — model as weak grid connection initially to reflect reliability).</w:t>
      </w:r>
    </w:p>
    <w:p w:rsidR="00000000" w:rsidDel="00000000" w:rsidP="00000000" w:rsidRDefault="00000000" w:rsidRPr="00000000" w14:paraId="0000021D">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Step 2: Add Solar Resource</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Click 'Resources' → 'Solar'. HOMER Pro can fetch NASA POWER data automatically from the coordinates. Import the hourly dataset or use HOMER's built-in scaling function with monthly averages.</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Set derating factor to 80% (accounts for panel temperature derating at Merti, dust, mismatch, and wiring losses).</w:t>
      </w:r>
    </w:p>
    <w:p w:rsidR="00000000" w:rsidDel="00000000" w:rsidP="00000000" w:rsidRDefault="00000000" w:rsidRPr="00000000" w14:paraId="00000220">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Step 3: Add Load Profile</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Click 'Loads' → 'Electric Load'. Enter the 8,760 hourly load profile you have prepared for Phase 1 loads. Include a scaled noise factor of approximately 10% to reflect day-to-day variability.</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If hydrogen load (for medical O₂ or ammonia production) is to be modelled separately: Click 'Loads' → 'Hydrogen Load'. Note: Only use this if you want to simulate hydrogen consumed externally — for energy storage, do NOT add a hydrogen load.</w:t>
      </w:r>
    </w:p>
    <w:p w:rsidR="00000000" w:rsidDel="00000000" w:rsidP="00000000" w:rsidRDefault="00000000" w:rsidRPr="00000000" w14:paraId="00000223">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Step 4: Add Solar PV Component</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Click 'Components' → 'PV'. Enter capital cost (EUR/kW), replacement cost, O&amp;M cost (EUR/yr), panel efficiency, and temperature coefficient (-0.37%/°C for monocrystalline). Set ground reflectance to 0.2 for Merti's semi-arid terrain.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Enter a range of PV sizes to optimise (e.g., 50, 100, 150, 200, 300, 500 kWp) — HOMER Pro will find the optimal size automatically.</w:t>
      </w:r>
    </w:p>
    <w:p w:rsidR="00000000" w:rsidDel="00000000" w:rsidP="00000000" w:rsidRDefault="00000000" w:rsidRPr="00000000" w14:paraId="00000226">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Step 5: Add Battery Bank (Second-Life Li-ion)</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Click 'Components' → 'Battery'. Select the closest generic lithium-ion battery model (HOMER has pre-loaded models). Set capital cost to EUR 100/kWh (second-life), replacement cost EUR 100/kWh, O&amp;M cost EUR 5/kWh/yr.</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Set minimum SOC to 20%, roundtrip efficiency to 90% (conservative for second-life cells). Enter a range of battery bank sizes (50, 100, 200, 300, 500 kWh).</w:t>
      </w:r>
    </w:p>
    <w:p w:rsidR="00000000" w:rsidDel="00000000" w:rsidP="00000000" w:rsidRDefault="00000000" w:rsidRPr="00000000" w14:paraId="00000229">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Step 6: Add Electrolyzer (Hydrogen Module)</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Click 'Components' → 'Electrolyzer'. Enter: Capital cost (EUR/kW), replacement cost (EUR/kW), O&amp;M cost (EUR/hr), efficiency (65–75% HHV basis), minimum load ratio (5% for PEM), maximum hydrogen production rate (kg/hr as function of kW input).</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Set the electrolyzer to only operate when surplus AC power is available (HOMER's default dispatch logic for electrolyzers).</w:t>
      </w:r>
    </w:p>
    <w:p w:rsidR="00000000" w:rsidDel="00000000" w:rsidP="00000000" w:rsidRDefault="00000000" w:rsidRPr="00000000" w14:paraId="0000022C">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Step 7: Add Hydrogen Tank</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Click 'Components' → 'Hydrogen Tank'. Enter: Capital cost (EUR/kg H₂ capacity), replacement cost, initial hydrogen level (0 kg), minimum and maximum capacity in kg H₂. Size the tank range from 50 to 500 kg H₂ for optimisation.</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Set 'Initial tank level' to 0 kg for conservative analysis. HOMER will fill the tank from simulated electrolyzer production.</w:t>
      </w:r>
    </w:p>
    <w:p w:rsidR="00000000" w:rsidDel="00000000" w:rsidP="00000000" w:rsidRDefault="00000000" w:rsidRPr="00000000" w14:paraId="0000022F">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Step 8: Add Fuel Cell</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Click 'Components' → 'Generator' (if modelling as generator) OR use the dedicated 'Fuel Cell' component in the Hydrogen Module. Set fuel as 'Stored Hydrogen'. Enter: Capital cost (EUR/kW), replacement cost, O&amp;M cost (EUR/hr of operation), minimum load ratio (25%), lifetime (hours), efficiency curve (vs. output power).</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HOMER Pro note: To simulate the full hydrogen cycle (PV → electrolyzer → tank → fuel cell), add the electrolyzer, hydrogen tank, AND fuel cell as components, and specify the fuel cell fuel source as 'Stored Hydrogen'. Do NOT add a separate hydrogen load — this is a common modelling error.</w:t>
      </w:r>
    </w:p>
    <w:p w:rsidR="00000000" w:rsidDel="00000000" w:rsidP="00000000" w:rsidRDefault="00000000" w:rsidRPr="00000000" w14:paraId="00000232">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Step 9: Add Converter (Bidirectional Inverter)</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Click 'Components' → 'Converter'. Set capacity range (50–500 kW), efficiency (92–96%), lifetime (15 years), capital cost (EUR/kW). Specify inverter as bidirectional to allow battery charging from AC grid.</w:t>
      </w:r>
    </w:p>
    <w:p w:rsidR="00000000" w:rsidDel="00000000" w:rsidP="00000000" w:rsidRDefault="00000000" w:rsidRPr="00000000" w14:paraId="00000234">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Step 10: Set Constraints and Run Optimisation</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Under 'Constraints', set: Maximum annual unmet load = 1% (99% reliability target). Set 'Operating reserve' = 10% of hourly load + 50% of PV output (accounts for solar variability).</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Under 'Economics', set: Project lifetime 20 years, discount rate 9%, inflation 5%. Set grid electricity price if grid fallback is enabled.</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Click 'Calculate'. HOMER Pro will simulate thousands of system configurations and rank them by Net Present Cost (NPC) and Levelised Cost of Energy (LCOE).</w:t>
      </w:r>
    </w:p>
    <w:p w:rsidR="00000000" w:rsidDel="00000000" w:rsidP="00000000" w:rsidRDefault="00000000" w:rsidRPr="00000000" w14:paraId="00000238">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Step 11: Sensitivity Analysis</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After the base case, run sensitivity analyses on: Solar irradiance (±20% to capture climate variability), hydrogen system costs (±30% to test financial viability across cost scenarios), load growth (4–6% annual growth as indicated in the Merti questionnaire).</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The sensitivity spider plots will identify which variables most affect the optimal system configuration — critical information for the SHEPA proposal's risk analysis section.</w:t>
      </w:r>
    </w:p>
    <w:p w:rsidR="00000000" w:rsidDel="00000000" w:rsidP="00000000" w:rsidRDefault="00000000" w:rsidRPr="00000000" w14:paraId="0000023B">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6.3 Interpreting HOMER Pro Results for the SHEPA Proposal</w:t>
      </w:r>
      <w:r w:rsidDel="00000000" w:rsidR="00000000" w:rsidRPr="00000000">
        <w:rPr>
          <w:rtl w:val="0"/>
        </w:rPr>
      </w:r>
    </w:p>
    <w:p w:rsidR="00000000" w:rsidDel="00000000" w:rsidP="00000000" w:rsidRDefault="00000000" w:rsidRPr="00000000" w14:paraId="0000023C">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Key outputs to extract from HOMER Pro for the proposal:</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Optimal system configuration (PV capacity, battery capacity, electrolyzer capacity, tank size, fuel cell capacity).</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Levelised Cost of Energy (LCOE) — compare with current </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Merti</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 diesel cost (approx. EUR 0.25–0.35/kWh equivalent) to demonstrate economic superiority.</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Annual hydrogen production (kg/year) and utilisation rate — input for WEFE Nexus by-product calculations (O₂ supply, heat supply).</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Renewable energy fraction — must exceed 90% to meet Horizon Europe sustainability criteria.</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Total Net Present Cost (NPC) over 20 years — input for the Blended Finance Mechanism business case.</w:t>
      </w:r>
    </w:p>
    <w:p w:rsidR="00000000" w:rsidDel="00000000" w:rsidP="00000000" w:rsidRDefault="00000000" w:rsidRPr="00000000" w14:paraId="00000242">
      <w:pPr>
        <w:rPr>
          <w:rFonts w:ascii="EB Garamond Medium" w:cs="EB Garamond Medium" w:eastAsia="EB Garamond Medium" w:hAnsi="EB Garamond Medium"/>
        </w:rPr>
      </w:pPr>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1"/>
        <w:pBdr>
          <w:bottom w:color="2e75b6" w:space="4" w:sz="8" w:val="single"/>
        </w:pBdr>
        <w:spacing w:after="200" w:before="4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1f4e79"/>
          <w:sz w:val="32"/>
          <w:szCs w:val="32"/>
          <w:rtl w:val="0"/>
        </w:rPr>
        <w:t xml:space="preserve">7. How Atmospheric Water Generators (AWGs) Work</w:t>
      </w:r>
      <w:r w:rsidDel="00000000" w:rsidR="00000000" w:rsidRPr="00000000">
        <w:rPr>
          <w:rtl w:val="0"/>
        </w:rPr>
      </w:r>
    </w:p>
    <w:p w:rsidR="00000000" w:rsidDel="00000000" w:rsidP="00000000" w:rsidRDefault="00000000" w:rsidRPr="00000000" w14:paraId="00000244">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Atmospheric Water Generators (AWGs) produce potable water by extracting water vapour from ambient air. They are a key component of SHEPA's WEFE Nexus strategy, intended to supply process-grade water to the PEM electrolyzer without drawing on scarce groundwater or surface water sources.</w:t>
      </w:r>
      <w:r w:rsidDel="00000000" w:rsidR="00000000" w:rsidRPr="00000000">
        <w:rPr>
          <w:rtl w:val="0"/>
        </w:rPr>
      </w:r>
    </w:p>
    <w:p w:rsidR="00000000" w:rsidDel="00000000" w:rsidP="00000000" w:rsidRDefault="00000000" w:rsidRPr="00000000" w14:paraId="00000245">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7.1 AWG Technology Types</w:t>
      </w:r>
      <w:r w:rsidDel="00000000" w:rsidR="00000000" w:rsidRPr="00000000">
        <w:rPr>
          <w:rtl w:val="0"/>
        </w:rPr>
      </w:r>
    </w:p>
    <w:p w:rsidR="00000000" w:rsidDel="00000000" w:rsidP="00000000" w:rsidRDefault="00000000" w:rsidRPr="00000000" w14:paraId="00000246">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Type 1: Cooling Condensation (Vapour Compression Refrigeration — VCR)</w:t>
      </w:r>
      <w:r w:rsidDel="00000000" w:rsidR="00000000" w:rsidRPr="00000000">
        <w:rPr>
          <w:rtl w:val="0"/>
        </w:rPr>
      </w:r>
    </w:p>
    <w:p w:rsidR="00000000" w:rsidDel="00000000" w:rsidP="00000000" w:rsidRDefault="00000000" w:rsidRPr="00000000" w14:paraId="00000247">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This is the most common commercial AWG technology. It operates on the same principle as a domestic dehumidifier or air conditioner:</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 compressor-driven refrigeration cycle circulates a refrigerant through a heat exchanger (evaporator coil).</w:t>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Ambient air is drawn over the cold evaporator coil by a fan. As air cools below its dew point temperature, water vapour condenses on the coil surface.</w:t>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Condensate drips into a collection tank and passes through a multi-stage filtration and purification system (sediment filter, activated carbon, UV sterilisation, and mineralisation) to produce potable water.</w:t>
      </w:r>
    </w:p>
    <w:p w:rsidR="00000000" w:rsidDel="00000000" w:rsidP="00000000" w:rsidRDefault="00000000" w:rsidRPr="00000000" w14:paraId="000002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Energy consumption: typically 0.2–0.5 kWh per litre of water produced at optimal conditions (temperature &gt;22°C, RH &gt;60%). Energy demand rises sharply at lower humidity.</w:t>
      </w:r>
    </w:p>
    <w:p w:rsidR="00000000" w:rsidDel="00000000" w:rsidP="00000000" w:rsidRDefault="00000000" w:rsidRPr="00000000" w14:paraId="0000024C">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Operational threshold: VCR-type AWGs do not operate efficiently below 18°C ambient temperature or below 30% relative humidity. At 40–50% RH, efficiency is significantly reduced compared to 70–80% RH conditions.</w:t>
      </w:r>
      <w:r w:rsidDel="00000000" w:rsidR="00000000" w:rsidRPr="00000000">
        <w:rPr>
          <w:rtl w:val="0"/>
        </w:rPr>
      </w:r>
    </w:p>
    <w:p w:rsidR="00000000" w:rsidDel="00000000" w:rsidP="00000000" w:rsidRDefault="00000000" w:rsidRPr="00000000" w14:paraId="0000024D">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Type 2: Desiccant-Based (Sorption AWG)</w:t>
      </w:r>
      <w:r w:rsidDel="00000000" w:rsidR="00000000" w:rsidRPr="00000000">
        <w:rPr>
          <w:rtl w:val="0"/>
        </w:rPr>
      </w:r>
    </w:p>
    <w:p w:rsidR="00000000" w:rsidDel="00000000" w:rsidP="00000000" w:rsidRDefault="00000000" w:rsidRPr="00000000" w14:paraId="0000024E">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Desiccant AWGs use hygroscopic materials (silica gel, zeolites, or advanced salt compounds) to adsorb water vapour from dry air. The desiccant is then heated (using solar thermal or waste heat) to release concentrated water vapour, which is condensed. Key advantage: can produce water at humidity levels as low as 5–10% RH. Energy consumption is higher (1–5 kWh/litre) but viable in arid conditions where VCR systems fail. Companies such as SOURCE Global and Watergen GENius use advanced desiccant-hybrid approaches.</w:t>
      </w:r>
      <w:r w:rsidDel="00000000" w:rsidR="00000000" w:rsidRPr="00000000">
        <w:rPr>
          <w:rtl w:val="0"/>
        </w:rPr>
      </w:r>
    </w:p>
    <w:p w:rsidR="00000000" w:rsidDel="00000000" w:rsidP="00000000" w:rsidRDefault="00000000" w:rsidRPr="00000000" w14:paraId="0000024F">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Type 3: Solar Desiccant / Passive Harvesting</w:t>
      </w:r>
      <w:r w:rsidDel="00000000" w:rsidR="00000000" w:rsidRPr="00000000">
        <w:rPr>
          <w:rtl w:val="0"/>
        </w:rPr>
      </w:r>
    </w:p>
    <w:p w:rsidR="00000000" w:rsidDel="00000000" w:rsidP="00000000" w:rsidRDefault="00000000" w:rsidRPr="00000000" w14:paraId="00000250">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Passive systems use materials that adsorb moisture at night (when humidity is higher) and release it when heated by solar radiation during the day. No electricity required. Output is very low (0.3–0.6 L/m²/day in semi-arid climates) but zero operating cost. Suitable as a supplemental water source for very small electrolyzer systems, not as a primary supply.</w:t>
      </w:r>
      <w:r w:rsidDel="00000000" w:rsidR="00000000" w:rsidRPr="00000000">
        <w:rPr>
          <w:rtl w:val="0"/>
        </w:rPr>
      </w:r>
    </w:p>
    <w:p w:rsidR="00000000" w:rsidDel="00000000" w:rsidP="00000000" w:rsidRDefault="00000000" w:rsidRPr="00000000" w14:paraId="00000251">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7.2 AWG Energy Considerations</w:t>
      </w:r>
      <w:r w:rsidDel="00000000" w:rsidR="00000000" w:rsidRPr="00000000">
        <w:rPr>
          <w:rtl w:val="0"/>
        </w:rPr>
      </w:r>
    </w:p>
    <w:p w:rsidR="00000000" w:rsidDel="00000000" w:rsidP="00000000" w:rsidRDefault="00000000" w:rsidRPr="00000000" w14:paraId="00000252">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AWGs consume electrical energy to produce water. For SHEPA, the AWG itself must be powered by the solar microgrid. The energy cost of AWG water must be compared against the alternative (trucking water or operating an RO system from borehole water) to confirm it is the most efficient solution:</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At 70% RH (Merti wet season): AWG energy consumption approximately 0.3 kWh/litre. For 100 litres/day (sufficient for a 10 kW electrolyzer): 30 kWh/day from the solar system.</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At 50% RH (</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Merti</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 transitional season): AWG energy consumption approximately 0.8–1.5 kWh/litre for same 100 litres: 80–150 kWh/day — a significant solar system load.</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At &lt;40% RH (</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Merti</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 dry season, June–September): Conventional VCR AWG becomes impractical. Desiccant AWG or RO from borehole becomes the preferred option.</w:t>
      </w:r>
    </w:p>
    <w:p w:rsidR="00000000" w:rsidDel="00000000" w:rsidP="00000000" w:rsidRDefault="00000000" w:rsidRPr="00000000" w14:paraId="00000256">
      <w:pPr>
        <w:rPr>
          <w:rFonts w:ascii="EB Garamond Medium" w:cs="EB Garamond Medium" w:eastAsia="EB Garamond Medium" w:hAnsi="EB Garamond Medium"/>
        </w:rPr>
      </w:pPr>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1"/>
        <w:pBdr>
          <w:bottom w:color="2e75b6" w:space="4" w:sz="8" w:val="single"/>
        </w:pBdr>
        <w:spacing w:after="200" w:before="4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1f4e79"/>
          <w:sz w:val="32"/>
          <w:szCs w:val="32"/>
          <w:rtl w:val="0"/>
        </w:rPr>
        <w:t xml:space="preserve">8. Are AWGs Viable in </w:t>
      </w:r>
      <w:r w:rsidDel="00000000" w:rsidR="00000000" w:rsidRPr="00000000">
        <w:rPr>
          <w:rFonts w:ascii="EB Garamond Medium" w:cs="EB Garamond Medium" w:eastAsia="EB Garamond Medium" w:hAnsi="EB Garamond Medium"/>
          <w:b w:val="0"/>
          <w:bCs w:val="0"/>
          <w:color w:val="1f4e79"/>
          <w:sz w:val="32"/>
          <w:szCs w:val="32"/>
          <w:rtl w:val="0"/>
        </w:rPr>
        <w:t xml:space="preserve">Merti</w:t>
      </w:r>
      <w:r w:rsidDel="00000000" w:rsidR="00000000" w:rsidRPr="00000000">
        <w:rPr>
          <w:rFonts w:ascii="EB Garamond Medium" w:cs="EB Garamond Medium" w:eastAsia="EB Garamond Medium" w:hAnsi="EB Garamond Medium"/>
          <w:b w:val="0"/>
          <w:bCs w:val="0"/>
          <w:color w:val="1f4e79"/>
          <w:sz w:val="32"/>
          <w:szCs w:val="32"/>
          <w:rtl w:val="0"/>
        </w:rPr>
        <w:t xml:space="preserve">? What Other Water Sources Are Available?</w:t>
      </w:r>
      <w:r w:rsidDel="00000000" w:rsidR="00000000" w:rsidRPr="00000000">
        <w:rPr>
          <w:rtl w:val="0"/>
        </w:rPr>
      </w:r>
    </w:p>
    <w:p w:rsidR="00000000" w:rsidDel="00000000" w:rsidP="00000000" w:rsidRDefault="00000000" w:rsidRPr="00000000" w14:paraId="00000258">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8.1 AWG Viability Assessment for </w:t>
      </w:r>
      <w:r w:rsidDel="00000000" w:rsidR="00000000" w:rsidRPr="00000000">
        <w:rPr>
          <w:rFonts w:ascii="EB Garamond Medium" w:cs="EB Garamond Medium" w:eastAsia="EB Garamond Medium" w:hAnsi="EB Garamond Medium"/>
          <w:b w:val="0"/>
          <w:bCs w:val="0"/>
          <w:color w:val="2e75b6"/>
          <w:sz w:val="26"/>
          <w:szCs w:val="26"/>
          <w:rtl w:val="0"/>
        </w:rPr>
        <w:t xml:space="preserve">Merti</w:t>
      </w:r>
      <w:r w:rsidDel="00000000" w:rsidR="00000000" w:rsidRPr="00000000">
        <w:rPr>
          <w:rtl w:val="0"/>
        </w:rPr>
      </w:r>
    </w:p>
    <w:p w:rsidR="00000000" w:rsidDel="00000000" w:rsidP="00000000" w:rsidRDefault="00000000" w:rsidRPr="00000000" w14:paraId="00000259">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The Merti questionnaire confirms that humidity varies significantly by season: 'Low humidity but fog and morning dew exists, limited to rainy season.' Climate data for Isiolo/Merti confirms this picture: relative humidity ranges from approximately 47% (September) to 82% (March–May, long rains).</w:t>
      </w:r>
      <w:r w:rsidDel="00000000" w:rsidR="00000000" w:rsidRPr="00000000">
        <w:rPr>
          <w:rtl w:val="0"/>
        </w:rPr>
      </w:r>
    </w:p>
    <w:tbl>
      <w:tblPr>
        <w:tblStyle w:val="Table13"/>
        <w:tblW w:w="10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600"/>
        <w:gridCol w:w="5946"/>
        <w:tblGridChange w:id="0">
          <w:tblGrid>
            <w:gridCol w:w="1800"/>
            <w:gridCol w:w="1400"/>
            <w:gridCol w:w="1600"/>
            <w:gridCol w:w="594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Season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Avg RH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Avg Temp (°C)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AWG Feasibility Assessment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Long Rains (Mar–May)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75–82%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21–24°C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GOOD: VCR AWG operates well. This is also the period of peak electrolyzer water demand (cloudy days → more hydrogen storage needed).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Short Rains (Oct–Nov)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68–75%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21–23°C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MODERATE: AWG viable at reduced efficiency. Supplemental RO from borehole recommended.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Cool Dry Season (Jun–Aug)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70–75%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19–22°C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MODERATE: Temperatures slightly lower; humidity acceptable; AWG viable but efficiency reduced ~30%.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Hot Dry Season (Sep)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46–55%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22–25°C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POOR: Below 50% RH, VCR AWG produces very little water at high energy cost. RO from borehole essential during this period.</w:t>
            </w:r>
            <w:r w:rsidDel="00000000" w:rsidR="00000000" w:rsidRPr="00000000">
              <w:rPr>
                <w:rtl w:val="0"/>
              </w:rPr>
            </w:r>
          </w:p>
        </w:tc>
      </w:tr>
    </w:tbl>
    <w:p w:rsidR="00000000" w:rsidDel="00000000" w:rsidP="00000000" w:rsidRDefault="00000000" w:rsidRPr="00000000" w14:paraId="0000026E">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AWG Verdict for SHEPA </w:t>
      </w:r>
      <w:r w:rsidDel="00000000" w:rsidR="00000000" w:rsidRPr="00000000">
        <w:rPr>
          <w:rFonts w:ascii="EB Garamond Medium" w:cs="EB Garamond Medium" w:eastAsia="EB Garamond Medium" w:hAnsi="EB Garamond Medium"/>
          <w:b w:val="0"/>
          <w:bCs w:val="0"/>
          <w:color w:val="bf8f00"/>
          <w:sz w:val="24"/>
          <w:szCs w:val="24"/>
          <w:rtl w:val="0"/>
        </w:rPr>
        <w:t xml:space="preserve">Merti</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 solar-powered AWG is recommended as a SUPPLEMENTAL water source for the electrolyzer, particularly during the rainy seasons when humidity exceeds 65%. This is also the period when hydrogen production is most needed (to compensate for reduced solar generation), creating a beneficial coincidence.</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During the dry season (approximately 4–6 months), the AWG output will be insufficient to supply the electrolyzer alone. A reverse osmosis system fed by borehole water must serve as the primary water source during these months.</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The combination of AWG (wet season) + RO (dry season) provides a robust, year-round water supply strategy that completely eliminates competition with community drinking water — a critical WEFE Nexus requirement for the Horizon Europe proposal.</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Recommended AWG systems for Merti conditions: GENAQ (Spain) — their units are designed to operate in arid environments above 20°C and 20% RH; Watergen GEN-L or GEN-M (Israel) — proven in humanitarian deployments across Africa; SOURCE Hydropanel (USA) — solar-powered, passive desiccant technology requiring no grid power; ideal as a supplemental unit.</w:t>
      </w:r>
    </w:p>
    <w:p w:rsidR="00000000" w:rsidDel="00000000" w:rsidP="00000000" w:rsidRDefault="00000000" w:rsidRPr="00000000" w14:paraId="00000273">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8.2 Other Water Generation / Procurement Options for </w:t>
      </w:r>
      <w:r w:rsidDel="00000000" w:rsidR="00000000" w:rsidRPr="00000000">
        <w:rPr>
          <w:rFonts w:ascii="EB Garamond Medium" w:cs="EB Garamond Medium" w:eastAsia="EB Garamond Medium" w:hAnsi="EB Garamond Medium"/>
          <w:b w:val="0"/>
          <w:bCs w:val="0"/>
          <w:color w:val="2e75b6"/>
          <w:sz w:val="26"/>
          <w:szCs w:val="26"/>
          <w:rtl w:val="0"/>
        </w:rPr>
        <w:t xml:space="preserve">Merti</w:t>
      </w:r>
      <w:r w:rsidDel="00000000" w:rsidR="00000000" w:rsidRPr="00000000">
        <w:rPr>
          <w:rtl w:val="0"/>
        </w:rPr>
      </w:r>
    </w:p>
    <w:tbl>
      <w:tblPr>
        <w:tblStyle w:val="Table1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2200"/>
        <w:gridCol w:w="3146"/>
        <w:tblGridChange w:id="0">
          <w:tblGrid>
            <w:gridCol w:w="1800"/>
            <w:gridCol w:w="2600"/>
            <w:gridCol w:w="2200"/>
            <w:gridCol w:w="314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Option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Feasibility for </w:t>
            </w:r>
            <w:r w:rsidDel="00000000" w:rsidR="00000000" w:rsidRPr="00000000">
              <w:rPr>
                <w:rFonts w:ascii="EB Garamond Medium" w:cs="EB Garamond Medium" w:eastAsia="EB Garamond Medium" w:hAnsi="EB Garamond Medium"/>
                <w:color w:val="ffffff"/>
                <w:sz w:val="20"/>
                <w:szCs w:val="20"/>
                <w:rtl w:val="0"/>
              </w:rPr>
              <w:t xml:space="preserve">Merti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Cost Estimate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Borehole Water + RO Treatment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Draw from existing 5 boreholes; treat with RO to remove salinity; deionise for electrolyzer feed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HIGH: Boreholes already exist; RO is proven technology; WEFE Nexus note — use borehole surplus only, not community drinking allocation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30,000–60,000 capital; EUR 2,000–8,000/yr O&amp;M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Rainwater Harvesting (RWH)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Collect roof runoff from buildings/solar panel frames into storage tanks; filter and treat before electrolyzer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MODERATE: Low annual rainfall (310 mm) limits volume; useful as supplemental source during rains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5,000–20,000; minimal O&amp;M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Atmospheric Water Generator (AWG)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Solar-powered air moisture condensation; no groundwater extraction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MODERATE-HIGH seasonally (see above); best in wet season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20,000–50,000; EUR 1,000–3,000/yr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Water Trucking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Purchase treated water from Isiolo town; truck to site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LOW VIABILITY: Expensive, unreliable, high carbon footprint; conflicts with WEFE Nexus sustainability narrative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3–8/m³ excluding transport; very high variability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Direct Seawater Electrolysis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Not applicable for Merti — landlocked site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NOT APPLICABLE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N/A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Fuel Cell Water Recovery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Collect and recycle PEM fuel cell water output (~9 kg H₂O per kg H₂ consumed) back to electrolyzer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HIGH value as a recycling strategy: reduces net water demand by 30–50% during fuel cell discharge periods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Zero additional capital — plumbing only</w:t>
            </w:r>
            <w:r w:rsidDel="00000000" w:rsidR="00000000" w:rsidRPr="00000000">
              <w:rPr>
                <w:rtl w:val="0"/>
              </w:rPr>
            </w:r>
          </w:p>
        </w:tc>
      </w:tr>
    </w:tbl>
    <w:p w:rsidR="00000000" w:rsidDel="00000000" w:rsidP="00000000" w:rsidRDefault="00000000" w:rsidRPr="00000000" w14:paraId="00000290">
      <w:pPr>
        <w:pBdr>
          <w:left w:color="375623" w:space="12" w:sz="12" w:val="single"/>
        </w:pBdr>
        <w:spacing w:after="120" w:before="120" w:lineRule="auto"/>
        <w:ind w:left="720" w:firstLine="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1"/>
          <w:iCs w:val="1"/>
          <w:color w:val="375623"/>
          <w:sz w:val="22"/>
          <w:szCs w:val="22"/>
          <w:rtl w:val="0"/>
        </w:rPr>
        <w:t xml:space="preserve">SHEPA Water Strategy Recommendation: Phase 1 — Install RO system on existing borehole (primary source) + AWG (supplemental, wet season) + fuel cell water recycling (closed-loop contribution). This three-source water strategy ensures year-round electrolyzer water supply, zero competition with community drinking water, and full WEFE Nexus compliance for the Horizon Europe proposal.</w:t>
      </w:r>
      <w:r w:rsidDel="00000000" w:rsidR="00000000" w:rsidRPr="00000000">
        <w:rPr>
          <w:rtl w:val="0"/>
        </w:rPr>
      </w:r>
    </w:p>
    <w:p w:rsidR="00000000" w:rsidDel="00000000" w:rsidP="00000000" w:rsidRDefault="00000000" w:rsidRPr="00000000" w14:paraId="00000291">
      <w:pPr>
        <w:rPr>
          <w:rFonts w:ascii="EB Garamond Medium" w:cs="EB Garamond Medium" w:eastAsia="EB Garamond Medium" w:hAnsi="EB Garamond Medium"/>
        </w:rPr>
      </w:pPr>
      <w:r w:rsidDel="00000000" w:rsidR="00000000" w:rsidRPr="00000000">
        <w:br w:type="page"/>
      </w:r>
      <w:r w:rsidDel="00000000" w:rsidR="00000000" w:rsidRPr="00000000">
        <w:rPr>
          <w:rtl w:val="0"/>
        </w:rPr>
      </w:r>
    </w:p>
    <w:p w:rsidR="00000000" w:rsidDel="00000000" w:rsidP="00000000" w:rsidRDefault="00000000" w:rsidRPr="00000000" w14:paraId="00000292">
      <w:pPr>
        <w:pStyle w:val="Heading1"/>
        <w:pBdr>
          <w:bottom w:color="2e75b6" w:space="4" w:sz="8" w:val="single"/>
        </w:pBdr>
        <w:spacing w:after="200" w:before="4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1f4e79"/>
          <w:sz w:val="32"/>
          <w:szCs w:val="32"/>
          <w:rtl w:val="0"/>
        </w:rPr>
        <w:t xml:space="preserve">9. Additional Water Options Beyond AWG</w:t>
      </w:r>
      <w:r w:rsidDel="00000000" w:rsidR="00000000" w:rsidRPr="00000000">
        <w:rPr>
          <w:rtl w:val="0"/>
        </w:rPr>
      </w:r>
    </w:p>
    <w:p w:rsidR="00000000" w:rsidDel="00000000" w:rsidP="00000000" w:rsidRDefault="00000000" w:rsidRPr="00000000" w14:paraId="00000293">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Beyond the AWG, the following water sourcing and conservation strategies should be incorporated into the SHEPA </w:t>
      </w:r>
      <w:r w:rsidDel="00000000" w:rsidR="00000000" w:rsidRPr="00000000">
        <w:rPr>
          <w:rFonts w:ascii="EB Garamond Medium" w:cs="EB Garamond Medium" w:eastAsia="EB Garamond Medium" w:hAnsi="EB Garamond Medium"/>
          <w:sz w:val="22"/>
          <w:szCs w:val="22"/>
          <w:rtl w:val="0"/>
        </w:rPr>
        <w:t xml:space="preserve">Merti</w:t>
      </w:r>
      <w:r w:rsidDel="00000000" w:rsidR="00000000" w:rsidRPr="00000000">
        <w:rPr>
          <w:rFonts w:ascii="EB Garamond Medium" w:cs="EB Garamond Medium" w:eastAsia="EB Garamond Medium" w:hAnsi="EB Garamond Medium"/>
          <w:sz w:val="22"/>
          <w:szCs w:val="22"/>
          <w:rtl w:val="0"/>
        </w:rPr>
        <w:t xml:space="preserve"> system design. A robust water supply strategy is essential not only for the electrolyzer but also to demonstrate WEFE Nexus compliance to the EU reviewers.</w:t>
      </w:r>
      <w:r w:rsidDel="00000000" w:rsidR="00000000" w:rsidRPr="00000000">
        <w:rPr>
          <w:rtl w:val="0"/>
        </w:rPr>
      </w:r>
    </w:p>
    <w:p w:rsidR="00000000" w:rsidDel="00000000" w:rsidP="00000000" w:rsidRDefault="00000000" w:rsidRPr="00000000" w14:paraId="00000294">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9.1 Solar-Powered Borehole Pump + Elevated Storage Tank</w:t>
      </w:r>
      <w:r w:rsidDel="00000000" w:rsidR="00000000" w:rsidRPr="00000000">
        <w:rPr>
          <w:rtl w:val="0"/>
        </w:rPr>
      </w:r>
    </w:p>
    <w:p w:rsidR="00000000" w:rsidDel="00000000" w:rsidP="00000000" w:rsidRDefault="00000000" w:rsidRPr="00000000" w14:paraId="00000295">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A solar-powered submersible pump (Grundfos SQF or Lorentz PS series — proven across East Africa) draws from one of Merti's 5 functional boreholes into an elevated storage tank. This serves multiple purposes simultaneously: community water supply, RO system feedstock, irrigation for greenhouse vegetables, and firefighting reserve for the hydrogen system. Estimated cost: EUR 15,000–30,000 including pump, solar panels, pipework, and elevated tank.</w:t>
      </w:r>
      <w:r w:rsidDel="00000000" w:rsidR="00000000" w:rsidRPr="00000000">
        <w:rPr>
          <w:rtl w:val="0"/>
        </w:rPr>
      </w:r>
    </w:p>
    <w:p w:rsidR="00000000" w:rsidDel="00000000" w:rsidP="00000000" w:rsidRDefault="00000000" w:rsidRPr="00000000" w14:paraId="00000296">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9.2 Rainwater Harvesting System</w:t>
      </w:r>
      <w:r w:rsidDel="00000000" w:rsidR="00000000" w:rsidRPr="00000000">
        <w:rPr>
          <w:rtl w:val="0"/>
        </w:rPr>
      </w:r>
    </w:p>
    <w:p w:rsidR="00000000" w:rsidDel="00000000" w:rsidP="00000000" w:rsidRDefault="00000000" w:rsidRPr="00000000" w14:paraId="00000297">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During the March–May long rains and October–November short rains, structured rainwater harvesting from the solar PV panel frames, building rooftops, and any CEC kiosk structures can supplement water supply. With 310 mm annual rainfall and adequate catchment area (the solar PV array alone could be 500–2,000 m²), collection of 15,000–60,000 litres per rainy season is feasible. Collection tanks (10,000–50,000 L capacity, UV-stabilised HDPE) provide short-term storage. Pre-filtration (mesh + settling tank) is needed before feeding into the RO system.</w:t>
      </w:r>
      <w:r w:rsidDel="00000000" w:rsidR="00000000" w:rsidRPr="00000000">
        <w:rPr>
          <w:rtl w:val="0"/>
        </w:rPr>
      </w:r>
    </w:p>
    <w:p w:rsidR="00000000" w:rsidDel="00000000" w:rsidP="00000000" w:rsidRDefault="00000000" w:rsidRPr="00000000" w14:paraId="00000298">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9.3 Fog Nets and Dew Collectors</w:t>
      </w:r>
      <w:r w:rsidDel="00000000" w:rsidR="00000000" w:rsidRPr="00000000">
        <w:rPr>
          <w:rtl w:val="0"/>
        </w:rPr>
      </w:r>
    </w:p>
    <w:p w:rsidR="00000000" w:rsidDel="00000000" w:rsidP="00000000" w:rsidRDefault="00000000" w:rsidRPr="00000000" w14:paraId="00000299">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The Merti questionnaire notes that fog and morning dew occur during the rainy season. Fog nets (polypropylene mesh collectors on elevated frames) have been deployed successfully in arid African communities. Dew yields in semi-arid East Africa range from 0.1–0.5 litres/m²/night. A 200 m² fog net array could produce 20–100 litres/night during favourable periods — suitable as a supplemental zero-energy water source. Capital cost: EUR 2,000–8,000. This is a low-cost, community-visible technology that also supports the project's communication and community engagement narrative.</w:t>
      </w:r>
      <w:r w:rsidDel="00000000" w:rsidR="00000000" w:rsidRPr="00000000">
        <w:rPr>
          <w:rtl w:val="0"/>
        </w:rPr>
      </w:r>
    </w:p>
    <w:p w:rsidR="00000000" w:rsidDel="00000000" w:rsidP="00000000" w:rsidRDefault="00000000" w:rsidRPr="00000000" w14:paraId="0000029A">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9.4 Constructed Wetlands / Grey Water Reuse (Future Phase)</w:t>
      </w:r>
      <w:r w:rsidDel="00000000" w:rsidR="00000000" w:rsidRPr="00000000">
        <w:rPr>
          <w:rtl w:val="0"/>
        </w:rPr>
      </w:r>
    </w:p>
    <w:p w:rsidR="00000000" w:rsidDel="00000000" w:rsidP="00000000" w:rsidRDefault="00000000" w:rsidRPr="00000000" w14:paraId="0000029B">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In a future phase, treated grey water from community buildings could be filtered through constructed wetlands and used as pre-treated feedstock for the RO system, reducing borehole water consumption. This is recommended as a Phase 2–3 consideration and would further strengthen the WEFE Nexus narrative.</w:t>
      </w:r>
      <w:r w:rsidDel="00000000" w:rsidR="00000000" w:rsidRPr="00000000">
        <w:rPr>
          <w:rtl w:val="0"/>
        </w:rPr>
      </w:r>
    </w:p>
    <w:p w:rsidR="00000000" w:rsidDel="00000000" w:rsidP="00000000" w:rsidRDefault="00000000" w:rsidRPr="00000000" w14:paraId="0000029C">
      <w:pPr>
        <w:rPr>
          <w:rFonts w:ascii="EB Garamond Medium" w:cs="EB Garamond Medium" w:eastAsia="EB Garamond Medium" w:hAnsi="EB Garamond Medium"/>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pBdr>
          <w:bottom w:color="2e75b6" w:space="4" w:sz="8" w:val="single"/>
        </w:pBdr>
        <w:spacing w:after="200" w:before="4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1f4e79"/>
          <w:sz w:val="32"/>
          <w:szCs w:val="32"/>
          <w:rtl w:val="0"/>
        </w:rPr>
        <w:t xml:space="preserve">10. Saline Borehole Water in </w:t>
      </w:r>
      <w:r w:rsidDel="00000000" w:rsidR="00000000" w:rsidRPr="00000000">
        <w:rPr>
          <w:rFonts w:ascii="EB Garamond Medium" w:cs="EB Garamond Medium" w:eastAsia="EB Garamond Medium" w:hAnsi="EB Garamond Medium"/>
          <w:b w:val="0"/>
          <w:bCs w:val="0"/>
          <w:color w:val="1f4e79"/>
          <w:sz w:val="32"/>
          <w:szCs w:val="32"/>
          <w:rtl w:val="0"/>
        </w:rPr>
        <w:t xml:space="preserve">Merti</w:t>
      </w:r>
      <w:r w:rsidDel="00000000" w:rsidR="00000000" w:rsidRPr="00000000">
        <w:rPr>
          <w:rFonts w:ascii="EB Garamond Medium" w:cs="EB Garamond Medium" w:eastAsia="EB Garamond Medium" w:hAnsi="EB Garamond Medium"/>
          <w:b w:val="0"/>
          <w:bCs w:val="0"/>
          <w:color w:val="1f4e79"/>
          <w:sz w:val="32"/>
          <w:szCs w:val="32"/>
          <w:rtl w:val="0"/>
        </w:rPr>
        <w:t xml:space="preserve"> — Implications and Solutions</w:t>
      </w:r>
      <w:r w:rsidDel="00000000" w:rsidR="00000000" w:rsidRPr="00000000">
        <w:rPr>
          <w:rtl w:val="0"/>
        </w:rPr>
      </w:r>
    </w:p>
    <w:p w:rsidR="00000000" w:rsidDel="00000000" w:rsidP="00000000" w:rsidRDefault="00000000" w:rsidRPr="00000000" w14:paraId="0000029E">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10.1 Why Saline Water is Problematic for PEM Electrolyzers</w:t>
      </w:r>
      <w:r w:rsidDel="00000000" w:rsidR="00000000" w:rsidRPr="00000000">
        <w:rPr>
          <w:rtl w:val="0"/>
        </w:rPr>
      </w:r>
    </w:p>
    <w:p w:rsidR="00000000" w:rsidDel="00000000" w:rsidP="00000000" w:rsidRDefault="00000000" w:rsidRPr="00000000" w14:paraId="0000029F">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PEM electrolyzers require ultrapure water with electrical conductivity below 0.1 µS/cm (equivalent to approximately 0.05 mg/L TDS). Merti's borehole water, typical of arid Isiolo County, contains elevated levels of dissolved minerals including chloride (Cl⁻), fluoride (F⁻), sulphate (SO₄²⁻), sodium (Na⁺), calcium (Ca²⁺), magnesium (Mg²⁺), and potentially iron and manganese.</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Chloride ions are particularly damaging to PEM membranes: they compete with proton transport, cause platinum catalyst poisoning at the electrodes, and accelerate membrane degradation — dramatically shortening stack lifetime.</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Calcium and magnesium ions precipitate as scale on membranes and electrodes (similar to boiler scale), reducing active surface area and efficiency.</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Iron and manganese ions can form deposits (oxides) that permanently foul membrane surfaces and are very difficult to remove.</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Elevated TDS generally reduces membrane ionic selectivity and increases parasitic current losses, reducing hydrogen production efficiency.</w:t>
      </w:r>
    </w:p>
    <w:p w:rsidR="00000000" w:rsidDel="00000000" w:rsidP="00000000" w:rsidRDefault="00000000" w:rsidRPr="00000000" w14:paraId="000002A4">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Research (Oxford Academic, 2025) confirms that a PEM electrolyzer system at 2 MW scale requires ultrafiltration + reverse osmosis treatment to reduce conductivity from raw source water (~110 µS/cm typical groundwater) to 0 µS/cm (target purity). This treatment step is not optional — it is mandatory for any electrolyzer system operating from non-distilled feedwater.</w:t>
      </w:r>
      <w:r w:rsidDel="00000000" w:rsidR="00000000" w:rsidRPr="00000000">
        <w:rPr>
          <w:rtl w:val="0"/>
        </w:rPr>
      </w:r>
    </w:p>
    <w:p w:rsidR="00000000" w:rsidDel="00000000" w:rsidP="00000000" w:rsidRDefault="00000000" w:rsidRPr="00000000" w14:paraId="000002A5">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10.2 The Treatment Chain for </w:t>
      </w:r>
      <w:r w:rsidDel="00000000" w:rsidR="00000000" w:rsidRPr="00000000">
        <w:rPr>
          <w:rFonts w:ascii="EB Garamond Medium" w:cs="EB Garamond Medium" w:eastAsia="EB Garamond Medium" w:hAnsi="EB Garamond Medium"/>
          <w:b w:val="0"/>
          <w:bCs w:val="0"/>
          <w:color w:val="2e75b6"/>
          <w:sz w:val="26"/>
          <w:szCs w:val="26"/>
          <w:rtl w:val="0"/>
        </w:rPr>
        <w:t xml:space="preserve">Merti</w:t>
      </w:r>
      <w:r w:rsidDel="00000000" w:rsidR="00000000" w:rsidRPr="00000000">
        <w:rPr>
          <w:rFonts w:ascii="EB Garamond Medium" w:cs="EB Garamond Medium" w:eastAsia="EB Garamond Medium" w:hAnsi="EB Garamond Medium"/>
          <w:b w:val="0"/>
          <w:bCs w:val="0"/>
          <w:color w:val="2e75b6"/>
          <w:sz w:val="26"/>
          <w:szCs w:val="26"/>
          <w:rtl w:val="0"/>
        </w:rPr>
        <w:t xml:space="preserve"> Borehole Water</w:t>
      </w:r>
      <w:r w:rsidDel="00000000" w:rsidR="00000000" w:rsidRPr="00000000">
        <w:rPr>
          <w:rtl w:val="0"/>
        </w:rPr>
      </w:r>
    </w:p>
    <w:p w:rsidR="00000000" w:rsidDel="00000000" w:rsidP="00000000" w:rsidRDefault="00000000" w:rsidRPr="00000000" w14:paraId="000002A6">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The recommended four-stage treatment system for Merti borehole water to achieve electrolyzer-grade purity:</w:t>
      </w:r>
      <w:r w:rsidDel="00000000" w:rsidR="00000000" w:rsidRPr="00000000">
        <w:rPr>
          <w:rtl w:val="0"/>
        </w:rPr>
      </w:r>
    </w:p>
    <w:tbl>
      <w:tblPr>
        <w:tblStyle w:val="Table1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2700"/>
        <w:gridCol w:w="3346"/>
        <w:tblGridChange w:id="0">
          <w:tblGrid>
            <w:gridCol w:w="1500"/>
            <w:gridCol w:w="2200"/>
            <w:gridCol w:w="2700"/>
            <w:gridCol w:w="334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A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Stage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A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Technology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A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A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Output Quality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 Pre-filtration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Sediment filter (5–50 micron) + Aeration + Sand filter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Remove suspended solids, iron, manganese, turbidity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Clear, colourless water; Fe/Mn &lt; 0.1 mg/L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2. Softening / Antiscalant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Antiscalant dosing pump (prevents scale on RO membrane)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Protect RO membranes from calcium/magnesium precipitation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Extends RO membrane life significantly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3. Reverse Osmosis (RO)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Brackish Water RO (BWRO) at 10–25 bar operating pressure; 50–75% recovery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Remove 95–99% of dissolved salts, organics, pathogens; reduce TDS to &lt;50 mg/L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Conductivity &lt;100 µS/cm; TDS &lt;50 mg/L; suitable for polishing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4. Electrodeionisation (EDI) or Mixed-Bed DI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EDI module (Siemens/Veolia) or mixed-bed ion exchange columns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Remove remaining ions to ultrapure standard; continuous regeneration in EDI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Conductivity &lt;0.1 µS/cm; meets PEM electrolyzer standard (ASTM Type II)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5. Side-stream Polisher (internal to electrolyzer)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Mixed-bed ion exchange; built into electrolyzer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Remove metal ions introduced from piping and stack materials during operation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Maintains purity throughout electrolyzer operation cycle</w:t>
            </w:r>
            <w:r w:rsidDel="00000000" w:rsidR="00000000" w:rsidRPr="00000000">
              <w:rPr>
                <w:rtl w:val="0"/>
              </w:rPr>
            </w:r>
          </w:p>
        </w:tc>
      </w:tr>
    </w:tbl>
    <w:p w:rsidR="00000000" w:rsidDel="00000000" w:rsidP="00000000" w:rsidRDefault="00000000" w:rsidRPr="00000000" w14:paraId="000002BF">
      <w:pPr>
        <w:spacing w:after="0" w:before="80" w:lineRule="auto"/>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2C0">
      <w:pPr>
        <w:pStyle w:val="Heading3"/>
        <w:spacing w:after="100" w:before="2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bf8f00"/>
          <w:sz w:val="24"/>
          <w:szCs w:val="24"/>
          <w:rtl w:val="0"/>
        </w:rPr>
        <w:t xml:space="preserve">What Happens to the RO Brine Reject?</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The RO system produces a concentrate reject stream (brine) at approximately 25–50% of the inlet feed flow rate, containing concentrated dissolved salts.</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This brine must not be discharged into the environment near boreholes (risk of groundwater contamination) or community areas.</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SHEPA brine management options: evaporation ponds (low-cost, land-intensive; viable given Merti's sunny, dry climate); salt extraction for community use; dilution and drip-irrigation of salt-tolerant vegetation (fodder crops for pastoralist livestock).</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The brine management plan should be documented in the SHEPA Environmental and Social Impact Assessment (ESIA) and submitted to NEMA Kenya for regulatory approval.</w:t>
      </w:r>
    </w:p>
    <w:p w:rsidR="00000000" w:rsidDel="00000000" w:rsidP="00000000" w:rsidRDefault="00000000" w:rsidRPr="00000000" w14:paraId="000002C5">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10.3 WEFE Nexus Opportunity: Treated RO Permeate as Community Drinking Water</w:t>
      </w:r>
      <w:r w:rsidDel="00000000" w:rsidR="00000000" w:rsidRPr="00000000">
        <w:rPr>
          <w:rtl w:val="0"/>
        </w:rPr>
      </w:r>
    </w:p>
    <w:p w:rsidR="00000000" w:rsidDel="00000000" w:rsidP="00000000" w:rsidRDefault="00000000" w:rsidRPr="00000000" w14:paraId="000002C6">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The RO permeate water produced (the clean output after salt removal) is of potable quality (TDS &lt;50 mg/L) after mineralisation. SHEPA can designate a portion of the daily RO water output for community drinking water distribution — a direct WEFE Nexus benefit that addresses Merti's water scarcity challenge while supplying the electrolyzer. This dual-use of the water treatment system provides a powerful narrative for the Horizon Europe proposal reviewers.</w:t>
      </w:r>
      <w:r w:rsidDel="00000000" w:rsidR="00000000" w:rsidRPr="00000000">
        <w:rPr>
          <w:rtl w:val="0"/>
        </w:rPr>
      </w:r>
    </w:p>
    <w:p w:rsidR="00000000" w:rsidDel="00000000" w:rsidP="00000000" w:rsidRDefault="00000000" w:rsidRPr="00000000" w14:paraId="000002C7">
      <w:pPr>
        <w:rPr>
          <w:rFonts w:ascii="EB Garamond Medium" w:cs="EB Garamond Medium" w:eastAsia="EB Garamond Medium" w:hAnsi="EB Garamond Medium"/>
        </w:rPr>
      </w:pPr>
      <w:r w:rsidDel="00000000" w:rsidR="00000000" w:rsidRPr="00000000">
        <w:br w:type="page"/>
      </w:r>
      <w:r w:rsidDel="00000000" w:rsidR="00000000" w:rsidRPr="00000000">
        <w:rPr>
          <w:rtl w:val="0"/>
        </w:rPr>
      </w:r>
    </w:p>
    <w:p w:rsidR="00000000" w:rsidDel="00000000" w:rsidP="00000000" w:rsidRDefault="00000000" w:rsidRPr="00000000" w14:paraId="000002C8">
      <w:pPr>
        <w:pStyle w:val="Heading1"/>
        <w:pBdr>
          <w:bottom w:color="2e75b6" w:space="4" w:sz="8" w:val="single"/>
        </w:pBdr>
        <w:spacing w:after="200" w:before="4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1f4e79"/>
          <w:sz w:val="32"/>
          <w:szCs w:val="32"/>
          <w:rtl w:val="0"/>
        </w:rPr>
        <w:t xml:space="preserve">11. Managing Humidity and Avoiding Environmental Degradation from AWG Use</w:t>
      </w:r>
      <w:r w:rsidDel="00000000" w:rsidR="00000000" w:rsidRPr="00000000">
        <w:rPr>
          <w:rtl w:val="0"/>
        </w:rPr>
      </w:r>
    </w:p>
    <w:p w:rsidR="00000000" w:rsidDel="00000000" w:rsidP="00000000" w:rsidRDefault="00000000" w:rsidRPr="00000000" w14:paraId="000002C9">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A legitimate concern with large-scale AWG deployment is whether drawing water vapour from the atmosphere reduces local humidity, raises temperatures, or adversely affects the local microclimate and ecosystem. This section addresses these concerns with evidence.</w:t>
      </w:r>
      <w:r w:rsidDel="00000000" w:rsidR="00000000" w:rsidRPr="00000000">
        <w:rPr>
          <w:rtl w:val="0"/>
        </w:rPr>
      </w:r>
    </w:p>
    <w:p w:rsidR="00000000" w:rsidDel="00000000" w:rsidP="00000000" w:rsidRDefault="00000000" w:rsidRPr="00000000" w14:paraId="000002CA">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11.1 Scale of Impact Assessment</w:t>
      </w:r>
      <w:r w:rsidDel="00000000" w:rsidR="00000000" w:rsidRPr="00000000">
        <w:rPr>
          <w:rtl w:val="0"/>
        </w:rPr>
      </w:r>
    </w:p>
    <w:p w:rsidR="00000000" w:rsidDel="00000000" w:rsidP="00000000" w:rsidRDefault="00000000" w:rsidRPr="00000000" w14:paraId="000002CB">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For the SHEPA Phase 1 system at Merti, the electrolyzer may require 50–200 litres of water per day (depending on system size and operation hours). An AWG producing 200 litres/day extracts approximately 200 litres of water vapour from the surrounding air column.</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The atmosphere above Merti contains approximately 20–30 billion litres of water vapour per square kilometre at 70% RH and 24°C. Removing 200 litres/day represents a fraction of 0.000001% of available atmospheric moisture — completely negligible at any meaningful scale.</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Research from South Africa (Ga-Rankuwa study, MDPI Water, 2022) on AWG systems in similar semi-arid conditions found that AWG operation had no measurable impact on ambient relative humidity or temperature in the surrounding area, even when augmented with evaporative cooling systems.</w:t>
      </w:r>
    </w:p>
    <w:p w:rsidR="00000000" w:rsidDel="00000000" w:rsidP="00000000" w:rsidRDefault="00000000" w:rsidRPr="00000000" w14:paraId="000002CE">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11.2 Potential Localised Cooling Effect</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The AWG condensation process releases latent heat as it cools air below the dew point. This can create a small localised cooling effect around the AWG unit (1–3°C within a few metres). In Merti's hot climate, this is actually a beneficial side effect — the AWG kiosk can function as a comfortable gathering space.</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Air exiting the AWG after water extraction is cooler and drier than ambient. This dry air exhaust should be directed away from crop areas (to avoid desiccation stress) and away from borehole wellheads.</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Recommended practice: Position AWGs to exhaust toward open ground or prevailing winds, not toward enclosed buildings, vegetation, or borehole infrastructure.</w:t>
      </w:r>
    </w:p>
    <w:p w:rsidR="00000000" w:rsidDel="00000000" w:rsidP="00000000" w:rsidRDefault="00000000" w:rsidRPr="00000000" w14:paraId="000002D2">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11.3 Monitoring Plan — Precautionary Principle</w:t>
      </w:r>
      <w:r w:rsidDel="00000000" w:rsidR="00000000" w:rsidRPr="00000000">
        <w:rPr>
          <w:rtl w:val="0"/>
        </w:rPr>
      </w:r>
    </w:p>
    <w:p w:rsidR="00000000" w:rsidDel="00000000" w:rsidP="00000000" w:rsidRDefault="00000000" w:rsidRPr="00000000" w14:paraId="000002D3">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Although the impact is expected to be negligible, SHEPA's Ecosystem Monitoring work package should include:</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Baseline measurements of relative humidity, ambient temperature, and soil moisture at 3 monitoring stations (site, 500 m downwind, 500 m crosswind) before AWG installation.</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Quarterly monitoring of these parameters throughout the project. Compare with Kenya Meteorological Department (KMD) regional trend data.</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Annual ecological survey of vegetation cover and species composition at each monitoring station.</w:t>
      </w:r>
    </w:p>
    <w:p w:rsidR="00000000" w:rsidDel="00000000" w:rsidP="00000000" w:rsidRDefault="00000000" w:rsidRPr="00000000" w14:paraId="000002D7">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This monitoring framework documents SHEPA's compliance with the Horizon Europe biodiversity and ecosystem protection mandate and provides publishable data on AWG environmental impacts in semi-arid African contexts — a genuine scientific contribution.</w:t>
      </w:r>
      <w:r w:rsidDel="00000000" w:rsidR="00000000" w:rsidRPr="00000000">
        <w:rPr>
          <w:rtl w:val="0"/>
        </w:rPr>
      </w:r>
    </w:p>
    <w:p w:rsidR="00000000" w:rsidDel="00000000" w:rsidP="00000000" w:rsidRDefault="00000000" w:rsidRPr="00000000" w14:paraId="000002D8">
      <w:pPr>
        <w:rPr>
          <w:rFonts w:ascii="EB Garamond Medium" w:cs="EB Garamond Medium" w:eastAsia="EB Garamond Medium" w:hAnsi="EB Garamond Medium"/>
        </w:rPr>
      </w:pPr>
      <w:r w:rsidDel="00000000" w:rsidR="00000000" w:rsidRPr="00000000">
        <w:br w:type="page"/>
      </w:r>
      <w:r w:rsidDel="00000000" w:rsidR="00000000" w:rsidRPr="00000000">
        <w:rPr>
          <w:rtl w:val="0"/>
        </w:rPr>
      </w:r>
    </w:p>
    <w:p w:rsidR="00000000" w:rsidDel="00000000" w:rsidP="00000000" w:rsidRDefault="00000000" w:rsidRPr="00000000" w14:paraId="000002D9">
      <w:pPr>
        <w:pStyle w:val="Heading1"/>
        <w:pBdr>
          <w:bottom w:color="2e75b6" w:space="4" w:sz="8" w:val="single"/>
        </w:pBdr>
        <w:spacing w:after="200" w:before="4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1f4e79"/>
          <w:sz w:val="32"/>
          <w:szCs w:val="32"/>
          <w:rtl w:val="0"/>
        </w:rPr>
        <w:t xml:space="preserve">12. Alternatives to Hydrogen for Long-Duration Energy Storage</w:t>
      </w:r>
      <w:r w:rsidDel="00000000" w:rsidR="00000000" w:rsidRPr="00000000">
        <w:rPr>
          <w:rtl w:val="0"/>
        </w:rPr>
      </w:r>
    </w:p>
    <w:p w:rsidR="00000000" w:rsidDel="00000000" w:rsidP="00000000" w:rsidRDefault="00000000" w:rsidRPr="00000000" w14:paraId="000002DA">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While SHEPA's concept note is specifically designed around a solar-battery-hydrogen three-tier architecture, it is important to understand the full landscape of long-duration energy storage (LDES) alternatives. This knowledge strengthens the SHEPA proposal by demonstrating that hydrogen storage was chosen with full awareness of alternatives — and provides the EU reviewers with confidence that the design decisions are evidence-based.</w:t>
      </w:r>
      <w:r w:rsidDel="00000000" w:rsidR="00000000" w:rsidRPr="00000000">
        <w:rPr>
          <w:rtl w:val="0"/>
        </w:rPr>
      </w:r>
    </w:p>
    <w:p w:rsidR="00000000" w:rsidDel="00000000" w:rsidP="00000000" w:rsidRDefault="00000000" w:rsidRPr="00000000" w14:paraId="000002DB">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12.1 Technology Landscape for Long-Duration Energy Storage</w:t>
      </w:r>
      <w:r w:rsidDel="00000000" w:rsidR="00000000" w:rsidRPr="00000000">
        <w:rPr>
          <w:rtl w:val="0"/>
        </w:rPr>
      </w:r>
    </w:p>
    <w:tbl>
      <w:tblPr>
        <w:tblStyle w:val="Table1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400"/>
        <w:gridCol w:w="1600"/>
        <w:gridCol w:w="1200"/>
        <w:gridCol w:w="2146"/>
        <w:tblGridChange w:id="0">
          <w:tblGrid>
            <w:gridCol w:w="2000"/>
            <w:gridCol w:w="1400"/>
            <w:gridCol w:w="1400"/>
            <w:gridCol w:w="1600"/>
            <w:gridCol w:w="1200"/>
            <w:gridCol w:w="214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D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Technology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D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Storage Duration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D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Round-Trip Efficiency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D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Cost (2025 estimate)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E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Maturity (TRL)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E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ffffff"/>
                <w:sz w:val="20"/>
                <w:szCs w:val="20"/>
                <w:rtl w:val="0"/>
              </w:rPr>
              <w:t xml:space="preserve">Suitability for Merti / SHEPA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Green Hydrogen (SHEPA choice)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Days to months (seasonal)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25–40%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800–2,000/kWh usable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TRL 8–9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BEST FIT: Seasonal storage, unlimited duration, WEFE by-products, aligns with Horizon Europe call requirements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Lithium-Ion Batteries (Li-ion)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2–8 hours (diurnal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85–95%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100–200/kWh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TRL 9 (mature)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EXCELLENT for diurnal — SHEPA Tier 2. Cannot replace hydrogen for multi-day/seasonal storage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Second-Life Li-ion Batteries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2–6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80–90%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80–150/kWh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TRL 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SHEPA Tier 2 choice — excellent value, circular economy benefit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Vanadium Redox Flow Batteries (VRFB)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4–24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65–80%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300–600/kWh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TRL 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Strong for 4–24 hour storage; expensive; vanadium supply chain risk; no by-products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Iron-Air Batteries (Form Energy)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Up to 100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50–60%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Target &lt;EUR 25/kWh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TRL 5–6 (commercial scaling)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Very promising but not yet commercially available at proven scale for Africa; monitor for Phase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Zinc-Bromine Flow Batteries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6–24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65–75%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200–400/kWh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TRL 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Emerging; lower cost than vanadium flow; limited field data in African conditions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Compressed Air Energy Storage (CAES)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Hours to days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40–70%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50–150/kWh (at scale)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TRL 7–8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Requires underground cavern or specific geology — NOT available at Merti; not applicable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Gravity Energy Storage (Energy Vault)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4–24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80–90%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100–200/kWh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1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TRL 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1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Requires significant infrastructure; not viable for small-scale community system in </w:t>
            </w:r>
            <w:r w:rsidDel="00000000" w:rsidR="00000000" w:rsidRPr="00000000">
              <w:rPr>
                <w:rFonts w:ascii="EB Garamond Medium" w:cs="EB Garamond Medium" w:eastAsia="EB Garamond Medium" w:hAnsi="EB Garamond Medium"/>
                <w:color w:val="000000"/>
                <w:sz w:val="20"/>
                <w:szCs w:val="20"/>
                <w:rtl w:val="0"/>
              </w:rPr>
              <w:t xml:space="preserve">Merti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Pumped Hydro Storage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Hours to weeks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70–85%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Very site-specific; EUR 50–200/kWh at scale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TRL 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Requires specific topology (reservoir + height difference); NOT available at </w:t>
            </w:r>
            <w:r w:rsidDel="00000000" w:rsidR="00000000" w:rsidRPr="00000000">
              <w:rPr>
                <w:rFonts w:ascii="EB Garamond Medium" w:cs="EB Garamond Medium" w:eastAsia="EB Garamond Medium" w:hAnsi="EB Garamond Medium"/>
                <w:color w:val="000000"/>
                <w:sz w:val="20"/>
                <w:szCs w:val="20"/>
                <w:rtl w:val="0"/>
              </w:rPr>
              <w:t xml:space="preserve">Merti</w:t>
            </w:r>
            <w:r w:rsidDel="00000000" w:rsidR="00000000" w:rsidRPr="00000000">
              <w:rPr>
                <w:rFonts w:ascii="EB Garamond Medium" w:cs="EB Garamond Medium" w:eastAsia="EB Garamond Medium" w:hAnsi="EB Garamond Medium"/>
                <w:color w:val="000000"/>
                <w:sz w:val="20"/>
                <w:szCs w:val="20"/>
                <w:rtl w:val="0"/>
              </w:rPr>
              <w:t xml:space="preserve"> flat terrain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1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Liquid Air Energy Storage (LAES)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1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Days to weeks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1A">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50–70%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1B">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200–400/kWh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1C">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TRL 7–8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1D">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Large-scale systems only; not modular enough for </w:t>
            </w:r>
            <w:r w:rsidDel="00000000" w:rsidR="00000000" w:rsidRPr="00000000">
              <w:rPr>
                <w:rFonts w:ascii="EB Garamond Medium" w:cs="EB Garamond Medium" w:eastAsia="EB Garamond Medium" w:hAnsi="EB Garamond Medium"/>
                <w:color w:val="000000"/>
                <w:sz w:val="20"/>
                <w:szCs w:val="20"/>
                <w:rtl w:val="0"/>
              </w:rPr>
              <w:t xml:space="preserve">Merti</w:t>
            </w:r>
            <w:r w:rsidDel="00000000" w:rsidR="00000000" w:rsidRPr="00000000">
              <w:rPr>
                <w:rFonts w:ascii="EB Garamond Medium" w:cs="EB Garamond Medium" w:eastAsia="EB Garamond Medium" w:hAnsi="EB Garamond Medium"/>
                <w:color w:val="000000"/>
                <w:sz w:val="20"/>
                <w:szCs w:val="20"/>
                <w:rtl w:val="0"/>
              </w:rPr>
              <w:t xml:space="preserve"> scale; not recommended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E">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Thermal Storage (Molten Salt)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F">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Hours to days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0">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90%+ (thermal)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1">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EUR 200–400/kWh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2">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TRL 8–9 (with CSP plants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3">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Requires concentrated solar plant — not compatible with standard PV; not applicable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4">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Ammonia (Chemical Storage)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5">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Months to years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6">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15–25% (via reconversion)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7">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Very high system cost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8">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TRL 5–6 for power reconversion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9">
            <w:pPr>
              <w:spacing w:after="40" w:before="40" w:lineRule="auto"/>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color w:val="000000"/>
                <w:sz w:val="20"/>
                <w:szCs w:val="20"/>
                <w:rtl w:val="0"/>
              </w:rPr>
              <w:t xml:space="preserve">SHEPA concept includes NH₃ synthesis for fertiliser, not for power reconversion — distinct use case</w:t>
            </w:r>
            <w:r w:rsidDel="00000000" w:rsidR="00000000" w:rsidRPr="00000000">
              <w:rPr>
                <w:rtl w:val="0"/>
              </w:rPr>
            </w:r>
          </w:p>
        </w:tc>
      </w:tr>
    </w:tbl>
    <w:p w:rsidR="00000000" w:rsidDel="00000000" w:rsidP="00000000" w:rsidRDefault="00000000" w:rsidRPr="00000000" w14:paraId="0000032A">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12.2 Why Hydrogen is the Right Choice for SHEPA </w:t>
      </w:r>
      <w:r w:rsidDel="00000000" w:rsidR="00000000" w:rsidRPr="00000000">
        <w:rPr>
          <w:rFonts w:ascii="EB Garamond Medium" w:cs="EB Garamond Medium" w:eastAsia="EB Garamond Medium" w:hAnsi="EB Garamond Medium"/>
          <w:b w:val="0"/>
          <w:bCs w:val="0"/>
          <w:color w:val="2e75b6"/>
          <w:sz w:val="26"/>
          <w:szCs w:val="26"/>
          <w:rtl w:val="0"/>
        </w:rPr>
        <w:t xml:space="preserve">Merti</w:t>
      </w:r>
      <w:r w:rsidDel="00000000" w:rsidR="00000000" w:rsidRPr="00000000">
        <w:rPr>
          <w:rtl w:val="0"/>
        </w:rPr>
      </w:r>
    </w:p>
    <w:p w:rsidR="00000000" w:rsidDel="00000000" w:rsidP="00000000" w:rsidRDefault="00000000" w:rsidRPr="00000000" w14:paraId="0000032B">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Having surveyed the full LDES landscape, the three-tier SHEPA architecture (Li-ion batteries for diurnal + hydrogen for seasonal) remains the most appropriate choice for Merti for the following reasons:</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Storage duration: Only hydrogen provides the multi-week to multi-month storage needed to bridge Merti's 4–6 month dry season with confidence. No battery technology at commercially viable cost can achieve this.</w:t>
      </w:r>
    </w:p>
    <w:p w:rsidR="00000000" w:rsidDel="00000000" w:rsidP="00000000" w:rsidRDefault="00000000" w:rsidRPr="00000000" w14:paraId="000003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WEFE Nexus integration: Hydrogen electrolysis uniquely produces O₂, heat, and water as by-products that SHEPA valorises for health, agriculture, and food security. No other LDES technology provides this multi-output WEFE Nexus alignment.</w:t>
      </w:r>
    </w:p>
    <w:p w:rsidR="00000000" w:rsidDel="00000000" w:rsidP="00000000" w:rsidRDefault="00000000" w:rsidRPr="00000000" w14:paraId="000003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Horizon Europe alignment: The call explicitly requires an innovative approach. A purely Li-ion system would not meet the innovation threshold. Hydrogen storage is explicitly highlighted in the DRES/Renewable Energy Valleys call text.</w:t>
      </w:r>
    </w:p>
    <w:p w:rsidR="00000000" w:rsidDel="00000000" w:rsidP="00000000" w:rsidRDefault="00000000" w:rsidRPr="00000000" w14:paraId="00000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Scalability and replicability: The SHEPA system is designed as a replicable model for 50+ African communities. Hydrogen's modularity (add more tanks for more storage) and declining costs make it increasingly appropriate as the project scales.</w:t>
      </w:r>
    </w:p>
    <w:p w:rsidR="00000000" w:rsidDel="00000000" w:rsidP="00000000" w:rsidRDefault="00000000" w:rsidRPr="00000000" w14:paraId="000003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TRL 8 target: Each hydrogen system component (PEM electrolyzer, fuel cell, Type IV tanks) is individually at TRL 8–9. The integrated three-tier system as a whole achieves TRL 8 through pilot validation — exactly matching the Horizon Europe call requirement.</w:t>
      </w:r>
    </w:p>
    <w:p w:rsidR="00000000" w:rsidDel="00000000" w:rsidP="00000000" w:rsidRDefault="00000000" w:rsidRPr="00000000" w14:paraId="00000331">
      <w:pPr>
        <w:pBdr>
          <w:left w:color="375623" w:space="12" w:sz="12" w:val="single"/>
        </w:pBdr>
        <w:spacing w:after="120" w:before="120" w:lineRule="auto"/>
        <w:ind w:left="720" w:firstLine="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1"/>
          <w:iCs w:val="1"/>
          <w:color w:val="375623"/>
          <w:sz w:val="22"/>
          <w:szCs w:val="22"/>
          <w:rtl w:val="0"/>
        </w:rPr>
        <w:t xml:space="preserve">SHEPA Phase 2 Watch List: Iron-air batteries (Form Energy) are approaching commercial viability and could replace hydrogen storage in contexts where WEFE by-products are less important. SHEPA should include a Technology Monitoring and Review mechanism in its governance framework, with a formal review at Year 3 of whether hydrogen or iron-air is more cost-effective for Phase 2 community deployments.</w:t>
      </w:r>
      <w:r w:rsidDel="00000000" w:rsidR="00000000" w:rsidRPr="00000000">
        <w:rPr>
          <w:rtl w:val="0"/>
        </w:rPr>
      </w:r>
    </w:p>
    <w:p w:rsidR="00000000" w:rsidDel="00000000" w:rsidP="00000000" w:rsidRDefault="00000000" w:rsidRPr="00000000" w14:paraId="00000332">
      <w:pPr>
        <w:rPr>
          <w:rFonts w:ascii="EB Garamond Medium" w:cs="EB Garamond Medium" w:eastAsia="EB Garamond Medium" w:hAnsi="EB Garamond Medium"/>
        </w:rPr>
      </w:pP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1"/>
        <w:pBdr>
          <w:bottom w:color="2e75b6" w:space="4" w:sz="8" w:val="single"/>
        </w:pBdr>
        <w:spacing w:after="200" w:before="4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1f4e79"/>
          <w:sz w:val="32"/>
          <w:szCs w:val="32"/>
          <w:rtl w:val="0"/>
        </w:rPr>
        <w:t xml:space="preserve">13. References and Further Reading</w:t>
      </w:r>
      <w:r w:rsidDel="00000000" w:rsidR="00000000" w:rsidRPr="00000000">
        <w:rPr>
          <w:rtl w:val="0"/>
        </w:rPr>
      </w:r>
    </w:p>
    <w:p w:rsidR="00000000" w:rsidDel="00000000" w:rsidP="00000000" w:rsidRDefault="00000000" w:rsidRPr="00000000" w14:paraId="00000334">
      <w:pPr>
        <w:spacing w:after="80" w:before="8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sz w:val="22"/>
          <w:szCs w:val="22"/>
          <w:rtl w:val="0"/>
        </w:rPr>
        <w:t xml:space="preserve">The following references underpin the research presented in this document. They are categorised by topic for ease of further reading.</w:t>
      </w:r>
      <w:r w:rsidDel="00000000" w:rsidR="00000000" w:rsidRPr="00000000">
        <w:rPr>
          <w:rtl w:val="0"/>
        </w:rPr>
      </w:r>
    </w:p>
    <w:p w:rsidR="00000000" w:rsidDel="00000000" w:rsidP="00000000" w:rsidRDefault="00000000" w:rsidRPr="00000000" w14:paraId="00000335">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A. Hydrogen Production — PEM Electrolysis</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Bosch Hydrogen Energy. (2025). PEM Water Electrolysis for Hydrogen Production. Retrieved from https://www.bosch-hydrogen-energy.com/pem-electrolysis/</w:t>
      </w:r>
    </w:p>
    <w:p w:rsidR="00000000" w:rsidDel="00000000" w:rsidP="00000000" w:rsidRDefault="00000000" w:rsidRPr="00000000" w14:paraId="000003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Air Liquide. (2025). PEM Electrolyzers to Produce Renewable Hydrogen: How Does It Work? Retrieved from https://www.airliquide.com/stories/hydrogen/pem-electrolyzers</w:t>
      </w:r>
    </w:p>
    <w:p w:rsidR="00000000" w:rsidDel="00000000" w:rsidP="00000000" w:rsidRDefault="00000000" w:rsidRPr="00000000" w14:paraId="000003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Linde. (2024). Electrolysis for Green Hydrogen Production. Retrieved from https://www.linde.com/clean-energy/our-h2-technology/electrolysis-for-green-hydrogen-production</w:t>
      </w:r>
    </w:p>
    <w:p w:rsidR="00000000" w:rsidDel="00000000" w:rsidP="00000000" w:rsidRDefault="00000000" w:rsidRPr="00000000" w14:paraId="000003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Stargate Hydrogen. (2024). PEM Electrolysers vs. Alkaline Electrolysers. Retrieved from https://stargatehydrogen.com/blog/pem-electrolysers/</w:t>
      </w:r>
    </w:p>
    <w:p w:rsidR="00000000" w:rsidDel="00000000" w:rsidP="00000000" w:rsidRDefault="00000000" w:rsidRPr="00000000" w14:paraId="000003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Carmo, M., Fritz, D. L., Mergel, J., &amp; Stolten, D. (2013). A comprehensive review on PEM water electrolysis. International Journal of Hydrogen Energy, 38(12), 4901–4934.</w:t>
      </w:r>
    </w:p>
    <w:p w:rsidR="00000000" w:rsidDel="00000000" w:rsidP="00000000" w:rsidRDefault="00000000" w:rsidRPr="00000000" w14:paraId="000003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Oxford Academic / Clean Energy. (2025). Techno-economic assessment of green hydrogen production via PEM electrolysis. doi:10.1093/ce/zkae081</w:t>
      </w:r>
    </w:p>
    <w:p w:rsidR="00000000" w:rsidDel="00000000" w:rsidP="00000000" w:rsidRDefault="00000000" w:rsidRPr="00000000" w14:paraId="000003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ScienceDirect. (2025). Performance analysis of PEM Electrolyser for green hydrogen production. Available at https://doi.org/10.1016/j.heliyon.2025.x</w:t>
      </w:r>
    </w:p>
    <w:p w:rsidR="00000000" w:rsidDel="00000000" w:rsidP="00000000" w:rsidRDefault="00000000" w:rsidRPr="00000000" w14:paraId="0000033D">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B. PEM Fuel Cells</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Plug Power. (2024). PEM Fuel Cells 101: How They Work and Why They Matter. Retrieved from https://www.plugpower.com/blog/pem-fuel-cells-101/</w:t>
      </w:r>
    </w:p>
    <w:p w:rsidR="00000000" w:rsidDel="00000000" w:rsidP="00000000" w:rsidRDefault="00000000" w:rsidRPr="00000000" w14:paraId="000003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Bloom Energy. (2026). PEM Fuel Cells Explained. Retrieved from https://www.bloomenergy.com/blog/pem-fuel-cells-explained/</w:t>
      </w:r>
    </w:p>
    <w:p w:rsidR="00000000" w:rsidDel="00000000" w:rsidP="00000000" w:rsidRDefault="00000000" w:rsidRPr="00000000" w14:paraId="000003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U.S. Department of Energy. (2024). Fuel Cell Basics. Office of Energy Efficiency and Renewable Energy. Retrieved from https://www.energy.gov/eere/fuelcells/fuel-cell-basics</w:t>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RSC Publishing / Energy &amp; Environmental Science. (2022). PEM Fuel Cell and Electrolysis Cell Technologies and Hydrogen Infrastructure Development. doi:10.1039/D2EE00790H</w:t>
      </w:r>
    </w:p>
    <w:p w:rsidR="00000000" w:rsidDel="00000000" w:rsidP="00000000" w:rsidRDefault="00000000" w:rsidRPr="00000000" w14:paraId="00000342">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C. Electrolyzer Markets and Costs</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PV Magazine. (2024). Electrolyzer Prices — What to Expect. Retrieved from https://www.pv-magazine.com/2024/03/21/electrolyzer-prices-what-to-expect/</w:t>
      </w:r>
    </w:p>
    <w:p w:rsidR="00000000" w:rsidDel="00000000" w:rsidP="00000000" w:rsidRDefault="00000000" w:rsidRPr="00000000" w14:paraId="000003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Electric Hydrogen. (2024). PEM vs. Alkaline: Re-examining Market Perceptions of Electrolyzer Technology. White Paper. Retrieved from https://eh2.com/wp-content/uploads/2025/01/Final_PEM_vs_Alkaline_December_2024_Whitepaper.pdf</w:t>
      </w:r>
    </w:p>
    <w:p w:rsidR="00000000" w:rsidDel="00000000" w:rsidP="00000000" w:rsidRDefault="00000000" w:rsidRPr="00000000" w14:paraId="000003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BlackRidge Research. (2026). Top 15 Hydrogen Electrolyzer Manufacturers. Retrieved from https://www.blackridgeresearch.com/blog/list-of-global-top-hydrogen-electrolyzer-manufacturers</w:t>
      </w:r>
    </w:p>
    <w:p w:rsidR="00000000" w:rsidDel="00000000" w:rsidP="00000000" w:rsidRDefault="00000000" w:rsidRPr="00000000" w14:paraId="000003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HOVOGEN. (2026). Top 10 PEM Electrolyzer Manufacturers in 2026. Retrieved from https://www.hovogen.com/post/top-pem-electrolyzer-manufacturers</w:t>
      </w:r>
    </w:p>
    <w:p w:rsidR="00000000" w:rsidDel="00000000" w:rsidP="00000000" w:rsidRDefault="00000000" w:rsidRPr="00000000" w14:paraId="000003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Global Market Insights. (2025). PEM Electrolyzer Market Size, Growth Outlook 2025–2034. Retrieved from https://www.gminsights.com/industry-analysis/pem-electrolyzer-market</w:t>
      </w:r>
    </w:p>
    <w:p w:rsidR="00000000" w:rsidDel="00000000" w:rsidP="00000000" w:rsidRDefault="00000000" w:rsidRPr="00000000" w14:paraId="00000348">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D. Atmospheric Water Generation</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GENAQ. (2025). Benefits of Atmospheric Water Generators (AWG). Retrieved from https://genaq.com/benefits-of-atmospheric-water-generators-awg/</w:t>
      </w:r>
    </w:p>
    <w:p w:rsidR="00000000" w:rsidDel="00000000" w:rsidP="00000000" w:rsidRDefault="00000000" w:rsidRPr="00000000" w14:paraId="000003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Watergen. (2025). Patented Atmospheric Water Generation. Retrieved from https://watergen.com/</w:t>
      </w:r>
    </w:p>
    <w:p w:rsidR="00000000" w:rsidDel="00000000" w:rsidP="00000000" w:rsidRDefault="00000000" w:rsidRPr="00000000" w14:paraId="000003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World Economic Forum. (2024). See How Atmospheric Water Generators Can Help Water Security. Retrieved from https://www.weforum.org/stories/2024/02/atmospheric-water-generators/</w:t>
      </w:r>
    </w:p>
    <w:p w:rsidR="00000000" w:rsidDel="00000000" w:rsidP="00000000" w:rsidRDefault="00000000" w:rsidRPr="00000000" w14:paraId="000003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MDPI Water. (2022). Feasibility Study of Atmospheric Water Harvesting Augmented through Evaporative Cooling. doi:10.3390/w14192983</w:t>
      </w:r>
    </w:p>
    <w:p w:rsidR="00000000" w:rsidDel="00000000" w:rsidP="00000000" w:rsidRDefault="00000000" w:rsidRPr="00000000" w14:paraId="000003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ScienceDirect. (2022). Atmospheric Water Generation in Arid Regions — A Perspective on Deployment Challenges for the Middle East. doi:10.1016/j.jwpe.2022.103030</w:t>
      </w:r>
    </w:p>
    <w:p w:rsidR="00000000" w:rsidDel="00000000" w:rsidP="00000000" w:rsidRDefault="00000000" w:rsidRPr="00000000" w14:paraId="000003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RECOR (South Africa). (2024). Atmospheric Water Generator — Product Guide. Retrieved from https://www.recor.co.za/atmospheric-water-generators</w:t>
      </w:r>
    </w:p>
    <w:p w:rsidR="00000000" w:rsidDel="00000000" w:rsidP="00000000" w:rsidRDefault="00000000" w:rsidRPr="00000000" w14:paraId="0000034F">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E. Water Treatment for Electrolyzers / Saline Water</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Veolia Water Technologies. (2024). Deionized Feed Water Supports Green Hydrogen Production. Retrieved from https://www.veoliawatertechnologies.com/en/case-studies/veolia-water-technologies-uk-supports-green-hydrogen-production</w:t>
      </w:r>
    </w:p>
    <w:p w:rsidR="00000000" w:rsidDel="00000000" w:rsidP="00000000" w:rsidRDefault="00000000" w:rsidRPr="00000000" w14:paraId="000003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Hydrogen Tech World. (2022). Water Treatment for Green Hydrogen: What You Need to Know. Retrieved from https://hydrogentechworld.com/water-treatment-for-green-hydrogen-what-you-need-to-know</w:t>
      </w:r>
    </w:p>
    <w:p w:rsidR="00000000" w:rsidDel="00000000" w:rsidP="00000000" w:rsidRDefault="00000000" w:rsidRPr="00000000" w14:paraId="000003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MDPI Energies. (2024). Seawater Treatment Technologies for Hydrogen Production by Electrolysis — A Review. doi:10.3390/en17246255</w:t>
      </w:r>
    </w:p>
    <w:p w:rsidR="00000000" w:rsidDel="00000000" w:rsidP="00000000" w:rsidRDefault="00000000" w:rsidRPr="00000000" w14:paraId="000003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RSC Publishing / Energy &amp; Environmental Science. (2021). Seawater Electrolysis for Hydrogen Production: A Solution Looking for a Problem? doi:10.1039/D1EE00870F</w:t>
      </w:r>
    </w:p>
    <w:p w:rsidR="00000000" w:rsidDel="00000000" w:rsidP="00000000" w:rsidRDefault="00000000" w:rsidRPr="00000000" w14:paraId="000003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ScienceDirect. (2026). Pretreatment of Wastewater RO Brine for PEM Water Electrolysis. doi:10.1016/j.jwpe.2026.x</w:t>
      </w:r>
    </w:p>
    <w:p w:rsidR="00000000" w:rsidDel="00000000" w:rsidP="00000000" w:rsidRDefault="00000000" w:rsidRPr="00000000" w14:paraId="000003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Parker Hannifin. (2024). Water Purification in Hydrogen Production. Retrieved from https://www.parker.com/us/en/divisions/water-purification/industries/clean-technologies/water-purification-in-hydrogen-production.html</w:t>
      </w:r>
    </w:p>
    <w:p w:rsidR="00000000" w:rsidDel="00000000" w:rsidP="00000000" w:rsidRDefault="00000000" w:rsidRPr="00000000" w14:paraId="00000356">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F. HOMER Pro Modelling</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HOMER Energy. (2024). Green Hydrogen &amp; Fuel Cell Module — HOMER Pro. Retrieved from https://www.homerenergy.com/products/pro/modules/hydrogen.html</w:t>
      </w:r>
    </w:p>
    <w:p w:rsidR="00000000" w:rsidDel="00000000" w:rsidP="00000000" w:rsidRDefault="00000000" w:rsidRPr="00000000" w14:paraId="000003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HOMER Energy. (2024). Modeling a Fuel Cell (Hydrogen). Knowledge Base Article. Retrieved from https://homerenergy.com/docs/knowledgebase/article/modeling-a-fuel-cell-hydrogen/</w:t>
      </w:r>
    </w:p>
    <w:p w:rsidR="00000000" w:rsidDel="00000000" w:rsidP="00000000" w:rsidRDefault="00000000" w:rsidRPr="00000000" w14:paraId="000003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Lambert, T. (2004). Micropower System Modeling with HOMER. In: Integration of Alternative Sources of Energy. John Wiley &amp; Sons. Available at: https://www.homerenergy.com/documents/MicropowerSystemModelingWithHOMER.pdf</w:t>
      </w:r>
    </w:p>
    <w:p w:rsidR="00000000" w:rsidDel="00000000" w:rsidP="00000000" w:rsidRDefault="00000000" w:rsidRPr="00000000" w14:paraId="000003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NREL. (2003). Modeling the Feasibility of Using Fuel Cells and Hydrogen Storage in Off-Grid Applications. NREL/TP-500-34648. Retrieved from https://docs.nrel.gov/docs/fy03osti/34648.pdf</w:t>
      </w:r>
    </w:p>
    <w:p w:rsidR="00000000" w:rsidDel="00000000" w:rsidP="00000000" w:rsidRDefault="00000000" w:rsidRPr="00000000" w14:paraId="0000035B">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G. Long-Duration Energy Storage Alternatives</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PatSnap. (2026). Long-Duration Energy Storage Technology Landscape 2026: Iron-Air, Vanadium Flow, and Compressed Air vs. Li-Ion. Retrieved from https://www.patsnap.com/resources/blog/articles/energy-storage-2026-iron-air-vanadium-flow-caes/</w:t>
      </w:r>
    </w:p>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Solar Tech Online. (2026). Types of Energy Storage Technologies: Complete Guide. Retrieved from https://solartechonline.com/blog/types-of-energy-storage-technologies/</w:t>
      </w:r>
    </w:p>
    <w:p w:rsidR="00000000" w:rsidDel="00000000" w:rsidP="00000000" w:rsidRDefault="00000000" w:rsidRPr="00000000" w14:paraId="00000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Utility Dive. (2023). The Energy Storage Space is Heating Up. Retrieved from https://www.utilitydive.com/news/energy-storage-long-duration-hydrogen-iron-air-zinc-gravity/698158/</w:t>
      </w:r>
    </w:p>
    <w:p w:rsidR="00000000" w:rsidDel="00000000" w:rsidP="00000000" w:rsidRDefault="00000000" w:rsidRPr="00000000" w14:paraId="000003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C&amp;EN / ACS. (2025). The Search for Long-Duration Energy Storage. Retrieved from https://cen.acs.org/energy/energy-storage/search-long-duration-energy-storage/103/i5</w:t>
      </w:r>
    </w:p>
    <w:p w:rsidR="00000000" w:rsidDel="00000000" w:rsidP="00000000" w:rsidRDefault="00000000" w:rsidRPr="00000000" w14:paraId="000003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Green Fuel Journal. (2026). Storage Beyond Lithium Ion: Ultimate Guide to Thermal, Gravity &amp; Flow Batteries. Retrieved from https://www.greenfueljournal.com/post/storage-beyond-lithium-ion</w:t>
      </w:r>
    </w:p>
    <w:p w:rsidR="00000000" w:rsidDel="00000000" w:rsidP="00000000" w:rsidRDefault="00000000" w:rsidRPr="00000000" w14:paraId="000003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Form Energy. (2024). Iron-Air Battery Technology Overview. Retrieved from https://formenergy.com/</w:t>
      </w:r>
    </w:p>
    <w:p w:rsidR="00000000" w:rsidDel="00000000" w:rsidP="00000000" w:rsidRDefault="00000000" w:rsidRPr="00000000" w14:paraId="00000362">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H. Climate Data for Merti / Isiolo</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WeatherAndClimate.com. (2026). Merti, Isiolo, KE — Climate Zone, Monthly Averages, Historical Weather Data. Retrieved from https://weatherandclimate.com/kenya/isiolo/merti</w:t>
      </w:r>
    </w:p>
    <w:p w:rsidR="00000000" w:rsidDel="00000000" w:rsidP="00000000" w:rsidRDefault="00000000" w:rsidRPr="00000000" w14:paraId="000003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Weather Atlas. (2026). Yearly &amp; Monthly Weather — Isiolo, Kenya. Retrieved from https://www.weather-atlas.com/en/kenya/isiolo-climate</w:t>
      </w:r>
    </w:p>
    <w:p w:rsidR="00000000" w:rsidDel="00000000" w:rsidP="00000000" w:rsidRDefault="00000000" w:rsidRPr="00000000" w14:paraId="000003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ADA Consortium / Kenya Meteorological Department. (2024). Isiolo County Climate Information Services Plan. Retrieved from https://admin.adaconsortium.org/storage/uploads/2024/11/06/Final_ADA_Consortium_Isiolo_CIS-Plan</w:t>
      </w:r>
    </w:p>
    <w:p w:rsidR="00000000" w:rsidDel="00000000" w:rsidP="00000000" w:rsidRDefault="00000000" w:rsidRPr="00000000" w14:paraId="00000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NASA POWER. (2026). Prediction of Worldwide Energy Resources — Solar Irradiance Data for </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Merti</w:t>
      </w: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 Coordinates. Available at https://power.larc.nasa.gov/</w:t>
      </w:r>
    </w:p>
    <w:p w:rsidR="00000000" w:rsidDel="00000000" w:rsidP="00000000" w:rsidRDefault="00000000" w:rsidRPr="00000000" w14:paraId="00000367">
      <w:pPr>
        <w:pStyle w:val="Heading2"/>
        <w:spacing w:after="120" w:before="300" w:lineRule="auto"/>
        <w:rPr>
          <w:rFonts w:ascii="EB Garamond Medium" w:cs="EB Garamond Medium" w:eastAsia="EB Garamond Medium" w:hAnsi="EB Garamond Medium"/>
          <w:b w:val="0"/>
          <w:bCs w:val="0"/>
        </w:rPr>
      </w:pPr>
      <w:r w:rsidDel="00000000" w:rsidR="00000000" w:rsidRPr="00000000">
        <w:rPr>
          <w:rFonts w:ascii="EB Garamond Medium" w:cs="EB Garamond Medium" w:eastAsia="EB Garamond Medium" w:hAnsi="EB Garamond Medium"/>
          <w:b w:val="0"/>
          <w:bCs w:val="0"/>
          <w:color w:val="2e75b6"/>
          <w:sz w:val="26"/>
          <w:szCs w:val="26"/>
          <w:rtl w:val="0"/>
        </w:rPr>
        <w:t xml:space="preserve">I. SHEPA Project References</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SHEPA Project Team. (2026). SHEPA Updated Concept Note — HORIZON-CL5-2027-02-D3-10: Solar-Hydrogen Energy for Powering Africa. Internal Document.</w:t>
      </w:r>
    </w:p>
    <w:p w:rsidR="00000000" w:rsidDel="00000000" w:rsidP="00000000" w:rsidRDefault="00000000" w:rsidRPr="00000000" w14:paraId="000003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SHEPA Project Team. (2026). SHEPA-Merti Questionnaire — Community Needs Assessment, Merti, Isiolo County, Kenya. Internal Document.</w:t>
      </w:r>
    </w:p>
    <w:p w:rsidR="00000000" w:rsidDel="00000000" w:rsidP="00000000" w:rsidRDefault="00000000" w:rsidRPr="00000000" w14:paraId="00000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European Commission. (2026). Horizon Europe Work Programme 2026–2027 — Cluster 5, Call HORIZON-CL5-2027-02-D3-10: Renewable Energy Valleys in Africa.</w:t>
      </w:r>
    </w:p>
    <w:p w:rsidR="00000000" w:rsidDel="00000000" w:rsidP="00000000" w:rsidRDefault="00000000" w:rsidRPr="00000000" w14:paraId="00000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African Union. (2015). Agenda 2063: The Africa We Want — Framework Document. African Union Commission, Addis Ababa.</w:t>
      </w:r>
    </w:p>
    <w:p w:rsidR="00000000" w:rsidDel="00000000" w:rsidP="00000000" w:rsidRDefault="00000000" w:rsidRPr="00000000" w14:paraId="00000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0"/>
          <w:iCs w:val="0"/>
          <w:smallCaps w:val="0"/>
          <w:strike w:val="0"/>
          <w:color w:val="000000"/>
          <w:sz w:val="22"/>
          <w:szCs w:val="22"/>
          <w:u w:val="none"/>
          <w:shd w:fill="auto" w:val="clear"/>
          <w:vertAlign w:val="baseline"/>
          <w:rtl w:val="0"/>
        </w:rPr>
        <w:t xml:space="preserve">IEA. (2023). Global Hydrogen Review 2023. International Energy Agency, Paris. Available at: https://www.iea.org/reports/global-hydrogen-review-2023</w:t>
      </w:r>
    </w:p>
    <w:p w:rsidR="00000000" w:rsidDel="00000000" w:rsidP="00000000" w:rsidRDefault="00000000" w:rsidRPr="00000000" w14:paraId="0000036D">
      <w:pPr>
        <w:spacing w:after="0" w:before="200" w:lineRule="auto"/>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36E">
      <w:pPr>
        <w:pBdr>
          <w:top w:color="2e75b6" w:space="8" w:sz="6" w:val="single"/>
        </w:pBd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i w:val="1"/>
          <w:iCs w:val="1"/>
          <w:color w:val="777777"/>
          <w:sz w:val="18"/>
          <w:szCs w:val="18"/>
          <w:rtl w:val="0"/>
        </w:rPr>
        <w:t xml:space="preserve">This document was prepared for internal SHEPA project consortium use only. It is confidential and intended to support the development of the SHEPA Horizon Europe proposal. Content should not be distributed without prior written consent from the SHEPA project lead.</w:t>
      </w:r>
      <w:r w:rsidDel="00000000" w:rsidR="00000000" w:rsidRPr="00000000">
        <w:rPr>
          <w:rtl w:val="0"/>
        </w:rPr>
      </w:r>
    </w:p>
    <w:sectPr>
      <w:headerReference r:id="rId7" w:type="default"/>
      <w:footerReference r:id="rId8"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pBdr>
        <w:top w:color="2e75b6" w:space="4" w:sz="4" w:val="single"/>
      </w:pBdr>
      <w:rPr/>
    </w:pPr>
    <w:r w:rsidDel="00000000" w:rsidR="00000000" w:rsidRPr="00000000">
      <w:rPr>
        <w:rFonts w:ascii="Arial" w:cs="Arial" w:eastAsia="Arial" w:hAnsi="Arial"/>
        <w:color w:val="888888"/>
        <w:sz w:val="16"/>
        <w:szCs w:val="16"/>
        <w:rtl w:val="0"/>
      </w:rPr>
      <w:t xml:space="preserve">SHEPA | Prepared for Horizon Europe HORIZON-CL5-2027-02-D3-10 | April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pBdr>
        <w:bottom w:color="2e75b6" w:space="4" w:sz="6" w:val="single"/>
      </w:pBdr>
      <w:rPr/>
    </w:pPr>
    <w:r w:rsidDel="00000000" w:rsidR="00000000" w:rsidRPr="00000000">
      <w:rPr>
        <w:rFonts w:ascii="Arial" w:cs="Arial" w:eastAsia="Arial" w:hAnsi="Arial"/>
        <w:b w:val="1"/>
        <w:bCs w:val="1"/>
        <w:color w:val="1f4e79"/>
        <w:sz w:val="18"/>
        <w:szCs w:val="18"/>
        <w:rtl w:val="0"/>
      </w:rPr>
      <w:t xml:space="preserve">SHEPA Project — Hydrogen System Research Brief | Merti, Isiolo, Kenya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color w:val="bf8f00"/>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bf8f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eAsMDmhWBzaHWq84WdSlf6Vetw==">CgMxLjA4AHIhMXE3U1kybzMyTnJyaVk5bElpYUxwTnhwVVNVSG9ISWRs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