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E3FC" w14:textId="77777777" w:rsidR="00382ECE" w:rsidRDefault="00382ECE" w:rsidP="008E3827">
      <w:pPr>
        <w:spacing w:after="0" w:line="480" w:lineRule="auto"/>
        <w:jc w:val="center"/>
        <w:textAlignment w:val="center"/>
        <w:rPr>
          <w:rFonts w:ascii="Times New Roman" w:eastAsia="Times New Roman" w:hAnsi="Times New Roman" w:cs="Times New Roman"/>
          <w:b/>
          <w:bCs/>
          <w:sz w:val="24"/>
          <w:szCs w:val="24"/>
        </w:rPr>
      </w:pPr>
    </w:p>
    <w:p w14:paraId="7F775123" w14:textId="77777777" w:rsidR="00382ECE" w:rsidRDefault="00382ECE" w:rsidP="008E3827">
      <w:pPr>
        <w:spacing w:after="0" w:line="480" w:lineRule="auto"/>
        <w:jc w:val="center"/>
        <w:textAlignment w:val="center"/>
        <w:rPr>
          <w:rFonts w:ascii="Times New Roman" w:eastAsia="Times New Roman" w:hAnsi="Times New Roman" w:cs="Times New Roman"/>
          <w:b/>
          <w:bCs/>
          <w:sz w:val="24"/>
          <w:szCs w:val="24"/>
        </w:rPr>
      </w:pPr>
    </w:p>
    <w:p w14:paraId="41735655" w14:textId="6A148108" w:rsidR="00862E35" w:rsidRPr="00F86786" w:rsidRDefault="00132A79" w:rsidP="008E3827">
      <w:pPr>
        <w:spacing w:after="0" w:line="480" w:lineRule="auto"/>
        <w:jc w:val="center"/>
        <w:textAlignment w:val="center"/>
        <w:rPr>
          <w:rFonts w:ascii="Times New Roman" w:eastAsia="Times New Roman" w:hAnsi="Times New Roman" w:cs="Times New Roman"/>
          <w:b/>
          <w:bCs/>
          <w:sz w:val="24"/>
          <w:szCs w:val="24"/>
        </w:rPr>
      </w:pPr>
      <w:r w:rsidRPr="00F86786">
        <w:rPr>
          <w:rFonts w:ascii="Times New Roman" w:eastAsia="Times New Roman" w:hAnsi="Times New Roman" w:cs="Times New Roman"/>
          <w:b/>
          <w:bCs/>
          <w:sz w:val="24"/>
          <w:szCs w:val="24"/>
        </w:rPr>
        <w:t xml:space="preserve">Neighborhood </w:t>
      </w:r>
      <w:r w:rsidR="00470982" w:rsidRPr="00F86786">
        <w:rPr>
          <w:rFonts w:ascii="Times New Roman" w:eastAsia="Times New Roman" w:hAnsi="Times New Roman" w:cs="Times New Roman"/>
          <w:b/>
          <w:bCs/>
          <w:sz w:val="24"/>
          <w:szCs w:val="24"/>
        </w:rPr>
        <w:t>demographics</w:t>
      </w:r>
      <w:r w:rsidRPr="00F86786">
        <w:rPr>
          <w:rFonts w:ascii="Times New Roman" w:eastAsia="Times New Roman" w:hAnsi="Times New Roman" w:cs="Times New Roman"/>
          <w:b/>
          <w:bCs/>
          <w:sz w:val="24"/>
          <w:szCs w:val="24"/>
        </w:rPr>
        <w:t xml:space="preserve"> and </w:t>
      </w:r>
      <w:r w:rsidR="0046527A">
        <w:rPr>
          <w:rFonts w:ascii="Times New Roman" w:eastAsia="Times New Roman" w:hAnsi="Times New Roman" w:cs="Times New Roman"/>
          <w:b/>
          <w:bCs/>
          <w:sz w:val="24"/>
          <w:szCs w:val="24"/>
        </w:rPr>
        <w:t xml:space="preserve">proximity to </w:t>
      </w:r>
      <w:r w:rsidRPr="00F86786">
        <w:rPr>
          <w:rFonts w:ascii="Times New Roman" w:eastAsia="Times New Roman" w:hAnsi="Times New Roman" w:cs="Times New Roman"/>
          <w:b/>
          <w:bCs/>
          <w:sz w:val="24"/>
          <w:szCs w:val="24"/>
        </w:rPr>
        <w:t xml:space="preserve">a </w:t>
      </w:r>
      <w:r w:rsidR="00837B26" w:rsidRPr="00F86786">
        <w:rPr>
          <w:rFonts w:ascii="Times New Roman" w:eastAsia="Times New Roman" w:hAnsi="Times New Roman" w:cs="Times New Roman"/>
          <w:b/>
          <w:bCs/>
          <w:sz w:val="24"/>
          <w:szCs w:val="24"/>
        </w:rPr>
        <w:t xml:space="preserve">library: </w:t>
      </w:r>
    </w:p>
    <w:p w14:paraId="50155DF8" w14:textId="559EA02A" w:rsidR="00D04CA8" w:rsidRPr="00F86786" w:rsidRDefault="00797A72" w:rsidP="008E3827">
      <w:pPr>
        <w:spacing w:after="0" w:line="480" w:lineRule="auto"/>
        <w:jc w:val="center"/>
        <w:textAlignment w:val="center"/>
        <w:rPr>
          <w:rFonts w:ascii="Times New Roman" w:eastAsia="Times New Roman" w:hAnsi="Times New Roman" w:cs="Times New Roman"/>
          <w:b/>
          <w:bCs/>
          <w:sz w:val="24"/>
          <w:szCs w:val="24"/>
        </w:rPr>
      </w:pPr>
      <w:r w:rsidRPr="00F86786">
        <w:rPr>
          <w:rFonts w:ascii="Times New Roman" w:eastAsia="Times New Roman" w:hAnsi="Times New Roman" w:cs="Times New Roman"/>
          <w:b/>
          <w:bCs/>
          <w:sz w:val="24"/>
          <w:szCs w:val="24"/>
        </w:rPr>
        <w:t xml:space="preserve">A look into the distribution </w:t>
      </w:r>
      <w:r w:rsidR="00470982" w:rsidRPr="00F86786">
        <w:rPr>
          <w:rFonts w:ascii="Times New Roman" w:eastAsia="Times New Roman" w:hAnsi="Times New Roman" w:cs="Times New Roman"/>
          <w:b/>
          <w:bCs/>
          <w:sz w:val="24"/>
          <w:szCs w:val="24"/>
        </w:rPr>
        <w:t>of libraries in Minneapolis</w:t>
      </w:r>
    </w:p>
    <w:p w14:paraId="29561E94" w14:textId="77777777" w:rsidR="00D45740" w:rsidRPr="00F86786" w:rsidRDefault="00D45740" w:rsidP="008E3827">
      <w:pPr>
        <w:spacing w:after="0" w:line="480" w:lineRule="auto"/>
        <w:jc w:val="center"/>
        <w:textAlignment w:val="center"/>
        <w:rPr>
          <w:rFonts w:ascii="Times New Roman" w:eastAsia="Times New Roman" w:hAnsi="Times New Roman" w:cs="Times New Roman"/>
          <w:sz w:val="24"/>
          <w:szCs w:val="24"/>
        </w:rPr>
      </w:pPr>
    </w:p>
    <w:p w14:paraId="75505B0F" w14:textId="3CA5BC26" w:rsidR="00D04CA8" w:rsidRPr="00F86786" w:rsidRDefault="00D04CA8" w:rsidP="008E3827">
      <w:pPr>
        <w:spacing w:after="0" w:line="480" w:lineRule="auto"/>
        <w:jc w:val="center"/>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Cassandra Hamilton</w:t>
      </w:r>
    </w:p>
    <w:p w14:paraId="3D2FD300" w14:textId="724FBD03" w:rsidR="00D04CA8" w:rsidRPr="00F86786" w:rsidRDefault="007C7C9D" w:rsidP="008E3827">
      <w:pPr>
        <w:spacing w:after="0" w:line="480" w:lineRule="auto"/>
        <w:jc w:val="center"/>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 xml:space="preserve">ECON </w:t>
      </w:r>
      <w:r w:rsidR="00A93D44" w:rsidRPr="00F86786">
        <w:rPr>
          <w:rFonts w:ascii="Times New Roman" w:eastAsia="Times New Roman" w:hAnsi="Times New Roman" w:cs="Times New Roman"/>
          <w:sz w:val="24"/>
          <w:szCs w:val="24"/>
        </w:rPr>
        <w:t>331: Economic Inequality</w:t>
      </w:r>
    </w:p>
    <w:p w14:paraId="7812FDCB" w14:textId="53143A98" w:rsidR="00A93D44" w:rsidRPr="00F86786" w:rsidRDefault="00A93D44" w:rsidP="008E3827">
      <w:pPr>
        <w:spacing w:after="0" w:line="480" w:lineRule="auto"/>
        <w:jc w:val="center"/>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Dr Tyler Shipper</w:t>
      </w:r>
    </w:p>
    <w:p w14:paraId="4A18A99E" w14:textId="65C99F12" w:rsidR="00A93D44" w:rsidRPr="00F86786" w:rsidRDefault="00A93D44" w:rsidP="008E3827">
      <w:pPr>
        <w:spacing w:after="0" w:line="480" w:lineRule="auto"/>
        <w:jc w:val="center"/>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December</w:t>
      </w:r>
      <w:r w:rsidR="00D45740" w:rsidRPr="00F86786">
        <w:rPr>
          <w:rFonts w:ascii="Times New Roman" w:eastAsia="Times New Roman" w:hAnsi="Times New Roman" w:cs="Times New Roman"/>
          <w:sz w:val="24"/>
          <w:szCs w:val="24"/>
        </w:rPr>
        <w:t xml:space="preserve"> 21, 2022</w:t>
      </w:r>
    </w:p>
    <w:p w14:paraId="587969D0" w14:textId="77777777" w:rsidR="00F86786" w:rsidRPr="00F86786" w:rsidRDefault="00F86786" w:rsidP="008E3827">
      <w:pPr>
        <w:spacing w:after="0" w:line="480" w:lineRule="auto"/>
        <w:textAlignment w:val="center"/>
        <w:rPr>
          <w:rFonts w:ascii="Times New Roman" w:eastAsia="Times New Roman" w:hAnsi="Times New Roman" w:cs="Times New Roman"/>
          <w:sz w:val="24"/>
          <w:szCs w:val="24"/>
        </w:rPr>
      </w:pPr>
    </w:p>
    <w:p w14:paraId="7334E8A6" w14:textId="77777777" w:rsidR="00F86786" w:rsidRPr="00F86786" w:rsidRDefault="00F86786" w:rsidP="008E3827">
      <w:pPr>
        <w:spacing w:after="0" w:line="480" w:lineRule="auto"/>
        <w:textAlignment w:val="center"/>
        <w:rPr>
          <w:rFonts w:ascii="Times New Roman" w:eastAsia="Times New Roman" w:hAnsi="Times New Roman" w:cs="Times New Roman"/>
          <w:sz w:val="24"/>
          <w:szCs w:val="24"/>
        </w:rPr>
      </w:pPr>
    </w:p>
    <w:p w14:paraId="30B30F0B" w14:textId="77777777" w:rsidR="00F86786" w:rsidRPr="00F86786" w:rsidRDefault="00F86786" w:rsidP="008E3827">
      <w:pPr>
        <w:spacing w:after="0" w:line="480" w:lineRule="auto"/>
        <w:textAlignment w:val="center"/>
        <w:rPr>
          <w:rFonts w:ascii="Times New Roman" w:eastAsia="Times New Roman" w:hAnsi="Times New Roman" w:cs="Times New Roman"/>
          <w:sz w:val="24"/>
          <w:szCs w:val="24"/>
        </w:rPr>
      </w:pPr>
    </w:p>
    <w:p w14:paraId="35A1712A" w14:textId="77777777" w:rsidR="00F86786" w:rsidRPr="00F86786" w:rsidRDefault="00F86786" w:rsidP="008E3827">
      <w:pPr>
        <w:spacing w:after="0" w:line="480" w:lineRule="auto"/>
        <w:textAlignment w:val="center"/>
        <w:rPr>
          <w:rFonts w:ascii="Times New Roman" w:eastAsia="Times New Roman" w:hAnsi="Times New Roman" w:cs="Times New Roman"/>
          <w:sz w:val="24"/>
          <w:szCs w:val="24"/>
        </w:rPr>
      </w:pPr>
    </w:p>
    <w:p w14:paraId="644A13E6" w14:textId="77777777" w:rsidR="00F86786" w:rsidRPr="00F86786" w:rsidRDefault="00F86786" w:rsidP="008E3827">
      <w:pPr>
        <w:spacing w:after="0" w:line="480" w:lineRule="auto"/>
        <w:textAlignment w:val="center"/>
        <w:rPr>
          <w:rFonts w:ascii="Times New Roman" w:eastAsia="Times New Roman" w:hAnsi="Times New Roman" w:cs="Times New Roman"/>
          <w:sz w:val="24"/>
          <w:szCs w:val="24"/>
        </w:rPr>
      </w:pPr>
    </w:p>
    <w:p w14:paraId="1E3458D6" w14:textId="77777777" w:rsidR="00F86786" w:rsidRPr="00F86786" w:rsidRDefault="00F86786" w:rsidP="008E3827">
      <w:pPr>
        <w:spacing w:after="0" w:line="480" w:lineRule="auto"/>
        <w:textAlignment w:val="center"/>
        <w:rPr>
          <w:rFonts w:ascii="Times New Roman" w:eastAsia="Times New Roman" w:hAnsi="Times New Roman" w:cs="Times New Roman"/>
          <w:sz w:val="24"/>
          <w:szCs w:val="24"/>
        </w:rPr>
      </w:pPr>
    </w:p>
    <w:p w14:paraId="28118C31" w14:textId="77777777" w:rsidR="00F86786" w:rsidRPr="00F86786" w:rsidRDefault="00F86786" w:rsidP="008E3827">
      <w:pPr>
        <w:spacing w:after="0" w:line="480" w:lineRule="auto"/>
        <w:textAlignment w:val="center"/>
        <w:rPr>
          <w:rFonts w:ascii="Times New Roman" w:eastAsia="Times New Roman" w:hAnsi="Times New Roman" w:cs="Times New Roman"/>
          <w:sz w:val="24"/>
          <w:szCs w:val="24"/>
        </w:rPr>
      </w:pPr>
    </w:p>
    <w:p w14:paraId="4D93CD61" w14:textId="77777777" w:rsidR="00F86786" w:rsidRPr="00F86786" w:rsidRDefault="00F86786" w:rsidP="008E3827">
      <w:pPr>
        <w:spacing w:after="0" w:line="480" w:lineRule="auto"/>
        <w:textAlignment w:val="center"/>
        <w:rPr>
          <w:rFonts w:ascii="Times New Roman" w:eastAsia="Times New Roman" w:hAnsi="Times New Roman" w:cs="Times New Roman"/>
          <w:sz w:val="24"/>
          <w:szCs w:val="24"/>
        </w:rPr>
      </w:pPr>
    </w:p>
    <w:p w14:paraId="633C0F2C" w14:textId="77777777" w:rsidR="00382ECE" w:rsidRDefault="00382ECE" w:rsidP="008E3827">
      <w:pPr>
        <w:spacing w:after="0" w:line="480" w:lineRule="auto"/>
        <w:ind w:firstLine="720"/>
        <w:textAlignment w:val="center"/>
        <w:rPr>
          <w:rFonts w:ascii="Times New Roman" w:eastAsia="Times New Roman" w:hAnsi="Times New Roman" w:cs="Times New Roman"/>
          <w:sz w:val="24"/>
          <w:szCs w:val="24"/>
        </w:rPr>
      </w:pPr>
    </w:p>
    <w:p w14:paraId="6174D2EF" w14:textId="77777777" w:rsidR="008E3827" w:rsidRDefault="008E3827" w:rsidP="008E3827">
      <w:pPr>
        <w:spacing w:after="0" w:line="480" w:lineRule="auto"/>
        <w:ind w:firstLine="720"/>
        <w:textAlignment w:val="center"/>
        <w:rPr>
          <w:rFonts w:ascii="Times New Roman" w:eastAsia="Times New Roman" w:hAnsi="Times New Roman" w:cs="Times New Roman"/>
          <w:sz w:val="24"/>
          <w:szCs w:val="24"/>
        </w:rPr>
      </w:pPr>
    </w:p>
    <w:p w14:paraId="276588D6" w14:textId="77777777" w:rsidR="008E3827" w:rsidRDefault="008E3827" w:rsidP="008E3827">
      <w:pPr>
        <w:spacing w:after="0" w:line="480" w:lineRule="auto"/>
        <w:ind w:firstLine="720"/>
        <w:textAlignment w:val="center"/>
        <w:rPr>
          <w:rFonts w:ascii="Times New Roman" w:eastAsia="Times New Roman" w:hAnsi="Times New Roman" w:cs="Times New Roman"/>
          <w:sz w:val="24"/>
          <w:szCs w:val="24"/>
        </w:rPr>
      </w:pPr>
    </w:p>
    <w:p w14:paraId="7EA4CD42" w14:textId="77777777" w:rsidR="008E3827" w:rsidRDefault="008E3827" w:rsidP="008E3827">
      <w:pPr>
        <w:spacing w:after="0" w:line="480" w:lineRule="auto"/>
        <w:ind w:firstLine="720"/>
        <w:textAlignment w:val="center"/>
        <w:rPr>
          <w:rFonts w:ascii="Times New Roman" w:eastAsia="Times New Roman" w:hAnsi="Times New Roman" w:cs="Times New Roman"/>
          <w:sz w:val="24"/>
          <w:szCs w:val="24"/>
        </w:rPr>
      </w:pPr>
    </w:p>
    <w:p w14:paraId="65B5828F" w14:textId="77777777" w:rsidR="008E3827" w:rsidRDefault="008E3827" w:rsidP="008E3827">
      <w:pPr>
        <w:spacing w:after="0" w:line="480" w:lineRule="auto"/>
        <w:ind w:firstLine="720"/>
        <w:textAlignment w:val="center"/>
        <w:rPr>
          <w:rFonts w:ascii="Times New Roman" w:eastAsia="Times New Roman" w:hAnsi="Times New Roman" w:cs="Times New Roman"/>
          <w:sz w:val="24"/>
          <w:szCs w:val="24"/>
        </w:rPr>
      </w:pPr>
    </w:p>
    <w:p w14:paraId="6BF2E285" w14:textId="77777777" w:rsidR="008E3827" w:rsidRDefault="008E3827" w:rsidP="008E3827">
      <w:pPr>
        <w:spacing w:after="0" w:line="480" w:lineRule="auto"/>
        <w:ind w:firstLine="720"/>
        <w:textAlignment w:val="center"/>
        <w:rPr>
          <w:rFonts w:ascii="Times New Roman" w:eastAsia="Times New Roman" w:hAnsi="Times New Roman" w:cs="Times New Roman"/>
          <w:sz w:val="24"/>
          <w:szCs w:val="24"/>
        </w:rPr>
      </w:pPr>
    </w:p>
    <w:p w14:paraId="23AB552A" w14:textId="7F5E9E7B" w:rsidR="00EB0959" w:rsidRDefault="00EB0959" w:rsidP="008E3827">
      <w:pPr>
        <w:spacing w:after="0" w:line="48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lastRenderedPageBreak/>
        <w:t>Public libraries provide a lot of benefits to people living in the US. Regardless of income or social status, anyone can walk into a library and use valuable resources</w:t>
      </w:r>
      <w:r w:rsidR="003D6929" w:rsidRPr="00F86786">
        <w:rPr>
          <w:rFonts w:ascii="Times New Roman" w:eastAsia="Times New Roman" w:hAnsi="Times New Roman" w:cs="Times New Roman"/>
          <w:sz w:val="24"/>
          <w:szCs w:val="24"/>
        </w:rPr>
        <w:t xml:space="preserve"> at</w:t>
      </w:r>
      <w:r w:rsidR="005702D9" w:rsidRPr="00F86786">
        <w:rPr>
          <w:rFonts w:ascii="Times New Roman" w:eastAsia="Times New Roman" w:hAnsi="Times New Roman" w:cs="Times New Roman"/>
          <w:sz w:val="24"/>
          <w:szCs w:val="24"/>
        </w:rPr>
        <w:t xml:space="preserve"> </w:t>
      </w:r>
      <w:r w:rsidR="003D6929" w:rsidRPr="00F86786">
        <w:rPr>
          <w:rFonts w:ascii="Times New Roman" w:eastAsia="Times New Roman" w:hAnsi="Times New Roman" w:cs="Times New Roman"/>
          <w:sz w:val="24"/>
          <w:szCs w:val="24"/>
        </w:rPr>
        <w:t>their</w:t>
      </w:r>
      <w:r w:rsidR="005702D9" w:rsidRPr="00F86786">
        <w:rPr>
          <w:rFonts w:ascii="Times New Roman" w:eastAsia="Times New Roman" w:hAnsi="Times New Roman" w:cs="Times New Roman"/>
          <w:sz w:val="24"/>
          <w:szCs w:val="24"/>
        </w:rPr>
        <w:t xml:space="preserve"> local library. I spent a lot of time in the library as a child, they had </w:t>
      </w:r>
      <w:proofErr w:type="gramStart"/>
      <w:r w:rsidR="005702D9" w:rsidRPr="00F86786">
        <w:rPr>
          <w:rFonts w:ascii="Times New Roman" w:eastAsia="Times New Roman" w:hAnsi="Times New Roman" w:cs="Times New Roman"/>
          <w:sz w:val="24"/>
          <w:szCs w:val="24"/>
        </w:rPr>
        <w:t>AC</w:t>
      </w:r>
      <w:proofErr w:type="gramEnd"/>
      <w:r w:rsidR="005702D9" w:rsidRPr="00F86786">
        <w:rPr>
          <w:rFonts w:ascii="Times New Roman" w:eastAsia="Times New Roman" w:hAnsi="Times New Roman" w:cs="Times New Roman"/>
          <w:sz w:val="24"/>
          <w:szCs w:val="24"/>
        </w:rPr>
        <w:t xml:space="preserve"> and my house was a 5 minute walk away. Because of its convenient location I could frequently attend events and use their materials without distance being a deterrent. Beyond loaning books, libraries frequently loan out </w:t>
      </w:r>
      <w:r w:rsidR="003D6929" w:rsidRPr="00F86786">
        <w:rPr>
          <w:rFonts w:ascii="Times New Roman" w:eastAsia="Times New Roman" w:hAnsi="Times New Roman" w:cs="Times New Roman"/>
          <w:sz w:val="24"/>
          <w:szCs w:val="24"/>
        </w:rPr>
        <w:t>nonliterary</w:t>
      </w:r>
      <w:r w:rsidR="005702D9" w:rsidRPr="00F86786">
        <w:rPr>
          <w:rFonts w:ascii="Times New Roman" w:eastAsia="Times New Roman" w:hAnsi="Times New Roman" w:cs="Times New Roman"/>
          <w:sz w:val="24"/>
          <w:szCs w:val="24"/>
        </w:rPr>
        <w:t xml:space="preserve"> materials such as music, movies, board games, and occasionally tools or kitchen appliances. Libraries are also great meeting places due to </w:t>
      </w:r>
      <w:r w:rsidR="003D6929" w:rsidRPr="00F86786">
        <w:rPr>
          <w:rFonts w:ascii="Times New Roman" w:eastAsia="Times New Roman" w:hAnsi="Times New Roman" w:cs="Times New Roman"/>
          <w:sz w:val="24"/>
          <w:szCs w:val="24"/>
        </w:rPr>
        <w:t xml:space="preserve">free entry and their nature of being a public space. For this reason, they are centers for interacting with individuals outside of your inner social sphere. Due to these benefits, libraries are centers for equalizing the educational and social gaps across groups with different racial and </w:t>
      </w:r>
      <w:r w:rsidR="003D6929" w:rsidRPr="00382ECE">
        <w:rPr>
          <w:rFonts w:ascii="Times New Roman" w:eastAsia="Times New Roman" w:hAnsi="Times New Roman" w:cs="Times New Roman"/>
          <w:sz w:val="24"/>
          <w:szCs w:val="24"/>
        </w:rPr>
        <w:t>income</w:t>
      </w:r>
      <w:r w:rsidR="003D6929" w:rsidRPr="00F86786">
        <w:rPr>
          <w:rFonts w:ascii="Times New Roman" w:eastAsia="Times New Roman" w:hAnsi="Times New Roman" w:cs="Times New Roman"/>
          <w:sz w:val="24"/>
          <w:szCs w:val="24"/>
        </w:rPr>
        <w:t xml:space="preserve"> backgrounds.</w:t>
      </w:r>
      <w:r w:rsidR="00C942D5">
        <w:rPr>
          <w:rFonts w:ascii="Times New Roman" w:eastAsia="Times New Roman" w:hAnsi="Times New Roman" w:cs="Times New Roman"/>
          <w:sz w:val="24"/>
          <w:szCs w:val="24"/>
        </w:rPr>
        <w:t xml:space="preserve"> </w:t>
      </w:r>
      <w:r w:rsidR="00A847B6">
        <w:rPr>
          <w:rFonts w:ascii="Times New Roman" w:eastAsia="Times New Roman" w:hAnsi="Times New Roman" w:cs="Times New Roman"/>
          <w:sz w:val="24"/>
          <w:szCs w:val="24"/>
        </w:rPr>
        <w:t xml:space="preserve">In order to maintain equitable cities, </w:t>
      </w:r>
      <w:r w:rsidR="004C39DA">
        <w:rPr>
          <w:rFonts w:ascii="Times New Roman" w:eastAsia="Times New Roman" w:hAnsi="Times New Roman" w:cs="Times New Roman"/>
          <w:sz w:val="24"/>
          <w:szCs w:val="24"/>
        </w:rPr>
        <w:t>residents should have equal access to libraries and the benefits they provide.</w:t>
      </w:r>
    </w:p>
    <w:p w14:paraId="5F05E45B" w14:textId="2A68CC13" w:rsidR="00CE32E5" w:rsidRPr="00CE32E5" w:rsidRDefault="00CE32E5" w:rsidP="008E3827">
      <w:pPr>
        <w:spacing w:after="0" w:line="480" w:lineRule="auto"/>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Libraries as a source of social capital</w:t>
      </w:r>
    </w:p>
    <w:p w14:paraId="6EE2C02C" w14:textId="5F8433FB" w:rsidR="00E81C0A" w:rsidRPr="00F86786" w:rsidRDefault="001727C4" w:rsidP="008E3827">
      <w:pPr>
        <w:spacing w:after="0" w:line="48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 xml:space="preserve">When studying the effect of </w:t>
      </w:r>
      <w:r w:rsidR="00FB4FDF" w:rsidRPr="00F86786">
        <w:rPr>
          <w:rFonts w:ascii="Times New Roman" w:eastAsia="Times New Roman" w:hAnsi="Times New Roman" w:cs="Times New Roman"/>
          <w:sz w:val="24"/>
          <w:szCs w:val="24"/>
        </w:rPr>
        <w:t>librari</w:t>
      </w:r>
      <w:r w:rsidR="00FB4FDF">
        <w:rPr>
          <w:rFonts w:ascii="Times New Roman" w:eastAsia="Times New Roman" w:hAnsi="Times New Roman" w:cs="Times New Roman"/>
          <w:sz w:val="24"/>
          <w:szCs w:val="24"/>
        </w:rPr>
        <w:t>e</w:t>
      </w:r>
      <w:r w:rsidR="00FB4FDF" w:rsidRPr="00F86786">
        <w:rPr>
          <w:rFonts w:ascii="Times New Roman" w:eastAsia="Times New Roman" w:hAnsi="Times New Roman" w:cs="Times New Roman"/>
          <w:sz w:val="24"/>
          <w:szCs w:val="24"/>
        </w:rPr>
        <w:t>s</w:t>
      </w:r>
      <w:r w:rsidRPr="00F86786">
        <w:rPr>
          <w:rFonts w:ascii="Times New Roman" w:eastAsia="Times New Roman" w:hAnsi="Times New Roman" w:cs="Times New Roman"/>
          <w:sz w:val="24"/>
          <w:szCs w:val="24"/>
        </w:rPr>
        <w:t xml:space="preserve">, researchers typically look at its contribution </w:t>
      </w:r>
      <w:r w:rsidR="00F975CF" w:rsidRPr="00F86786">
        <w:rPr>
          <w:rFonts w:ascii="Times New Roman" w:eastAsia="Times New Roman" w:hAnsi="Times New Roman" w:cs="Times New Roman"/>
          <w:sz w:val="24"/>
          <w:szCs w:val="24"/>
        </w:rPr>
        <w:t>to social capital. There are several types of social capital</w:t>
      </w:r>
      <w:r w:rsidR="00E81C0A" w:rsidRPr="00F86786">
        <w:rPr>
          <w:rFonts w:ascii="Times New Roman" w:eastAsia="Times New Roman" w:hAnsi="Times New Roman" w:cs="Times New Roman"/>
          <w:sz w:val="24"/>
          <w:szCs w:val="24"/>
        </w:rPr>
        <w:t xml:space="preserve">. </w:t>
      </w:r>
      <w:r w:rsidR="00367DC0" w:rsidRPr="00F86786">
        <w:rPr>
          <w:rFonts w:ascii="Times New Roman" w:eastAsia="Times New Roman" w:hAnsi="Times New Roman" w:cs="Times New Roman"/>
          <w:sz w:val="24"/>
          <w:szCs w:val="24"/>
        </w:rPr>
        <w:t>According to Johnson (2010) c</w:t>
      </w:r>
      <w:r w:rsidR="00E81C0A" w:rsidRPr="00F86786">
        <w:rPr>
          <w:rFonts w:ascii="Times New Roman" w:eastAsia="Times New Roman" w:hAnsi="Times New Roman" w:cs="Times New Roman"/>
          <w:sz w:val="24"/>
          <w:szCs w:val="24"/>
        </w:rPr>
        <w:t>ommunity level social capital is the willingness for a community to work together for the common good. Individual level social capital</w:t>
      </w:r>
      <w:r w:rsidR="006C1BFC" w:rsidRPr="00F86786">
        <w:rPr>
          <w:rFonts w:ascii="Times New Roman" w:eastAsia="Times New Roman" w:hAnsi="Times New Roman" w:cs="Times New Roman"/>
          <w:sz w:val="24"/>
          <w:szCs w:val="24"/>
        </w:rPr>
        <w:t xml:space="preserve"> is</w:t>
      </w:r>
      <w:r w:rsidR="00367DC0" w:rsidRPr="00F86786">
        <w:rPr>
          <w:rFonts w:ascii="Times New Roman" w:eastAsia="Times New Roman" w:hAnsi="Times New Roman" w:cs="Times New Roman"/>
          <w:sz w:val="24"/>
          <w:szCs w:val="24"/>
        </w:rPr>
        <w:t xml:space="preserve"> the</w:t>
      </w:r>
      <w:r w:rsidR="00E81C0A" w:rsidRPr="00F86786">
        <w:rPr>
          <w:rFonts w:ascii="Times New Roman" w:eastAsia="Times New Roman" w:hAnsi="Times New Roman" w:cs="Times New Roman"/>
          <w:sz w:val="24"/>
          <w:szCs w:val="24"/>
        </w:rPr>
        <w:t xml:space="preserve"> resources that someone gains access to due to social relations. </w:t>
      </w:r>
      <w:r w:rsidR="00222CF7" w:rsidRPr="00F86786">
        <w:rPr>
          <w:rFonts w:ascii="Times New Roman" w:eastAsia="Times New Roman" w:hAnsi="Times New Roman" w:cs="Times New Roman"/>
          <w:sz w:val="24"/>
          <w:szCs w:val="24"/>
        </w:rPr>
        <w:t>Audunson, Essmat, Aabø (2011)</w:t>
      </w:r>
      <w:r w:rsidR="00134B10" w:rsidRPr="00F86786">
        <w:rPr>
          <w:rFonts w:ascii="Times New Roman" w:eastAsia="Times New Roman" w:hAnsi="Times New Roman" w:cs="Times New Roman"/>
          <w:sz w:val="24"/>
          <w:szCs w:val="24"/>
        </w:rPr>
        <w:t xml:space="preserve"> </w:t>
      </w:r>
      <w:r w:rsidR="003E0A9C" w:rsidRPr="00F86786">
        <w:rPr>
          <w:rFonts w:ascii="Times New Roman" w:eastAsia="Times New Roman" w:hAnsi="Times New Roman" w:cs="Times New Roman"/>
          <w:sz w:val="24"/>
          <w:szCs w:val="24"/>
        </w:rPr>
        <w:t>view</w:t>
      </w:r>
      <w:r w:rsidR="00134B10" w:rsidRPr="00F86786">
        <w:rPr>
          <w:rFonts w:ascii="Times New Roman" w:eastAsia="Times New Roman" w:hAnsi="Times New Roman" w:cs="Times New Roman"/>
          <w:sz w:val="24"/>
          <w:szCs w:val="24"/>
        </w:rPr>
        <w:t xml:space="preserve"> social capital as </w:t>
      </w:r>
      <w:r w:rsidR="00927816" w:rsidRPr="00F86786">
        <w:rPr>
          <w:rFonts w:ascii="Times New Roman" w:eastAsia="Times New Roman" w:hAnsi="Times New Roman" w:cs="Times New Roman"/>
          <w:sz w:val="24"/>
          <w:szCs w:val="24"/>
        </w:rPr>
        <w:t xml:space="preserve">the interconnectedness of a community. They define </w:t>
      </w:r>
      <w:r w:rsidR="00D2669D" w:rsidRPr="00F86786">
        <w:rPr>
          <w:rFonts w:ascii="Times New Roman" w:eastAsia="Times New Roman" w:hAnsi="Times New Roman" w:cs="Times New Roman"/>
          <w:sz w:val="24"/>
          <w:szCs w:val="24"/>
        </w:rPr>
        <w:t>two types of social capital. Bonding social capital</w:t>
      </w:r>
      <w:r w:rsidR="00AB25FA" w:rsidRPr="00F86786">
        <w:rPr>
          <w:rFonts w:ascii="Times New Roman" w:eastAsia="Times New Roman" w:hAnsi="Times New Roman" w:cs="Times New Roman"/>
          <w:sz w:val="24"/>
          <w:szCs w:val="24"/>
        </w:rPr>
        <w:t xml:space="preserve"> which describes</w:t>
      </w:r>
      <w:r w:rsidR="00D2669D" w:rsidRPr="00F86786">
        <w:rPr>
          <w:rFonts w:ascii="Times New Roman" w:eastAsia="Times New Roman" w:hAnsi="Times New Roman" w:cs="Times New Roman"/>
          <w:sz w:val="24"/>
          <w:szCs w:val="24"/>
        </w:rPr>
        <w:t xml:space="preserve"> "bonds in closely knit groups such as in families, groups of friends, or religious congregations"</w:t>
      </w:r>
      <w:r w:rsidR="00AB25FA" w:rsidRPr="00F86786">
        <w:rPr>
          <w:rFonts w:ascii="Times New Roman" w:eastAsia="Times New Roman" w:hAnsi="Times New Roman" w:cs="Times New Roman"/>
          <w:sz w:val="24"/>
          <w:szCs w:val="24"/>
        </w:rPr>
        <w:t xml:space="preserve"> and b</w:t>
      </w:r>
      <w:r w:rsidR="00D2669D" w:rsidRPr="00F86786">
        <w:rPr>
          <w:rFonts w:ascii="Times New Roman" w:eastAsia="Times New Roman" w:hAnsi="Times New Roman" w:cs="Times New Roman"/>
          <w:sz w:val="24"/>
          <w:szCs w:val="24"/>
        </w:rPr>
        <w:t>ridging social capital</w:t>
      </w:r>
      <w:r w:rsidR="00AB25FA" w:rsidRPr="00F86786">
        <w:rPr>
          <w:rFonts w:ascii="Times New Roman" w:eastAsia="Times New Roman" w:hAnsi="Times New Roman" w:cs="Times New Roman"/>
          <w:sz w:val="24"/>
          <w:szCs w:val="24"/>
        </w:rPr>
        <w:t xml:space="preserve"> which </w:t>
      </w:r>
      <w:r w:rsidR="00D2669D" w:rsidRPr="00F86786">
        <w:rPr>
          <w:rFonts w:ascii="Times New Roman" w:eastAsia="Times New Roman" w:hAnsi="Times New Roman" w:cs="Times New Roman"/>
          <w:sz w:val="24"/>
          <w:szCs w:val="24"/>
        </w:rPr>
        <w:t>"describes trust across these primary belongings."</w:t>
      </w:r>
      <w:r w:rsidR="00A409F5" w:rsidRPr="00F86786">
        <w:rPr>
          <w:rFonts w:ascii="Times New Roman" w:eastAsia="Times New Roman" w:hAnsi="Times New Roman" w:cs="Times New Roman"/>
          <w:sz w:val="24"/>
          <w:szCs w:val="24"/>
        </w:rPr>
        <w:t xml:space="preserve"> Regardless of the exact definition, so</w:t>
      </w:r>
      <w:r w:rsidR="006D4E96">
        <w:rPr>
          <w:rFonts w:ascii="Times New Roman" w:eastAsia="Times New Roman" w:hAnsi="Times New Roman" w:cs="Times New Roman"/>
          <w:sz w:val="24"/>
          <w:szCs w:val="24"/>
        </w:rPr>
        <w:t>c</w:t>
      </w:r>
      <w:r w:rsidR="00A409F5" w:rsidRPr="00F86786">
        <w:rPr>
          <w:rFonts w:ascii="Times New Roman" w:eastAsia="Times New Roman" w:hAnsi="Times New Roman" w:cs="Times New Roman"/>
          <w:sz w:val="24"/>
          <w:szCs w:val="24"/>
        </w:rPr>
        <w:t xml:space="preserve">ial capital is </w:t>
      </w:r>
      <w:r w:rsidR="00594505" w:rsidRPr="00F86786">
        <w:rPr>
          <w:rFonts w:ascii="Times New Roman" w:eastAsia="Times New Roman" w:hAnsi="Times New Roman" w:cs="Times New Roman"/>
          <w:sz w:val="24"/>
          <w:szCs w:val="24"/>
        </w:rPr>
        <w:t>generally understood to be</w:t>
      </w:r>
      <w:r w:rsidR="00735045" w:rsidRPr="00F86786">
        <w:rPr>
          <w:rFonts w:ascii="Times New Roman" w:eastAsia="Times New Roman" w:hAnsi="Times New Roman" w:cs="Times New Roman"/>
          <w:sz w:val="24"/>
          <w:szCs w:val="24"/>
        </w:rPr>
        <w:t xml:space="preserve"> social connections that </w:t>
      </w:r>
      <w:r w:rsidR="00AD6436" w:rsidRPr="00F86786">
        <w:rPr>
          <w:rFonts w:ascii="Times New Roman" w:eastAsia="Times New Roman" w:hAnsi="Times New Roman" w:cs="Times New Roman"/>
          <w:sz w:val="24"/>
          <w:szCs w:val="24"/>
        </w:rPr>
        <w:t xml:space="preserve">enhance communal and individual resources. These </w:t>
      </w:r>
      <w:r w:rsidR="00293353" w:rsidRPr="00F86786">
        <w:rPr>
          <w:rFonts w:ascii="Times New Roman" w:eastAsia="Times New Roman" w:hAnsi="Times New Roman" w:cs="Times New Roman"/>
          <w:sz w:val="24"/>
          <w:szCs w:val="24"/>
        </w:rPr>
        <w:t xml:space="preserve">connections </w:t>
      </w:r>
      <w:r w:rsidR="00366982" w:rsidRPr="00F86786">
        <w:rPr>
          <w:rFonts w:ascii="Times New Roman" w:eastAsia="Times New Roman" w:hAnsi="Times New Roman" w:cs="Times New Roman"/>
          <w:sz w:val="24"/>
          <w:szCs w:val="24"/>
        </w:rPr>
        <w:t>make individual’s lives easier</w:t>
      </w:r>
      <w:r w:rsidR="008002CD" w:rsidRPr="00F86786">
        <w:rPr>
          <w:rFonts w:ascii="Times New Roman" w:eastAsia="Times New Roman" w:hAnsi="Times New Roman" w:cs="Times New Roman"/>
          <w:sz w:val="24"/>
          <w:szCs w:val="24"/>
        </w:rPr>
        <w:t xml:space="preserve"> since they can lean on their social network for help.</w:t>
      </w:r>
    </w:p>
    <w:p w14:paraId="429C09F6" w14:textId="2FFE21C6" w:rsidR="003D6929" w:rsidRPr="00F86786" w:rsidRDefault="00AD5792" w:rsidP="008E3827">
      <w:pPr>
        <w:spacing w:after="0" w:line="480" w:lineRule="auto"/>
        <w:ind w:firstLine="720"/>
        <w:textAlignment w:val="center"/>
        <w:rPr>
          <w:rFonts w:ascii="Times New Roman" w:hAnsi="Times New Roman" w:cs="Times New Roman"/>
          <w:sz w:val="24"/>
          <w:szCs w:val="24"/>
        </w:rPr>
      </w:pPr>
      <w:r w:rsidRPr="00F86786">
        <w:rPr>
          <w:rFonts w:ascii="Times New Roman" w:eastAsia="Times New Roman" w:hAnsi="Times New Roman" w:cs="Times New Roman"/>
          <w:sz w:val="24"/>
          <w:szCs w:val="24"/>
        </w:rPr>
        <w:lastRenderedPageBreak/>
        <w:t xml:space="preserve">Audunson, Essmat, Aabø (2011) studied the </w:t>
      </w:r>
      <w:r w:rsidR="00DF24EA" w:rsidRPr="00F86786">
        <w:rPr>
          <w:rFonts w:ascii="Times New Roman" w:eastAsia="Times New Roman" w:hAnsi="Times New Roman" w:cs="Times New Roman"/>
          <w:sz w:val="24"/>
          <w:szCs w:val="24"/>
        </w:rPr>
        <w:t xml:space="preserve">importance of public libraries as meeting places for immigrant women in Norway. </w:t>
      </w:r>
      <w:r w:rsidR="004133A7" w:rsidRPr="00F86786">
        <w:rPr>
          <w:rFonts w:ascii="Times New Roman" w:eastAsia="Times New Roman" w:hAnsi="Times New Roman" w:cs="Times New Roman"/>
          <w:sz w:val="24"/>
          <w:szCs w:val="24"/>
        </w:rPr>
        <w:t xml:space="preserve">In their study they noted </w:t>
      </w:r>
      <w:r w:rsidR="004133A7" w:rsidRPr="00F86786">
        <w:rPr>
          <w:rFonts w:ascii="Times New Roman" w:hAnsi="Times New Roman" w:cs="Times New Roman"/>
          <w:sz w:val="24"/>
          <w:szCs w:val="24"/>
        </w:rPr>
        <w:t>"Migration… implies dramatic reduction in social capital"</w:t>
      </w:r>
      <w:r w:rsidR="004A29DD" w:rsidRPr="00F86786">
        <w:rPr>
          <w:rFonts w:ascii="Times New Roman" w:hAnsi="Times New Roman" w:cs="Times New Roman"/>
          <w:sz w:val="24"/>
          <w:szCs w:val="24"/>
        </w:rPr>
        <w:t xml:space="preserve"> but </w:t>
      </w:r>
      <w:r w:rsidR="00520B11" w:rsidRPr="00F86786">
        <w:rPr>
          <w:rFonts w:ascii="Times New Roman" w:hAnsi="Times New Roman" w:cs="Times New Roman"/>
          <w:sz w:val="24"/>
          <w:szCs w:val="24"/>
        </w:rPr>
        <w:t xml:space="preserve">libraries became a way to rebuild social capital in a new </w:t>
      </w:r>
      <w:r w:rsidR="001E77A7" w:rsidRPr="00F86786">
        <w:rPr>
          <w:rFonts w:ascii="Times New Roman" w:hAnsi="Times New Roman" w:cs="Times New Roman"/>
          <w:sz w:val="24"/>
          <w:szCs w:val="24"/>
        </w:rPr>
        <w:t xml:space="preserve">city. </w:t>
      </w:r>
      <w:r w:rsidR="00520B11" w:rsidRPr="00F86786">
        <w:rPr>
          <w:rFonts w:ascii="Times New Roman" w:hAnsi="Times New Roman" w:cs="Times New Roman"/>
          <w:sz w:val="24"/>
          <w:szCs w:val="24"/>
        </w:rPr>
        <w:t xml:space="preserve"> </w:t>
      </w:r>
      <w:r w:rsidR="001E77A7" w:rsidRPr="00F86786">
        <w:rPr>
          <w:rFonts w:ascii="Times New Roman" w:hAnsi="Times New Roman" w:cs="Times New Roman"/>
          <w:sz w:val="24"/>
          <w:szCs w:val="24"/>
        </w:rPr>
        <w:t>"The respondents reported uses that were instrumental and linked to the system world of work, education, bureaucracy, and formal information, as well as uses linked to the life world of meaning, culture, and individuality."</w:t>
      </w:r>
      <w:r w:rsidR="00291D89" w:rsidRPr="00F86786">
        <w:rPr>
          <w:rFonts w:ascii="Times New Roman" w:hAnsi="Times New Roman" w:cs="Times New Roman"/>
          <w:sz w:val="24"/>
          <w:szCs w:val="24"/>
        </w:rPr>
        <w:t xml:space="preserve"> </w:t>
      </w:r>
      <w:r w:rsidR="00265E5C" w:rsidRPr="00F86786">
        <w:rPr>
          <w:rFonts w:ascii="Times New Roman" w:hAnsi="Times New Roman" w:cs="Times New Roman"/>
          <w:sz w:val="24"/>
          <w:szCs w:val="24"/>
        </w:rPr>
        <w:t xml:space="preserve">Having </w:t>
      </w:r>
      <w:r w:rsidR="00CD3564" w:rsidRPr="00F86786">
        <w:rPr>
          <w:rFonts w:ascii="Times New Roman" w:hAnsi="Times New Roman" w:cs="Times New Roman"/>
          <w:sz w:val="24"/>
          <w:szCs w:val="24"/>
        </w:rPr>
        <w:t xml:space="preserve">such a </w:t>
      </w:r>
      <w:r w:rsidR="00CB12F7" w:rsidRPr="00F86786">
        <w:rPr>
          <w:rFonts w:ascii="Times New Roman" w:hAnsi="Times New Roman" w:cs="Times New Roman"/>
          <w:sz w:val="24"/>
          <w:szCs w:val="24"/>
        </w:rPr>
        <w:t xml:space="preserve">central place in these women’s lives, </w:t>
      </w:r>
      <w:r w:rsidR="00CF6B33" w:rsidRPr="00F86786">
        <w:rPr>
          <w:rFonts w:ascii="Times New Roman" w:hAnsi="Times New Roman" w:cs="Times New Roman"/>
          <w:sz w:val="24"/>
          <w:szCs w:val="24"/>
        </w:rPr>
        <w:t xml:space="preserve">libraries have </w:t>
      </w:r>
      <w:r w:rsidR="003E5436" w:rsidRPr="00F86786">
        <w:rPr>
          <w:rFonts w:ascii="Times New Roman" w:hAnsi="Times New Roman" w:cs="Times New Roman"/>
          <w:sz w:val="24"/>
          <w:szCs w:val="24"/>
        </w:rPr>
        <w:t>helped them adjust to living in a new country.</w:t>
      </w:r>
      <w:r w:rsidR="00637991" w:rsidRPr="00F86786">
        <w:rPr>
          <w:rFonts w:ascii="Times New Roman" w:hAnsi="Times New Roman" w:cs="Times New Roman"/>
          <w:sz w:val="24"/>
          <w:szCs w:val="24"/>
        </w:rPr>
        <w:t xml:space="preserve"> Specifically in Minneapolis, there is a large immigrant Somali population</w:t>
      </w:r>
      <w:r w:rsidR="008175D2" w:rsidRPr="00F86786">
        <w:rPr>
          <w:rFonts w:ascii="Times New Roman" w:hAnsi="Times New Roman" w:cs="Times New Roman"/>
          <w:sz w:val="24"/>
          <w:szCs w:val="24"/>
        </w:rPr>
        <w:t xml:space="preserve">. It is possible that these immigrants </w:t>
      </w:r>
      <w:r w:rsidR="0009411B" w:rsidRPr="00F86786">
        <w:rPr>
          <w:rFonts w:ascii="Times New Roman" w:hAnsi="Times New Roman" w:cs="Times New Roman"/>
          <w:sz w:val="24"/>
          <w:szCs w:val="24"/>
        </w:rPr>
        <w:t xml:space="preserve">could benefit in similar ways so it would be good </w:t>
      </w:r>
      <w:r w:rsidR="00BC09F5" w:rsidRPr="00F86786">
        <w:rPr>
          <w:rFonts w:ascii="Times New Roman" w:hAnsi="Times New Roman" w:cs="Times New Roman"/>
          <w:sz w:val="24"/>
          <w:szCs w:val="24"/>
        </w:rPr>
        <w:t>to ensure they have access to similar resources and meeting spaces.</w:t>
      </w:r>
      <w:r w:rsidR="00C35C9D" w:rsidRPr="00F86786">
        <w:rPr>
          <w:rFonts w:ascii="Times New Roman" w:hAnsi="Times New Roman" w:cs="Times New Roman"/>
          <w:sz w:val="24"/>
          <w:szCs w:val="24"/>
        </w:rPr>
        <w:t xml:space="preserve"> </w:t>
      </w:r>
    </w:p>
    <w:p w14:paraId="43627522" w14:textId="7DA6A56F" w:rsidR="00C6051C" w:rsidRDefault="0008049F" w:rsidP="008E3827">
      <w:pPr>
        <w:spacing w:after="0" w:line="480" w:lineRule="auto"/>
        <w:ind w:firstLine="720"/>
        <w:textAlignment w:val="center"/>
        <w:rPr>
          <w:rFonts w:ascii="Times New Roman" w:eastAsia="Times New Roman" w:hAnsi="Times New Roman" w:cs="Times New Roman"/>
          <w:sz w:val="24"/>
          <w:szCs w:val="24"/>
        </w:rPr>
      </w:pPr>
      <w:r w:rsidRPr="00F86786">
        <w:rPr>
          <w:rFonts w:ascii="Times New Roman" w:hAnsi="Times New Roman" w:cs="Times New Roman"/>
          <w:sz w:val="24"/>
          <w:szCs w:val="24"/>
        </w:rPr>
        <w:t xml:space="preserve">Since they are locations for public meetings, libraries are spaces </w:t>
      </w:r>
      <w:r w:rsidR="00CB23ED" w:rsidRPr="00F86786">
        <w:rPr>
          <w:rFonts w:ascii="Times New Roman" w:hAnsi="Times New Roman" w:cs="Times New Roman"/>
          <w:sz w:val="24"/>
          <w:szCs w:val="24"/>
        </w:rPr>
        <w:t xml:space="preserve">that foster civic engagement. </w:t>
      </w:r>
      <w:proofErr w:type="gramStart"/>
      <w:r w:rsidR="00276D6E" w:rsidRPr="00F86786">
        <w:rPr>
          <w:rFonts w:ascii="Times New Roman" w:hAnsi="Times New Roman" w:cs="Times New Roman"/>
          <w:sz w:val="24"/>
          <w:szCs w:val="24"/>
        </w:rPr>
        <w:t>Low</w:t>
      </w:r>
      <w:r w:rsidR="00276D6E">
        <w:rPr>
          <w:rFonts w:ascii="Times New Roman" w:hAnsi="Times New Roman" w:cs="Times New Roman"/>
          <w:sz w:val="24"/>
          <w:szCs w:val="24"/>
        </w:rPr>
        <w:t xml:space="preserve"> </w:t>
      </w:r>
      <w:r w:rsidR="00276D6E" w:rsidRPr="00F86786">
        <w:rPr>
          <w:rFonts w:ascii="Times New Roman" w:hAnsi="Times New Roman" w:cs="Times New Roman"/>
          <w:sz w:val="24"/>
          <w:szCs w:val="24"/>
        </w:rPr>
        <w:t>income</w:t>
      </w:r>
      <w:proofErr w:type="gramEnd"/>
      <w:r w:rsidR="00DD753B" w:rsidRPr="00F86786">
        <w:rPr>
          <w:rFonts w:ascii="Times New Roman" w:hAnsi="Times New Roman" w:cs="Times New Roman"/>
          <w:sz w:val="24"/>
          <w:szCs w:val="24"/>
        </w:rPr>
        <w:t xml:space="preserve"> people are more likely to use libraries as a meeting place, similar to a public square.</w:t>
      </w:r>
      <w:r w:rsidR="00A25908" w:rsidRPr="00F86786">
        <w:rPr>
          <w:rFonts w:ascii="Times New Roman" w:hAnsi="Times New Roman" w:cs="Times New Roman"/>
          <w:sz w:val="24"/>
          <w:szCs w:val="24"/>
        </w:rPr>
        <w:t xml:space="preserve"> </w:t>
      </w:r>
      <w:r w:rsidR="00A25908" w:rsidRPr="00F86786">
        <w:rPr>
          <w:rFonts w:ascii="Times New Roman" w:eastAsia="Times New Roman" w:hAnsi="Times New Roman" w:cs="Times New Roman"/>
          <w:sz w:val="24"/>
          <w:szCs w:val="24"/>
        </w:rPr>
        <w:t xml:space="preserve">Aabø, Audunson, Vårheim (2010) interpreted this to mean that </w:t>
      </w:r>
      <w:r w:rsidR="005C0A00" w:rsidRPr="00F86786">
        <w:rPr>
          <w:rFonts w:ascii="Times New Roman" w:eastAsia="Times New Roman" w:hAnsi="Times New Roman" w:cs="Times New Roman"/>
          <w:sz w:val="24"/>
          <w:szCs w:val="24"/>
        </w:rPr>
        <w:t xml:space="preserve">access to a public library increases </w:t>
      </w:r>
      <w:proofErr w:type="gramStart"/>
      <w:r w:rsidR="005C0A00" w:rsidRPr="00F86786">
        <w:rPr>
          <w:rFonts w:ascii="Times New Roman" w:eastAsia="Times New Roman" w:hAnsi="Times New Roman" w:cs="Times New Roman"/>
          <w:sz w:val="24"/>
          <w:szCs w:val="24"/>
        </w:rPr>
        <w:t>low income</w:t>
      </w:r>
      <w:proofErr w:type="gramEnd"/>
      <w:r w:rsidR="005C0A00" w:rsidRPr="00F86786">
        <w:rPr>
          <w:rFonts w:ascii="Times New Roman" w:eastAsia="Times New Roman" w:hAnsi="Times New Roman" w:cs="Times New Roman"/>
          <w:sz w:val="24"/>
          <w:szCs w:val="24"/>
        </w:rPr>
        <w:t xml:space="preserve"> people’s ability to be active citizens.</w:t>
      </w:r>
      <w:r w:rsidR="00276D6E">
        <w:rPr>
          <w:rFonts w:ascii="Times New Roman" w:eastAsia="Times New Roman" w:hAnsi="Times New Roman" w:cs="Times New Roman"/>
          <w:sz w:val="24"/>
          <w:szCs w:val="24"/>
        </w:rPr>
        <w:t xml:space="preserve"> This is because</w:t>
      </w:r>
      <w:r w:rsidR="00CD0D12">
        <w:rPr>
          <w:rFonts w:ascii="Times New Roman" w:eastAsia="Times New Roman" w:hAnsi="Times New Roman" w:cs="Times New Roman"/>
          <w:sz w:val="24"/>
          <w:szCs w:val="24"/>
        </w:rPr>
        <w:t xml:space="preserve"> being an active citizen is frequently associated with communication </w:t>
      </w:r>
      <w:r w:rsidR="00163D2A">
        <w:rPr>
          <w:rFonts w:ascii="Times New Roman" w:eastAsia="Times New Roman" w:hAnsi="Times New Roman" w:cs="Times New Roman"/>
          <w:sz w:val="24"/>
          <w:szCs w:val="24"/>
        </w:rPr>
        <w:t>and interaction with other citizens</w:t>
      </w:r>
      <w:r w:rsidR="00B20D71">
        <w:rPr>
          <w:rFonts w:ascii="Times New Roman" w:eastAsia="Times New Roman" w:hAnsi="Times New Roman" w:cs="Times New Roman"/>
          <w:sz w:val="24"/>
          <w:szCs w:val="24"/>
        </w:rPr>
        <w:t xml:space="preserve">. </w:t>
      </w:r>
      <w:r w:rsidR="00C83E7C">
        <w:rPr>
          <w:rFonts w:ascii="Times New Roman" w:eastAsia="Times New Roman" w:hAnsi="Times New Roman" w:cs="Times New Roman"/>
          <w:sz w:val="24"/>
          <w:szCs w:val="24"/>
        </w:rPr>
        <w:br/>
        <w:t xml:space="preserve">Libraries are also spaces </w:t>
      </w:r>
      <w:r w:rsidR="00260D33">
        <w:rPr>
          <w:rFonts w:ascii="Times New Roman" w:eastAsia="Times New Roman" w:hAnsi="Times New Roman" w:cs="Times New Roman"/>
          <w:sz w:val="24"/>
          <w:szCs w:val="24"/>
        </w:rPr>
        <w:t>that</w:t>
      </w:r>
      <w:r w:rsidR="00391139">
        <w:rPr>
          <w:rFonts w:ascii="Times New Roman" w:eastAsia="Times New Roman" w:hAnsi="Times New Roman" w:cs="Times New Roman"/>
          <w:sz w:val="24"/>
          <w:szCs w:val="24"/>
        </w:rPr>
        <w:t xml:space="preserve"> people of diverse social, racial, and economic </w:t>
      </w:r>
      <w:r w:rsidR="00B109E4">
        <w:rPr>
          <w:rFonts w:ascii="Times New Roman" w:eastAsia="Times New Roman" w:hAnsi="Times New Roman" w:cs="Times New Roman"/>
          <w:sz w:val="24"/>
          <w:szCs w:val="24"/>
        </w:rPr>
        <w:t xml:space="preserve">backgrounds </w:t>
      </w:r>
      <w:r w:rsidR="00260D33">
        <w:rPr>
          <w:rFonts w:ascii="Times New Roman" w:eastAsia="Times New Roman" w:hAnsi="Times New Roman" w:cs="Times New Roman"/>
          <w:sz w:val="24"/>
          <w:szCs w:val="24"/>
        </w:rPr>
        <w:t>will fre</w:t>
      </w:r>
      <w:r w:rsidR="000E0E8B">
        <w:rPr>
          <w:rFonts w:ascii="Times New Roman" w:eastAsia="Times New Roman" w:hAnsi="Times New Roman" w:cs="Times New Roman"/>
          <w:sz w:val="24"/>
          <w:szCs w:val="24"/>
        </w:rPr>
        <w:t>quent</w:t>
      </w:r>
      <w:r w:rsidR="001B52BF">
        <w:rPr>
          <w:rFonts w:ascii="Times New Roman" w:eastAsia="Times New Roman" w:hAnsi="Times New Roman" w:cs="Times New Roman"/>
          <w:sz w:val="24"/>
          <w:szCs w:val="24"/>
        </w:rPr>
        <w:t xml:space="preserve"> (</w:t>
      </w:r>
      <w:r w:rsidR="00AD5CC5">
        <w:rPr>
          <w:rFonts w:ascii="Times New Roman" w:eastAsia="Times New Roman" w:hAnsi="Times New Roman" w:cs="Times New Roman"/>
          <w:sz w:val="24"/>
          <w:szCs w:val="24"/>
        </w:rPr>
        <w:t xml:space="preserve">Sin 2011). </w:t>
      </w:r>
      <w:r w:rsidR="00C53650">
        <w:rPr>
          <w:rFonts w:ascii="Times New Roman" w:eastAsia="Times New Roman" w:hAnsi="Times New Roman" w:cs="Times New Roman"/>
          <w:sz w:val="24"/>
          <w:szCs w:val="24"/>
        </w:rPr>
        <w:t>This may foster op</w:t>
      </w:r>
      <w:r w:rsidR="00DB056A">
        <w:rPr>
          <w:rFonts w:ascii="Times New Roman" w:eastAsia="Times New Roman" w:hAnsi="Times New Roman" w:cs="Times New Roman"/>
          <w:sz w:val="24"/>
          <w:szCs w:val="24"/>
        </w:rPr>
        <w:t>p</w:t>
      </w:r>
      <w:r w:rsidR="00C53650">
        <w:rPr>
          <w:rFonts w:ascii="Times New Roman" w:eastAsia="Times New Roman" w:hAnsi="Times New Roman" w:cs="Times New Roman"/>
          <w:sz w:val="24"/>
          <w:szCs w:val="24"/>
        </w:rPr>
        <w:t>ortuni</w:t>
      </w:r>
      <w:r w:rsidR="00DB056A">
        <w:rPr>
          <w:rFonts w:ascii="Times New Roman" w:eastAsia="Times New Roman" w:hAnsi="Times New Roman" w:cs="Times New Roman"/>
          <w:sz w:val="24"/>
          <w:szCs w:val="24"/>
        </w:rPr>
        <w:t>t</w:t>
      </w:r>
      <w:r w:rsidR="008D0E05">
        <w:rPr>
          <w:rFonts w:ascii="Times New Roman" w:eastAsia="Times New Roman" w:hAnsi="Times New Roman" w:cs="Times New Roman"/>
          <w:sz w:val="24"/>
          <w:szCs w:val="24"/>
        </w:rPr>
        <w:t>i</w:t>
      </w:r>
      <w:r w:rsidR="00C53650">
        <w:rPr>
          <w:rFonts w:ascii="Times New Roman" w:eastAsia="Times New Roman" w:hAnsi="Times New Roman" w:cs="Times New Roman"/>
          <w:sz w:val="24"/>
          <w:szCs w:val="24"/>
        </w:rPr>
        <w:t xml:space="preserve">es for </w:t>
      </w:r>
      <w:r w:rsidR="00097DE5">
        <w:rPr>
          <w:rFonts w:ascii="Times New Roman" w:eastAsia="Times New Roman" w:hAnsi="Times New Roman" w:cs="Times New Roman"/>
          <w:sz w:val="24"/>
          <w:szCs w:val="24"/>
        </w:rPr>
        <w:t>cross-class collaboration</w:t>
      </w:r>
      <w:r w:rsidR="009117EE">
        <w:rPr>
          <w:rFonts w:ascii="Times New Roman" w:eastAsia="Times New Roman" w:hAnsi="Times New Roman" w:cs="Times New Roman"/>
          <w:sz w:val="24"/>
          <w:szCs w:val="24"/>
        </w:rPr>
        <w:t xml:space="preserve"> and interaction</w:t>
      </w:r>
      <w:r w:rsidR="00097DE5">
        <w:rPr>
          <w:rFonts w:ascii="Times New Roman" w:eastAsia="Times New Roman" w:hAnsi="Times New Roman" w:cs="Times New Roman"/>
          <w:sz w:val="24"/>
          <w:szCs w:val="24"/>
        </w:rPr>
        <w:t xml:space="preserve"> s</w:t>
      </w:r>
      <w:r w:rsidR="002577D6">
        <w:rPr>
          <w:rFonts w:ascii="Times New Roman" w:eastAsia="Times New Roman" w:hAnsi="Times New Roman" w:cs="Times New Roman"/>
          <w:sz w:val="24"/>
          <w:szCs w:val="24"/>
        </w:rPr>
        <w:t>ince there aren’t too many places</w:t>
      </w:r>
      <w:r w:rsidR="0093542B">
        <w:rPr>
          <w:rFonts w:ascii="Times New Roman" w:eastAsia="Times New Roman" w:hAnsi="Times New Roman" w:cs="Times New Roman"/>
          <w:sz w:val="24"/>
          <w:szCs w:val="24"/>
        </w:rPr>
        <w:t xml:space="preserve"> that serve such diverse </w:t>
      </w:r>
      <w:r w:rsidR="00117641">
        <w:rPr>
          <w:rFonts w:ascii="Times New Roman" w:eastAsia="Times New Roman" w:hAnsi="Times New Roman" w:cs="Times New Roman"/>
          <w:sz w:val="24"/>
          <w:szCs w:val="24"/>
        </w:rPr>
        <w:t>demographics</w:t>
      </w:r>
      <w:r w:rsidR="00746AB0">
        <w:rPr>
          <w:rFonts w:ascii="Times New Roman" w:eastAsia="Times New Roman" w:hAnsi="Times New Roman" w:cs="Times New Roman"/>
          <w:sz w:val="24"/>
          <w:szCs w:val="24"/>
        </w:rPr>
        <w:t xml:space="preserve"> due to c</w:t>
      </w:r>
      <w:r w:rsidR="00DF1EC2">
        <w:rPr>
          <w:rFonts w:ascii="Times New Roman" w:eastAsia="Times New Roman" w:hAnsi="Times New Roman" w:cs="Times New Roman"/>
          <w:sz w:val="24"/>
          <w:szCs w:val="24"/>
        </w:rPr>
        <w:t xml:space="preserve">ost </w:t>
      </w:r>
      <w:r w:rsidR="00C47FD2">
        <w:rPr>
          <w:rFonts w:ascii="Times New Roman" w:eastAsia="Times New Roman" w:hAnsi="Times New Roman" w:cs="Times New Roman"/>
          <w:sz w:val="24"/>
          <w:szCs w:val="24"/>
        </w:rPr>
        <w:t>being a</w:t>
      </w:r>
      <w:r w:rsidR="00DF1EC2">
        <w:rPr>
          <w:rFonts w:ascii="Times New Roman" w:eastAsia="Times New Roman" w:hAnsi="Times New Roman" w:cs="Times New Roman"/>
          <w:sz w:val="24"/>
          <w:szCs w:val="24"/>
        </w:rPr>
        <w:t xml:space="preserve"> barrier to entry</w:t>
      </w:r>
      <w:r w:rsidR="00746AB0">
        <w:rPr>
          <w:rFonts w:ascii="Times New Roman" w:eastAsia="Times New Roman" w:hAnsi="Times New Roman" w:cs="Times New Roman"/>
          <w:sz w:val="24"/>
          <w:szCs w:val="24"/>
        </w:rPr>
        <w:t>.</w:t>
      </w:r>
      <w:r w:rsidR="00C47FD2">
        <w:rPr>
          <w:rFonts w:ascii="Times New Roman" w:eastAsia="Times New Roman" w:hAnsi="Times New Roman" w:cs="Times New Roman"/>
          <w:sz w:val="24"/>
          <w:szCs w:val="24"/>
        </w:rPr>
        <w:t xml:space="preserve"> </w:t>
      </w:r>
      <w:r w:rsidR="00F566F8">
        <w:rPr>
          <w:rFonts w:ascii="Times New Roman" w:eastAsia="Times New Roman" w:hAnsi="Times New Roman" w:cs="Times New Roman"/>
          <w:sz w:val="24"/>
          <w:szCs w:val="24"/>
        </w:rPr>
        <w:t xml:space="preserve">It is possible that </w:t>
      </w:r>
      <w:r w:rsidR="009B6410">
        <w:rPr>
          <w:rFonts w:ascii="Times New Roman" w:eastAsia="Times New Roman" w:hAnsi="Times New Roman" w:cs="Times New Roman"/>
          <w:sz w:val="24"/>
          <w:szCs w:val="24"/>
        </w:rPr>
        <w:t>exposure</w:t>
      </w:r>
      <w:r w:rsidR="00F566F8">
        <w:rPr>
          <w:rFonts w:ascii="Times New Roman" w:eastAsia="Times New Roman" w:hAnsi="Times New Roman" w:cs="Times New Roman"/>
          <w:sz w:val="24"/>
          <w:szCs w:val="24"/>
        </w:rPr>
        <w:t xml:space="preserve"> to people outside of your </w:t>
      </w:r>
      <w:r w:rsidR="009B6410">
        <w:rPr>
          <w:rFonts w:ascii="Times New Roman" w:eastAsia="Times New Roman" w:hAnsi="Times New Roman" w:cs="Times New Roman"/>
          <w:sz w:val="24"/>
          <w:szCs w:val="24"/>
        </w:rPr>
        <w:t>demographic</w:t>
      </w:r>
      <w:r w:rsidR="00B109E4">
        <w:rPr>
          <w:rFonts w:ascii="Times New Roman" w:eastAsia="Times New Roman" w:hAnsi="Times New Roman" w:cs="Times New Roman"/>
          <w:sz w:val="24"/>
          <w:szCs w:val="24"/>
        </w:rPr>
        <w:t xml:space="preserve"> </w:t>
      </w:r>
      <w:r w:rsidR="00000577">
        <w:rPr>
          <w:rFonts w:ascii="Times New Roman" w:eastAsia="Times New Roman" w:hAnsi="Times New Roman" w:cs="Times New Roman"/>
          <w:sz w:val="24"/>
          <w:szCs w:val="24"/>
        </w:rPr>
        <w:t xml:space="preserve">can </w:t>
      </w:r>
      <w:r w:rsidR="00ED4649">
        <w:rPr>
          <w:rFonts w:ascii="Times New Roman" w:eastAsia="Times New Roman" w:hAnsi="Times New Roman" w:cs="Times New Roman"/>
          <w:sz w:val="24"/>
          <w:szCs w:val="24"/>
        </w:rPr>
        <w:t xml:space="preserve">promote understanding of </w:t>
      </w:r>
      <w:r w:rsidR="000E2618">
        <w:rPr>
          <w:rFonts w:ascii="Times New Roman" w:eastAsia="Times New Roman" w:hAnsi="Times New Roman" w:cs="Times New Roman"/>
          <w:sz w:val="24"/>
          <w:szCs w:val="24"/>
        </w:rPr>
        <w:t>issues that other groups face. Hopefully</w:t>
      </w:r>
      <w:r w:rsidR="00D04651">
        <w:rPr>
          <w:rFonts w:ascii="Times New Roman" w:eastAsia="Times New Roman" w:hAnsi="Times New Roman" w:cs="Times New Roman"/>
          <w:sz w:val="24"/>
          <w:szCs w:val="24"/>
        </w:rPr>
        <w:t>,</w:t>
      </w:r>
      <w:r w:rsidR="000E2618">
        <w:rPr>
          <w:rFonts w:ascii="Times New Roman" w:eastAsia="Times New Roman" w:hAnsi="Times New Roman" w:cs="Times New Roman"/>
          <w:sz w:val="24"/>
          <w:szCs w:val="24"/>
        </w:rPr>
        <w:t xml:space="preserve"> this awareness of </w:t>
      </w:r>
      <w:r w:rsidR="00A2275D">
        <w:rPr>
          <w:rFonts w:ascii="Times New Roman" w:eastAsia="Times New Roman" w:hAnsi="Times New Roman" w:cs="Times New Roman"/>
          <w:sz w:val="24"/>
          <w:szCs w:val="24"/>
        </w:rPr>
        <w:t xml:space="preserve">other groups </w:t>
      </w:r>
      <w:r w:rsidR="00356F18">
        <w:rPr>
          <w:rFonts w:ascii="Times New Roman" w:eastAsia="Times New Roman" w:hAnsi="Times New Roman" w:cs="Times New Roman"/>
          <w:sz w:val="24"/>
          <w:szCs w:val="24"/>
        </w:rPr>
        <w:t xml:space="preserve">(specifically </w:t>
      </w:r>
      <w:proofErr w:type="gramStart"/>
      <w:r w:rsidR="00356F18">
        <w:rPr>
          <w:rFonts w:ascii="Times New Roman" w:eastAsia="Times New Roman" w:hAnsi="Times New Roman" w:cs="Times New Roman"/>
          <w:sz w:val="24"/>
          <w:szCs w:val="24"/>
        </w:rPr>
        <w:t>high income</w:t>
      </w:r>
      <w:proofErr w:type="gramEnd"/>
      <w:r w:rsidR="00356F18">
        <w:rPr>
          <w:rFonts w:ascii="Times New Roman" w:eastAsia="Times New Roman" w:hAnsi="Times New Roman" w:cs="Times New Roman"/>
          <w:sz w:val="24"/>
          <w:szCs w:val="24"/>
        </w:rPr>
        <w:t xml:space="preserve"> people </w:t>
      </w:r>
      <w:r w:rsidR="00333B07">
        <w:rPr>
          <w:rFonts w:ascii="Times New Roman" w:eastAsia="Times New Roman" w:hAnsi="Times New Roman" w:cs="Times New Roman"/>
          <w:sz w:val="24"/>
          <w:szCs w:val="24"/>
        </w:rPr>
        <w:t>knowing low income people) can promote</w:t>
      </w:r>
      <w:r w:rsidR="009320E6">
        <w:rPr>
          <w:rFonts w:ascii="Times New Roman" w:eastAsia="Times New Roman" w:hAnsi="Times New Roman" w:cs="Times New Roman"/>
          <w:sz w:val="24"/>
          <w:szCs w:val="24"/>
        </w:rPr>
        <w:t xml:space="preserve"> </w:t>
      </w:r>
      <w:r w:rsidR="00574AE2">
        <w:rPr>
          <w:rFonts w:ascii="Times New Roman" w:eastAsia="Times New Roman" w:hAnsi="Times New Roman" w:cs="Times New Roman"/>
          <w:sz w:val="24"/>
          <w:szCs w:val="24"/>
        </w:rPr>
        <w:t xml:space="preserve">less stigma around being poor, and motivate </w:t>
      </w:r>
      <w:r w:rsidR="007B7AEF">
        <w:rPr>
          <w:rFonts w:ascii="Times New Roman" w:eastAsia="Times New Roman" w:hAnsi="Times New Roman" w:cs="Times New Roman"/>
          <w:sz w:val="24"/>
          <w:szCs w:val="24"/>
        </w:rPr>
        <w:t xml:space="preserve">more equitable policy. </w:t>
      </w:r>
      <w:r w:rsidR="00B20D71">
        <w:rPr>
          <w:rFonts w:ascii="Times New Roman" w:eastAsia="Times New Roman" w:hAnsi="Times New Roman" w:cs="Times New Roman"/>
          <w:sz w:val="24"/>
          <w:szCs w:val="24"/>
        </w:rPr>
        <w:t xml:space="preserve">Whether </w:t>
      </w:r>
      <w:r w:rsidR="007B7AEF">
        <w:rPr>
          <w:rFonts w:ascii="Times New Roman" w:eastAsia="Times New Roman" w:hAnsi="Times New Roman" w:cs="Times New Roman"/>
          <w:sz w:val="24"/>
          <w:szCs w:val="24"/>
        </w:rPr>
        <w:t>interactions at a library are</w:t>
      </w:r>
      <w:r w:rsidR="00B20D71">
        <w:rPr>
          <w:rFonts w:ascii="Times New Roman" w:eastAsia="Times New Roman" w:hAnsi="Times New Roman" w:cs="Times New Roman"/>
          <w:sz w:val="24"/>
          <w:szCs w:val="24"/>
        </w:rPr>
        <w:t xml:space="preserve"> </w:t>
      </w:r>
      <w:r w:rsidR="002A4281">
        <w:rPr>
          <w:rFonts w:ascii="Times New Roman" w:eastAsia="Times New Roman" w:hAnsi="Times New Roman" w:cs="Times New Roman"/>
          <w:sz w:val="24"/>
          <w:szCs w:val="24"/>
        </w:rPr>
        <w:t xml:space="preserve">coincidental (running into a friend) or planned (meeting to work on a project), libraries </w:t>
      </w:r>
      <w:r w:rsidR="00DC37F5">
        <w:rPr>
          <w:rFonts w:ascii="Times New Roman" w:eastAsia="Times New Roman" w:hAnsi="Times New Roman" w:cs="Times New Roman"/>
          <w:sz w:val="24"/>
          <w:szCs w:val="24"/>
        </w:rPr>
        <w:t xml:space="preserve">provide a </w:t>
      </w:r>
      <w:r w:rsidR="007B7AEF">
        <w:rPr>
          <w:rFonts w:ascii="Times New Roman" w:eastAsia="Times New Roman" w:hAnsi="Times New Roman" w:cs="Times New Roman"/>
          <w:sz w:val="24"/>
          <w:szCs w:val="24"/>
        </w:rPr>
        <w:t xml:space="preserve">unique </w:t>
      </w:r>
      <w:r w:rsidR="00DC37F5">
        <w:rPr>
          <w:rFonts w:ascii="Times New Roman" w:eastAsia="Times New Roman" w:hAnsi="Times New Roman" w:cs="Times New Roman"/>
          <w:sz w:val="24"/>
          <w:szCs w:val="24"/>
        </w:rPr>
        <w:t>space for social interaction.</w:t>
      </w:r>
    </w:p>
    <w:p w14:paraId="6A72B9B5" w14:textId="520AB273" w:rsidR="00F32FD3" w:rsidRDefault="005D4C3B" w:rsidP="008E3827">
      <w:pPr>
        <w:spacing w:after="0" w:line="480" w:lineRule="auto"/>
        <w:ind w:firstLine="720"/>
        <w:textAlignment w:val="center"/>
        <w:rPr>
          <w:rFonts w:ascii="Times New Roman" w:eastAsia="Times New Roman" w:hAnsi="Times New Roman" w:cs="Times New Roman"/>
          <w:sz w:val="24"/>
          <w:szCs w:val="24"/>
        </w:rPr>
      </w:pPr>
      <w:r w:rsidRPr="003D4503">
        <w:rPr>
          <w:rFonts w:ascii="Times New Roman" w:eastAsia="Times New Roman" w:hAnsi="Times New Roman" w:cs="Times New Roman"/>
          <w:sz w:val="24"/>
          <w:szCs w:val="24"/>
        </w:rPr>
        <w:lastRenderedPageBreak/>
        <w:t xml:space="preserve">The social capital created by libraries has the </w:t>
      </w:r>
      <w:r w:rsidR="00857120" w:rsidRPr="003D4503">
        <w:rPr>
          <w:rFonts w:ascii="Times New Roman" w:eastAsia="Times New Roman" w:hAnsi="Times New Roman" w:cs="Times New Roman"/>
          <w:sz w:val="24"/>
          <w:szCs w:val="24"/>
        </w:rPr>
        <w:t xml:space="preserve">potential to </w:t>
      </w:r>
      <w:r w:rsidR="00B649B5" w:rsidRPr="003D4503">
        <w:rPr>
          <w:rFonts w:ascii="Times New Roman" w:eastAsia="Times New Roman" w:hAnsi="Times New Roman" w:cs="Times New Roman"/>
          <w:sz w:val="24"/>
          <w:szCs w:val="24"/>
        </w:rPr>
        <w:t xml:space="preserve">lead to </w:t>
      </w:r>
      <w:r w:rsidR="00F05D45" w:rsidRPr="003D4503">
        <w:rPr>
          <w:rFonts w:ascii="Times New Roman" w:eastAsia="Times New Roman" w:hAnsi="Times New Roman" w:cs="Times New Roman"/>
          <w:sz w:val="24"/>
          <w:szCs w:val="24"/>
        </w:rPr>
        <w:t xml:space="preserve">increased </w:t>
      </w:r>
      <w:r w:rsidR="00B649B5" w:rsidRPr="003D4503">
        <w:rPr>
          <w:rFonts w:ascii="Times New Roman" w:eastAsia="Times New Roman" w:hAnsi="Times New Roman" w:cs="Times New Roman"/>
          <w:sz w:val="24"/>
          <w:szCs w:val="24"/>
        </w:rPr>
        <w:t xml:space="preserve">future </w:t>
      </w:r>
      <w:r w:rsidR="00D601E2" w:rsidRPr="003D4503">
        <w:rPr>
          <w:rFonts w:ascii="Times New Roman" w:eastAsia="Times New Roman" w:hAnsi="Times New Roman" w:cs="Times New Roman"/>
          <w:sz w:val="24"/>
          <w:szCs w:val="24"/>
        </w:rPr>
        <w:t xml:space="preserve">earnings in a community. </w:t>
      </w:r>
      <w:r w:rsidR="00F46BEE" w:rsidRPr="003D4503">
        <w:rPr>
          <w:rFonts w:ascii="Times New Roman" w:eastAsia="Times New Roman" w:hAnsi="Times New Roman" w:cs="Times New Roman"/>
          <w:sz w:val="24"/>
          <w:szCs w:val="24"/>
        </w:rPr>
        <w:t xml:space="preserve">Whether </w:t>
      </w:r>
      <w:r w:rsidR="00DE52C6" w:rsidRPr="003D4503">
        <w:rPr>
          <w:rFonts w:ascii="Times New Roman" w:eastAsia="Times New Roman" w:hAnsi="Times New Roman" w:cs="Times New Roman"/>
          <w:sz w:val="24"/>
          <w:szCs w:val="24"/>
        </w:rPr>
        <w:t>libraries lead</w:t>
      </w:r>
      <w:r w:rsidR="00FA3EF9" w:rsidRPr="003D4503">
        <w:rPr>
          <w:rFonts w:ascii="Times New Roman" w:eastAsia="Times New Roman" w:hAnsi="Times New Roman" w:cs="Times New Roman"/>
          <w:sz w:val="24"/>
          <w:szCs w:val="24"/>
        </w:rPr>
        <w:t xml:space="preserve"> to </w:t>
      </w:r>
      <w:r w:rsidR="00D01EE8" w:rsidRPr="003D4503">
        <w:rPr>
          <w:rFonts w:ascii="Times New Roman" w:eastAsia="Times New Roman" w:hAnsi="Times New Roman" w:cs="Times New Roman"/>
          <w:sz w:val="24"/>
          <w:szCs w:val="24"/>
        </w:rPr>
        <w:t xml:space="preserve">increased educational attainment </w:t>
      </w:r>
      <w:r w:rsidR="005C6649" w:rsidRPr="003D4503">
        <w:rPr>
          <w:rFonts w:ascii="Times New Roman" w:eastAsia="Times New Roman" w:hAnsi="Times New Roman" w:cs="Times New Roman"/>
          <w:sz w:val="24"/>
          <w:szCs w:val="24"/>
        </w:rPr>
        <w:t xml:space="preserve">from the resources </w:t>
      </w:r>
      <w:r w:rsidR="00DE52C6" w:rsidRPr="003D4503">
        <w:rPr>
          <w:rFonts w:ascii="Times New Roman" w:eastAsia="Times New Roman" w:hAnsi="Times New Roman" w:cs="Times New Roman"/>
          <w:sz w:val="24"/>
          <w:szCs w:val="24"/>
        </w:rPr>
        <w:t xml:space="preserve">they offer </w:t>
      </w:r>
      <w:r w:rsidR="0054308B" w:rsidRPr="003D4503">
        <w:rPr>
          <w:rFonts w:ascii="Times New Roman" w:eastAsia="Times New Roman" w:hAnsi="Times New Roman" w:cs="Times New Roman"/>
          <w:sz w:val="24"/>
          <w:szCs w:val="24"/>
        </w:rPr>
        <w:t xml:space="preserve">or </w:t>
      </w:r>
      <w:r w:rsidR="005C6649" w:rsidRPr="003D4503">
        <w:rPr>
          <w:rFonts w:ascii="Times New Roman" w:eastAsia="Times New Roman" w:hAnsi="Times New Roman" w:cs="Times New Roman"/>
          <w:sz w:val="24"/>
          <w:szCs w:val="24"/>
        </w:rPr>
        <w:t>community support</w:t>
      </w:r>
      <w:r w:rsidR="00B95315" w:rsidRPr="003D4503">
        <w:rPr>
          <w:rFonts w:ascii="Times New Roman" w:eastAsia="Times New Roman" w:hAnsi="Times New Roman" w:cs="Times New Roman"/>
          <w:sz w:val="24"/>
          <w:szCs w:val="24"/>
        </w:rPr>
        <w:t xml:space="preserve"> </w:t>
      </w:r>
      <w:r w:rsidR="00506914" w:rsidRPr="003D4503">
        <w:rPr>
          <w:rFonts w:ascii="Times New Roman" w:eastAsia="Times New Roman" w:hAnsi="Times New Roman" w:cs="Times New Roman"/>
          <w:sz w:val="24"/>
          <w:szCs w:val="24"/>
        </w:rPr>
        <w:t>from</w:t>
      </w:r>
      <w:r w:rsidR="00B95315" w:rsidRPr="003D4503">
        <w:rPr>
          <w:rFonts w:ascii="Times New Roman" w:eastAsia="Times New Roman" w:hAnsi="Times New Roman" w:cs="Times New Roman"/>
          <w:sz w:val="24"/>
          <w:szCs w:val="24"/>
        </w:rPr>
        <w:t xml:space="preserve"> social interactions</w:t>
      </w:r>
      <w:r w:rsidR="00CD1745" w:rsidRPr="003D4503">
        <w:rPr>
          <w:rFonts w:ascii="Times New Roman" w:eastAsia="Times New Roman" w:hAnsi="Times New Roman" w:cs="Times New Roman"/>
          <w:sz w:val="24"/>
          <w:szCs w:val="24"/>
        </w:rPr>
        <w:t xml:space="preserve"> </w:t>
      </w:r>
      <w:r w:rsidR="0086279B" w:rsidRPr="003D4503">
        <w:rPr>
          <w:rFonts w:ascii="Times New Roman" w:eastAsia="Times New Roman" w:hAnsi="Times New Roman" w:cs="Times New Roman"/>
          <w:sz w:val="24"/>
          <w:szCs w:val="24"/>
        </w:rPr>
        <w:t xml:space="preserve">initiated </w:t>
      </w:r>
      <w:r w:rsidR="00CD1745" w:rsidRPr="003D4503">
        <w:rPr>
          <w:rFonts w:ascii="Times New Roman" w:eastAsia="Times New Roman" w:hAnsi="Times New Roman" w:cs="Times New Roman"/>
          <w:sz w:val="24"/>
          <w:szCs w:val="24"/>
        </w:rPr>
        <w:t xml:space="preserve">at </w:t>
      </w:r>
      <w:r w:rsidR="0086279B" w:rsidRPr="003D4503">
        <w:rPr>
          <w:rFonts w:ascii="Times New Roman" w:eastAsia="Times New Roman" w:hAnsi="Times New Roman" w:cs="Times New Roman"/>
          <w:sz w:val="24"/>
          <w:szCs w:val="24"/>
        </w:rPr>
        <w:t>a</w:t>
      </w:r>
      <w:r w:rsidR="00CD1745" w:rsidRPr="003D4503">
        <w:rPr>
          <w:rFonts w:ascii="Times New Roman" w:eastAsia="Times New Roman" w:hAnsi="Times New Roman" w:cs="Times New Roman"/>
          <w:sz w:val="24"/>
          <w:szCs w:val="24"/>
        </w:rPr>
        <w:t xml:space="preserve"> library, these benefits are hard to measure.</w:t>
      </w:r>
      <w:r w:rsidR="000A1E9F" w:rsidRPr="003D4503">
        <w:rPr>
          <w:rFonts w:ascii="Times New Roman" w:eastAsia="Times New Roman" w:hAnsi="Times New Roman" w:cs="Times New Roman"/>
          <w:sz w:val="24"/>
          <w:szCs w:val="24"/>
        </w:rPr>
        <w:t xml:space="preserve"> When </w:t>
      </w:r>
      <w:r w:rsidR="001A4AC6" w:rsidRPr="003D4503">
        <w:rPr>
          <w:rFonts w:ascii="Times New Roman" w:eastAsia="Times New Roman" w:hAnsi="Times New Roman" w:cs="Times New Roman"/>
          <w:sz w:val="24"/>
          <w:szCs w:val="24"/>
        </w:rPr>
        <w:t xml:space="preserve">receiving public funding, projects </w:t>
      </w:r>
      <w:r w:rsidR="009F6356">
        <w:rPr>
          <w:rFonts w:ascii="Times New Roman" w:eastAsia="Times New Roman" w:hAnsi="Times New Roman" w:cs="Times New Roman"/>
          <w:sz w:val="24"/>
          <w:szCs w:val="24"/>
        </w:rPr>
        <w:t>are required to</w:t>
      </w:r>
      <w:r w:rsidR="001A4AC6" w:rsidRPr="003D4503">
        <w:rPr>
          <w:rFonts w:ascii="Times New Roman" w:eastAsia="Times New Roman" w:hAnsi="Times New Roman" w:cs="Times New Roman"/>
          <w:sz w:val="24"/>
          <w:szCs w:val="24"/>
        </w:rPr>
        <w:t xml:space="preserve"> prove their worth</w:t>
      </w:r>
      <w:r w:rsidR="005C5EE6" w:rsidRPr="003D4503">
        <w:rPr>
          <w:rFonts w:ascii="Times New Roman" w:eastAsia="Times New Roman" w:hAnsi="Times New Roman" w:cs="Times New Roman"/>
          <w:sz w:val="24"/>
          <w:szCs w:val="24"/>
        </w:rPr>
        <w:t>. Since benefits of a library aren’t always easy to quan</w:t>
      </w:r>
      <w:r w:rsidR="00DB46CE" w:rsidRPr="003D4503">
        <w:rPr>
          <w:rFonts w:ascii="Times New Roman" w:eastAsia="Times New Roman" w:hAnsi="Times New Roman" w:cs="Times New Roman"/>
          <w:sz w:val="24"/>
          <w:szCs w:val="24"/>
        </w:rPr>
        <w:t xml:space="preserve">tify, it is important that </w:t>
      </w:r>
      <w:r w:rsidR="008657A4" w:rsidRPr="003D4503">
        <w:rPr>
          <w:rFonts w:ascii="Times New Roman" w:eastAsia="Times New Roman" w:hAnsi="Times New Roman" w:cs="Times New Roman"/>
          <w:sz w:val="24"/>
          <w:szCs w:val="24"/>
        </w:rPr>
        <w:t xml:space="preserve">policy makers </w:t>
      </w:r>
      <w:r w:rsidR="00B071C0" w:rsidRPr="003D4503">
        <w:rPr>
          <w:rFonts w:ascii="Times New Roman" w:eastAsia="Times New Roman" w:hAnsi="Times New Roman" w:cs="Times New Roman"/>
          <w:sz w:val="24"/>
          <w:szCs w:val="24"/>
        </w:rPr>
        <w:t xml:space="preserve">understand the positive externalities created by </w:t>
      </w:r>
      <w:r w:rsidR="00173860" w:rsidRPr="003D4503">
        <w:rPr>
          <w:rFonts w:ascii="Times New Roman" w:eastAsia="Times New Roman" w:hAnsi="Times New Roman" w:cs="Times New Roman"/>
          <w:sz w:val="24"/>
          <w:szCs w:val="24"/>
        </w:rPr>
        <w:t xml:space="preserve">libraries. It is particularly important </w:t>
      </w:r>
      <w:r w:rsidR="00777B39" w:rsidRPr="003D4503">
        <w:rPr>
          <w:rFonts w:ascii="Times New Roman" w:eastAsia="Times New Roman" w:hAnsi="Times New Roman" w:cs="Times New Roman"/>
          <w:sz w:val="24"/>
          <w:szCs w:val="24"/>
        </w:rPr>
        <w:t xml:space="preserve">for </w:t>
      </w:r>
      <w:r w:rsidR="004E065E" w:rsidRPr="003D4503">
        <w:rPr>
          <w:rFonts w:ascii="Times New Roman" w:eastAsia="Times New Roman" w:hAnsi="Times New Roman" w:cs="Times New Roman"/>
          <w:sz w:val="24"/>
          <w:szCs w:val="24"/>
        </w:rPr>
        <w:t>low-income</w:t>
      </w:r>
      <w:r w:rsidR="00777B39" w:rsidRPr="003D4503">
        <w:rPr>
          <w:rFonts w:ascii="Times New Roman" w:eastAsia="Times New Roman" w:hAnsi="Times New Roman" w:cs="Times New Roman"/>
          <w:sz w:val="24"/>
          <w:szCs w:val="24"/>
        </w:rPr>
        <w:t xml:space="preserve"> people that these resources are </w:t>
      </w:r>
      <w:r w:rsidR="000B3A85" w:rsidRPr="003D4503">
        <w:rPr>
          <w:rFonts w:ascii="Times New Roman" w:eastAsia="Times New Roman" w:hAnsi="Times New Roman" w:cs="Times New Roman"/>
          <w:sz w:val="24"/>
          <w:szCs w:val="24"/>
        </w:rPr>
        <w:t xml:space="preserve">available. </w:t>
      </w:r>
      <w:r w:rsidR="00F530A9">
        <w:rPr>
          <w:rFonts w:ascii="Times New Roman" w:eastAsia="Times New Roman" w:hAnsi="Times New Roman" w:cs="Times New Roman"/>
          <w:sz w:val="24"/>
          <w:szCs w:val="24"/>
        </w:rPr>
        <w:t>Because t</w:t>
      </w:r>
      <w:r w:rsidR="000B3A85" w:rsidRPr="003D4503">
        <w:rPr>
          <w:rFonts w:ascii="Times New Roman" w:eastAsia="Times New Roman" w:hAnsi="Times New Roman" w:cs="Times New Roman"/>
          <w:sz w:val="24"/>
          <w:szCs w:val="24"/>
        </w:rPr>
        <w:t xml:space="preserve">hey </w:t>
      </w:r>
      <w:r w:rsidR="008D2AAF">
        <w:rPr>
          <w:rFonts w:ascii="Times New Roman" w:eastAsia="Times New Roman" w:hAnsi="Times New Roman" w:cs="Times New Roman"/>
          <w:sz w:val="24"/>
          <w:szCs w:val="24"/>
        </w:rPr>
        <w:t xml:space="preserve">are </w:t>
      </w:r>
      <w:r w:rsidR="00F605DB">
        <w:rPr>
          <w:rFonts w:ascii="Times New Roman" w:eastAsia="Times New Roman" w:hAnsi="Times New Roman" w:cs="Times New Roman"/>
          <w:sz w:val="24"/>
          <w:szCs w:val="24"/>
        </w:rPr>
        <w:t xml:space="preserve">often </w:t>
      </w:r>
      <w:r w:rsidR="008D2AAF">
        <w:rPr>
          <w:rFonts w:ascii="Times New Roman" w:eastAsia="Times New Roman" w:hAnsi="Times New Roman" w:cs="Times New Roman"/>
          <w:sz w:val="24"/>
          <w:szCs w:val="24"/>
        </w:rPr>
        <w:t xml:space="preserve">endowed with less </w:t>
      </w:r>
      <w:r w:rsidR="004B3196">
        <w:rPr>
          <w:rFonts w:ascii="Times New Roman" w:eastAsia="Times New Roman" w:hAnsi="Times New Roman" w:cs="Times New Roman"/>
          <w:sz w:val="24"/>
          <w:szCs w:val="24"/>
        </w:rPr>
        <w:t xml:space="preserve">opportunities </w:t>
      </w:r>
      <w:r w:rsidR="003A6118">
        <w:rPr>
          <w:rFonts w:ascii="Times New Roman" w:eastAsia="Times New Roman" w:hAnsi="Times New Roman" w:cs="Times New Roman"/>
          <w:sz w:val="24"/>
          <w:szCs w:val="24"/>
        </w:rPr>
        <w:t xml:space="preserve">(fiscally and socially) </w:t>
      </w:r>
      <w:r w:rsidR="004B3196">
        <w:rPr>
          <w:rFonts w:ascii="Times New Roman" w:eastAsia="Times New Roman" w:hAnsi="Times New Roman" w:cs="Times New Roman"/>
          <w:sz w:val="24"/>
          <w:szCs w:val="24"/>
        </w:rPr>
        <w:t>at birth</w:t>
      </w:r>
      <w:r w:rsidR="00F530A9">
        <w:rPr>
          <w:rFonts w:ascii="Times New Roman" w:eastAsia="Times New Roman" w:hAnsi="Times New Roman" w:cs="Times New Roman"/>
          <w:sz w:val="24"/>
          <w:szCs w:val="24"/>
        </w:rPr>
        <w:t xml:space="preserve">, </w:t>
      </w:r>
      <w:r w:rsidR="004B3196">
        <w:rPr>
          <w:rFonts w:ascii="Times New Roman" w:eastAsia="Times New Roman" w:hAnsi="Times New Roman" w:cs="Times New Roman"/>
          <w:sz w:val="24"/>
          <w:szCs w:val="24"/>
        </w:rPr>
        <w:t xml:space="preserve">libraries may </w:t>
      </w:r>
      <w:r w:rsidR="00263E7E">
        <w:rPr>
          <w:rFonts w:ascii="Times New Roman" w:eastAsia="Times New Roman" w:hAnsi="Times New Roman" w:cs="Times New Roman"/>
          <w:sz w:val="24"/>
          <w:szCs w:val="24"/>
        </w:rPr>
        <w:t>supplement e</w:t>
      </w:r>
      <w:r w:rsidR="00842B5C">
        <w:rPr>
          <w:rFonts w:ascii="Times New Roman" w:eastAsia="Times New Roman" w:hAnsi="Times New Roman" w:cs="Times New Roman"/>
          <w:sz w:val="24"/>
          <w:szCs w:val="24"/>
        </w:rPr>
        <w:t xml:space="preserve">ducational or social opportunities that </w:t>
      </w:r>
      <w:r w:rsidR="000F0C6F">
        <w:rPr>
          <w:rFonts w:ascii="Times New Roman" w:eastAsia="Times New Roman" w:hAnsi="Times New Roman" w:cs="Times New Roman"/>
          <w:sz w:val="24"/>
          <w:szCs w:val="24"/>
        </w:rPr>
        <w:t xml:space="preserve">they were not fortunate to have been born into. </w:t>
      </w:r>
      <w:r w:rsidR="00E977FD">
        <w:rPr>
          <w:rFonts w:ascii="Times New Roman" w:eastAsia="Times New Roman" w:hAnsi="Times New Roman" w:cs="Times New Roman"/>
          <w:sz w:val="24"/>
          <w:szCs w:val="24"/>
        </w:rPr>
        <w:t xml:space="preserve">This can </w:t>
      </w:r>
      <w:r w:rsidR="0024693F">
        <w:rPr>
          <w:rFonts w:ascii="Times New Roman" w:eastAsia="Times New Roman" w:hAnsi="Times New Roman" w:cs="Times New Roman"/>
          <w:sz w:val="24"/>
          <w:szCs w:val="24"/>
        </w:rPr>
        <w:t>aid students in educational att</w:t>
      </w:r>
      <w:r w:rsidR="0051358B">
        <w:rPr>
          <w:rFonts w:ascii="Times New Roman" w:eastAsia="Times New Roman" w:hAnsi="Times New Roman" w:cs="Times New Roman"/>
          <w:sz w:val="24"/>
          <w:szCs w:val="24"/>
        </w:rPr>
        <w:t>ainment or give them the social connections to obtain an internship or first job.</w:t>
      </w:r>
    </w:p>
    <w:p w14:paraId="3B96C2EF" w14:textId="4E368820" w:rsidR="00560403" w:rsidRDefault="005B2CD4" w:rsidP="008E3827">
      <w:pPr>
        <w:spacing w:after="0" w:line="48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When looking at race</w:t>
      </w:r>
      <w:r w:rsidR="003051FA">
        <w:rPr>
          <w:rFonts w:ascii="Times New Roman" w:eastAsia="Times New Roman" w:hAnsi="Times New Roman" w:cs="Times New Roman"/>
          <w:sz w:val="24"/>
          <w:szCs w:val="24"/>
        </w:rPr>
        <w:t>,</w:t>
      </w:r>
      <w:r w:rsidRPr="00F86786">
        <w:rPr>
          <w:rFonts w:ascii="Times New Roman" w:eastAsia="Times New Roman" w:hAnsi="Times New Roman" w:cs="Times New Roman"/>
          <w:sz w:val="24"/>
          <w:szCs w:val="24"/>
        </w:rPr>
        <w:t xml:space="preserve"> Japzon &amp; Gong (2005) found that there are trends within race and library </w:t>
      </w:r>
      <w:r w:rsidR="004D3F85" w:rsidRPr="00F86786">
        <w:rPr>
          <w:rFonts w:ascii="Times New Roman" w:eastAsia="Times New Roman" w:hAnsi="Times New Roman" w:cs="Times New Roman"/>
          <w:sz w:val="24"/>
          <w:szCs w:val="24"/>
        </w:rPr>
        <w:t xml:space="preserve">usage. White people and Asians were more likely to </w:t>
      </w:r>
      <w:r w:rsidR="00C07A22" w:rsidRPr="00F86786">
        <w:rPr>
          <w:rFonts w:ascii="Times New Roman" w:eastAsia="Times New Roman" w:hAnsi="Times New Roman" w:cs="Times New Roman"/>
          <w:sz w:val="24"/>
          <w:szCs w:val="24"/>
        </w:rPr>
        <w:t xml:space="preserve">use libraries than African Americans and Hispanics. </w:t>
      </w:r>
      <w:r w:rsidR="00255BC1" w:rsidRPr="00F86786">
        <w:rPr>
          <w:rFonts w:ascii="Times New Roman" w:eastAsia="Times New Roman" w:hAnsi="Times New Roman" w:cs="Times New Roman"/>
          <w:sz w:val="24"/>
          <w:szCs w:val="24"/>
        </w:rPr>
        <w:t xml:space="preserve">Japzon &amp; Gong were concerned that this trend </w:t>
      </w:r>
      <w:r w:rsidR="00396B47" w:rsidRPr="00F86786">
        <w:rPr>
          <w:rFonts w:ascii="Times New Roman" w:eastAsia="Times New Roman" w:hAnsi="Times New Roman" w:cs="Times New Roman"/>
          <w:sz w:val="24"/>
          <w:szCs w:val="24"/>
        </w:rPr>
        <w:t xml:space="preserve">causes cyclical underfunding. </w:t>
      </w:r>
      <w:r w:rsidR="002F352F" w:rsidRPr="00F86786">
        <w:rPr>
          <w:rFonts w:ascii="Times New Roman" w:eastAsia="Times New Roman" w:hAnsi="Times New Roman" w:cs="Times New Roman"/>
          <w:sz w:val="24"/>
          <w:szCs w:val="24"/>
        </w:rPr>
        <w:t>Typically,</w:t>
      </w:r>
      <w:r w:rsidR="00EB7DB2" w:rsidRPr="00F86786">
        <w:rPr>
          <w:rFonts w:ascii="Times New Roman" w:eastAsia="Times New Roman" w:hAnsi="Times New Roman" w:cs="Times New Roman"/>
          <w:sz w:val="24"/>
          <w:szCs w:val="24"/>
        </w:rPr>
        <w:t xml:space="preserve"> libraries receive funding based on </w:t>
      </w:r>
      <w:r w:rsidR="00EE7702" w:rsidRPr="00F86786">
        <w:rPr>
          <w:rFonts w:ascii="Times New Roman" w:eastAsia="Times New Roman" w:hAnsi="Times New Roman" w:cs="Times New Roman"/>
          <w:sz w:val="24"/>
          <w:szCs w:val="24"/>
        </w:rPr>
        <w:t>usage</w:t>
      </w:r>
      <w:r w:rsidR="00DA54DF">
        <w:rPr>
          <w:rFonts w:ascii="Times New Roman" w:eastAsia="Times New Roman" w:hAnsi="Times New Roman" w:cs="Times New Roman"/>
          <w:sz w:val="24"/>
          <w:szCs w:val="24"/>
        </w:rPr>
        <w:t xml:space="preserve">; </w:t>
      </w:r>
      <w:r w:rsidR="006A5706" w:rsidRPr="00F86786">
        <w:rPr>
          <w:rFonts w:ascii="Times New Roman" w:eastAsia="Times New Roman" w:hAnsi="Times New Roman" w:cs="Times New Roman"/>
          <w:sz w:val="24"/>
          <w:szCs w:val="24"/>
        </w:rPr>
        <w:t>however</w:t>
      </w:r>
      <w:r w:rsidR="00DA54DF">
        <w:rPr>
          <w:rFonts w:ascii="Times New Roman" w:eastAsia="Times New Roman" w:hAnsi="Times New Roman" w:cs="Times New Roman"/>
          <w:sz w:val="24"/>
          <w:szCs w:val="24"/>
        </w:rPr>
        <w:t xml:space="preserve">, </w:t>
      </w:r>
      <w:r w:rsidR="006A5706" w:rsidRPr="00F86786">
        <w:rPr>
          <w:rFonts w:ascii="Times New Roman" w:eastAsia="Times New Roman" w:hAnsi="Times New Roman" w:cs="Times New Roman"/>
          <w:sz w:val="24"/>
          <w:szCs w:val="24"/>
        </w:rPr>
        <w:t xml:space="preserve">if they </w:t>
      </w:r>
      <w:r w:rsidR="00DA54DF">
        <w:rPr>
          <w:rFonts w:ascii="Times New Roman" w:eastAsia="Times New Roman" w:hAnsi="Times New Roman" w:cs="Times New Roman"/>
          <w:sz w:val="24"/>
          <w:szCs w:val="24"/>
        </w:rPr>
        <w:t xml:space="preserve">are </w:t>
      </w:r>
      <w:r w:rsidR="0099448D" w:rsidRPr="00F86786">
        <w:rPr>
          <w:rFonts w:ascii="Times New Roman" w:eastAsia="Times New Roman" w:hAnsi="Times New Roman" w:cs="Times New Roman"/>
          <w:sz w:val="24"/>
          <w:szCs w:val="24"/>
        </w:rPr>
        <w:t xml:space="preserve">predisposed to </w:t>
      </w:r>
      <w:r w:rsidR="00E537F0" w:rsidRPr="00F86786">
        <w:rPr>
          <w:rFonts w:ascii="Times New Roman" w:eastAsia="Times New Roman" w:hAnsi="Times New Roman" w:cs="Times New Roman"/>
          <w:sz w:val="24"/>
          <w:szCs w:val="24"/>
        </w:rPr>
        <w:t xml:space="preserve">having less patrons by </w:t>
      </w:r>
      <w:proofErr w:type="gramStart"/>
      <w:r w:rsidR="00E537F0" w:rsidRPr="00F86786">
        <w:rPr>
          <w:rFonts w:ascii="Times New Roman" w:eastAsia="Times New Roman" w:hAnsi="Times New Roman" w:cs="Times New Roman"/>
          <w:sz w:val="24"/>
          <w:szCs w:val="24"/>
        </w:rPr>
        <w:t>being</w:t>
      </w:r>
      <w:r w:rsidR="006A5706" w:rsidRPr="00F86786">
        <w:rPr>
          <w:rFonts w:ascii="Times New Roman" w:eastAsia="Times New Roman" w:hAnsi="Times New Roman" w:cs="Times New Roman"/>
          <w:sz w:val="24"/>
          <w:szCs w:val="24"/>
        </w:rPr>
        <w:t xml:space="preserve"> located in</w:t>
      </w:r>
      <w:proofErr w:type="gramEnd"/>
      <w:r w:rsidR="006A5706" w:rsidRPr="00F86786">
        <w:rPr>
          <w:rFonts w:ascii="Times New Roman" w:eastAsia="Times New Roman" w:hAnsi="Times New Roman" w:cs="Times New Roman"/>
          <w:sz w:val="24"/>
          <w:szCs w:val="24"/>
        </w:rPr>
        <w:t xml:space="preserve"> </w:t>
      </w:r>
      <w:r w:rsidR="00E537F0" w:rsidRPr="00F86786">
        <w:rPr>
          <w:rFonts w:ascii="Times New Roman" w:eastAsia="Times New Roman" w:hAnsi="Times New Roman" w:cs="Times New Roman"/>
          <w:sz w:val="24"/>
          <w:szCs w:val="24"/>
        </w:rPr>
        <w:t xml:space="preserve">a </w:t>
      </w:r>
      <w:r w:rsidR="00F43970" w:rsidRPr="00F86786">
        <w:rPr>
          <w:rFonts w:ascii="Times New Roman" w:eastAsia="Times New Roman" w:hAnsi="Times New Roman" w:cs="Times New Roman"/>
          <w:sz w:val="24"/>
          <w:szCs w:val="24"/>
        </w:rPr>
        <w:t>neighborhood</w:t>
      </w:r>
      <w:r w:rsidR="00E537F0" w:rsidRPr="00F86786">
        <w:rPr>
          <w:rFonts w:ascii="Times New Roman" w:eastAsia="Times New Roman" w:hAnsi="Times New Roman" w:cs="Times New Roman"/>
          <w:sz w:val="24"/>
          <w:szCs w:val="24"/>
        </w:rPr>
        <w:t xml:space="preserve"> </w:t>
      </w:r>
      <w:r w:rsidR="00F43970" w:rsidRPr="00F86786">
        <w:rPr>
          <w:rFonts w:ascii="Times New Roman" w:eastAsia="Times New Roman" w:hAnsi="Times New Roman" w:cs="Times New Roman"/>
          <w:sz w:val="24"/>
          <w:szCs w:val="24"/>
        </w:rPr>
        <w:t>with</w:t>
      </w:r>
      <w:r w:rsidR="00855AC8" w:rsidRPr="00F86786">
        <w:rPr>
          <w:rFonts w:ascii="Times New Roman" w:eastAsia="Times New Roman" w:hAnsi="Times New Roman" w:cs="Times New Roman"/>
          <w:sz w:val="24"/>
          <w:szCs w:val="24"/>
        </w:rPr>
        <w:t xml:space="preserve"> more Hispanics and African Americans</w:t>
      </w:r>
      <w:r w:rsidR="00E537F0" w:rsidRPr="00F86786">
        <w:rPr>
          <w:rFonts w:ascii="Times New Roman" w:eastAsia="Times New Roman" w:hAnsi="Times New Roman" w:cs="Times New Roman"/>
          <w:sz w:val="24"/>
          <w:szCs w:val="24"/>
        </w:rPr>
        <w:t>,</w:t>
      </w:r>
      <w:r w:rsidR="00855AC8" w:rsidRPr="00F86786">
        <w:rPr>
          <w:rFonts w:ascii="Times New Roman" w:eastAsia="Times New Roman" w:hAnsi="Times New Roman" w:cs="Times New Roman"/>
          <w:sz w:val="24"/>
          <w:szCs w:val="24"/>
        </w:rPr>
        <w:t xml:space="preserve"> they are less likely to</w:t>
      </w:r>
      <w:r w:rsidR="00D1705F" w:rsidRPr="00F86786">
        <w:rPr>
          <w:rFonts w:ascii="Times New Roman" w:eastAsia="Times New Roman" w:hAnsi="Times New Roman" w:cs="Times New Roman"/>
          <w:sz w:val="24"/>
          <w:szCs w:val="24"/>
        </w:rPr>
        <w:t xml:space="preserve"> be fully funded</w:t>
      </w:r>
      <w:r w:rsidR="00E537F0" w:rsidRPr="00F86786">
        <w:rPr>
          <w:rFonts w:ascii="Times New Roman" w:eastAsia="Times New Roman" w:hAnsi="Times New Roman" w:cs="Times New Roman"/>
          <w:sz w:val="24"/>
          <w:szCs w:val="24"/>
        </w:rPr>
        <w:t>.</w:t>
      </w:r>
      <w:r w:rsidR="00A26741" w:rsidRPr="00F86786">
        <w:rPr>
          <w:rFonts w:ascii="Times New Roman" w:eastAsia="Times New Roman" w:hAnsi="Times New Roman" w:cs="Times New Roman"/>
          <w:sz w:val="24"/>
          <w:szCs w:val="24"/>
        </w:rPr>
        <w:t xml:space="preserve"> Following these decreased funds, the services offered are worse and people are less likely to use services in the future</w:t>
      </w:r>
      <w:r w:rsidR="00617856" w:rsidRPr="00F86786">
        <w:rPr>
          <w:rFonts w:ascii="Times New Roman" w:eastAsia="Times New Roman" w:hAnsi="Times New Roman" w:cs="Times New Roman"/>
          <w:sz w:val="24"/>
          <w:szCs w:val="24"/>
        </w:rPr>
        <w:t xml:space="preserve"> causing </w:t>
      </w:r>
      <w:r w:rsidR="00731302" w:rsidRPr="00F86786">
        <w:rPr>
          <w:rFonts w:ascii="Times New Roman" w:eastAsia="Times New Roman" w:hAnsi="Times New Roman" w:cs="Times New Roman"/>
          <w:sz w:val="24"/>
          <w:szCs w:val="24"/>
        </w:rPr>
        <w:t>additional decreased funding.</w:t>
      </w:r>
      <w:r w:rsidR="008F7018">
        <w:rPr>
          <w:rFonts w:ascii="Times New Roman" w:eastAsia="Times New Roman" w:hAnsi="Times New Roman" w:cs="Times New Roman"/>
          <w:sz w:val="24"/>
          <w:szCs w:val="24"/>
        </w:rPr>
        <w:t xml:space="preserve"> </w:t>
      </w:r>
      <w:r w:rsidR="00A0396D">
        <w:rPr>
          <w:rFonts w:ascii="Times New Roman" w:eastAsia="Times New Roman" w:hAnsi="Times New Roman" w:cs="Times New Roman"/>
          <w:sz w:val="24"/>
          <w:szCs w:val="24"/>
        </w:rPr>
        <w:t xml:space="preserve">This </w:t>
      </w:r>
      <w:r w:rsidR="00D72D35">
        <w:rPr>
          <w:rFonts w:ascii="Times New Roman" w:eastAsia="Times New Roman" w:hAnsi="Times New Roman" w:cs="Times New Roman"/>
          <w:sz w:val="24"/>
          <w:szCs w:val="24"/>
        </w:rPr>
        <w:t xml:space="preserve">chronic </w:t>
      </w:r>
      <w:r w:rsidR="00A0396D">
        <w:rPr>
          <w:rFonts w:ascii="Times New Roman" w:eastAsia="Times New Roman" w:hAnsi="Times New Roman" w:cs="Times New Roman"/>
          <w:sz w:val="24"/>
          <w:szCs w:val="24"/>
        </w:rPr>
        <w:t xml:space="preserve">underfunding could worsen </w:t>
      </w:r>
      <w:r w:rsidR="00BB093F">
        <w:rPr>
          <w:rFonts w:ascii="Times New Roman" w:eastAsia="Times New Roman" w:hAnsi="Times New Roman" w:cs="Times New Roman"/>
          <w:sz w:val="24"/>
          <w:szCs w:val="24"/>
        </w:rPr>
        <w:t xml:space="preserve">preexisting issues in a neighborhood </w:t>
      </w:r>
      <w:r w:rsidR="000A5265">
        <w:rPr>
          <w:rFonts w:ascii="Times New Roman" w:eastAsia="Times New Roman" w:hAnsi="Times New Roman" w:cs="Times New Roman"/>
          <w:sz w:val="24"/>
          <w:szCs w:val="24"/>
        </w:rPr>
        <w:t>such as intergenerational poverty</w:t>
      </w:r>
      <w:r w:rsidR="00445A8B">
        <w:rPr>
          <w:rFonts w:ascii="Times New Roman" w:eastAsia="Times New Roman" w:hAnsi="Times New Roman" w:cs="Times New Roman"/>
          <w:sz w:val="24"/>
          <w:szCs w:val="24"/>
        </w:rPr>
        <w:t xml:space="preserve"> where people do not have the economic opportunity to move out of their neighborhood.</w:t>
      </w:r>
    </w:p>
    <w:p w14:paraId="4F99D8A6" w14:textId="69B3D04C" w:rsidR="0092450B" w:rsidRPr="0092450B" w:rsidRDefault="009060B1" w:rsidP="008E3827">
      <w:pPr>
        <w:spacing w:after="0" w:line="480" w:lineRule="auto"/>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Importance of library accessibility</w:t>
      </w:r>
    </w:p>
    <w:p w14:paraId="38616803" w14:textId="35F04978" w:rsidR="008915DB" w:rsidRPr="00F86786" w:rsidRDefault="008915DB" w:rsidP="008E3827">
      <w:pPr>
        <w:spacing w:after="0" w:line="48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 xml:space="preserve">Since libraries </w:t>
      </w:r>
      <w:r w:rsidR="003A4081" w:rsidRPr="00F86786">
        <w:rPr>
          <w:rFonts w:ascii="Times New Roman" w:eastAsia="Times New Roman" w:hAnsi="Times New Roman" w:cs="Times New Roman"/>
          <w:sz w:val="24"/>
          <w:szCs w:val="24"/>
        </w:rPr>
        <w:t>hold</w:t>
      </w:r>
      <w:r w:rsidRPr="00F86786">
        <w:rPr>
          <w:rFonts w:ascii="Times New Roman" w:eastAsia="Times New Roman" w:hAnsi="Times New Roman" w:cs="Times New Roman"/>
          <w:sz w:val="24"/>
          <w:szCs w:val="24"/>
        </w:rPr>
        <w:t xml:space="preserve"> an important role in a community for accessing </w:t>
      </w:r>
      <w:r w:rsidR="003A4081" w:rsidRPr="00F86786">
        <w:rPr>
          <w:rFonts w:ascii="Times New Roman" w:eastAsia="Times New Roman" w:hAnsi="Times New Roman" w:cs="Times New Roman"/>
          <w:sz w:val="24"/>
          <w:szCs w:val="24"/>
        </w:rPr>
        <w:t xml:space="preserve">information and fostering social interaction, multiple studies have </w:t>
      </w:r>
      <w:r w:rsidR="00920076" w:rsidRPr="00F86786">
        <w:rPr>
          <w:rFonts w:ascii="Times New Roman" w:eastAsia="Times New Roman" w:hAnsi="Times New Roman" w:cs="Times New Roman"/>
          <w:sz w:val="24"/>
          <w:szCs w:val="24"/>
        </w:rPr>
        <w:t xml:space="preserve">been done to </w:t>
      </w:r>
      <w:r w:rsidR="001029E8" w:rsidRPr="00F86786">
        <w:rPr>
          <w:rFonts w:ascii="Times New Roman" w:eastAsia="Times New Roman" w:hAnsi="Times New Roman" w:cs="Times New Roman"/>
          <w:sz w:val="24"/>
          <w:szCs w:val="24"/>
        </w:rPr>
        <w:t xml:space="preserve">analyze library accessibility based </w:t>
      </w:r>
      <w:r w:rsidR="001029E8" w:rsidRPr="00F86786">
        <w:rPr>
          <w:rFonts w:ascii="Times New Roman" w:eastAsia="Times New Roman" w:hAnsi="Times New Roman" w:cs="Times New Roman"/>
          <w:sz w:val="24"/>
          <w:szCs w:val="24"/>
        </w:rPr>
        <w:lastRenderedPageBreak/>
        <w:t>on location.</w:t>
      </w:r>
      <w:r w:rsidR="00795399" w:rsidRPr="00F86786">
        <w:rPr>
          <w:rFonts w:ascii="Times New Roman" w:eastAsia="Times New Roman" w:hAnsi="Times New Roman" w:cs="Times New Roman"/>
          <w:sz w:val="24"/>
          <w:szCs w:val="24"/>
        </w:rPr>
        <w:t xml:space="preserve"> </w:t>
      </w:r>
      <w:r w:rsidR="00946E33" w:rsidRPr="00F86786">
        <w:rPr>
          <w:rFonts w:ascii="Times New Roman" w:eastAsia="Times New Roman" w:hAnsi="Times New Roman" w:cs="Times New Roman"/>
          <w:sz w:val="24"/>
          <w:szCs w:val="24"/>
        </w:rPr>
        <w:t xml:space="preserve">“Travel time and transport costs from library users' residence to be the main predictive variables for the frequency of their library's usage" </w:t>
      </w:r>
      <w:proofErr w:type="spellStart"/>
      <w:r w:rsidR="00946E33" w:rsidRPr="00F86786">
        <w:rPr>
          <w:rFonts w:ascii="Times New Roman" w:eastAsia="Times New Roman" w:hAnsi="Times New Roman" w:cs="Times New Roman"/>
          <w:sz w:val="24"/>
          <w:szCs w:val="24"/>
        </w:rPr>
        <w:t>Obokooh</w:t>
      </w:r>
      <w:proofErr w:type="spellEnd"/>
      <w:r w:rsidR="00946E33" w:rsidRPr="00F86786">
        <w:rPr>
          <w:rFonts w:ascii="Times New Roman" w:eastAsia="Times New Roman" w:hAnsi="Times New Roman" w:cs="Times New Roman"/>
          <w:sz w:val="24"/>
          <w:szCs w:val="24"/>
        </w:rPr>
        <w:t xml:space="preserve"> &amp; </w:t>
      </w:r>
      <w:proofErr w:type="spellStart"/>
      <w:r w:rsidR="00946E33" w:rsidRPr="00F86786">
        <w:rPr>
          <w:rFonts w:ascii="Times New Roman" w:eastAsia="Times New Roman" w:hAnsi="Times New Roman" w:cs="Times New Roman"/>
          <w:sz w:val="24"/>
          <w:szCs w:val="24"/>
        </w:rPr>
        <w:t>Arokoyu</w:t>
      </w:r>
      <w:proofErr w:type="spellEnd"/>
      <w:r w:rsidR="00946E33" w:rsidRPr="00F86786">
        <w:rPr>
          <w:rFonts w:ascii="Times New Roman" w:eastAsia="Times New Roman" w:hAnsi="Times New Roman" w:cs="Times New Roman"/>
          <w:sz w:val="24"/>
          <w:szCs w:val="24"/>
        </w:rPr>
        <w:t xml:space="preserve"> (1991)</w:t>
      </w:r>
      <w:r w:rsidR="006B791D" w:rsidRPr="00F86786">
        <w:rPr>
          <w:rFonts w:ascii="Times New Roman" w:eastAsia="Times New Roman" w:hAnsi="Times New Roman" w:cs="Times New Roman"/>
          <w:sz w:val="24"/>
          <w:szCs w:val="24"/>
        </w:rPr>
        <w:t xml:space="preserve">. </w:t>
      </w:r>
      <w:r w:rsidR="00902B52" w:rsidRPr="00F86786">
        <w:rPr>
          <w:rFonts w:ascii="Times New Roman" w:eastAsia="Times New Roman" w:hAnsi="Times New Roman" w:cs="Times New Roman"/>
          <w:sz w:val="24"/>
          <w:szCs w:val="24"/>
        </w:rPr>
        <w:t xml:space="preserve">There are several ways that distance has been measured in the literature. </w:t>
      </w:r>
      <w:r w:rsidR="009E4498" w:rsidRPr="00F86786">
        <w:rPr>
          <w:rFonts w:ascii="Times New Roman" w:eastAsia="Times New Roman" w:hAnsi="Times New Roman" w:cs="Times New Roman"/>
          <w:sz w:val="24"/>
          <w:szCs w:val="24"/>
        </w:rPr>
        <w:t xml:space="preserve">The simplest measure is </w:t>
      </w:r>
      <w:r w:rsidR="00B65E9F" w:rsidRPr="00F86786">
        <w:rPr>
          <w:rFonts w:ascii="Times New Roman" w:eastAsia="Times New Roman" w:hAnsi="Times New Roman" w:cs="Times New Roman"/>
          <w:sz w:val="24"/>
          <w:szCs w:val="24"/>
        </w:rPr>
        <w:t xml:space="preserve">a </w:t>
      </w:r>
      <w:proofErr w:type="gramStart"/>
      <w:r w:rsidR="00B65E9F" w:rsidRPr="00F86786">
        <w:rPr>
          <w:rFonts w:ascii="Times New Roman" w:eastAsia="Times New Roman" w:hAnsi="Times New Roman" w:cs="Times New Roman"/>
          <w:sz w:val="24"/>
          <w:szCs w:val="24"/>
        </w:rPr>
        <w:t>straight line</w:t>
      </w:r>
      <w:proofErr w:type="gramEnd"/>
      <w:r w:rsidR="00B65E9F" w:rsidRPr="00F86786">
        <w:rPr>
          <w:rFonts w:ascii="Times New Roman" w:eastAsia="Times New Roman" w:hAnsi="Times New Roman" w:cs="Times New Roman"/>
          <w:sz w:val="24"/>
          <w:szCs w:val="24"/>
        </w:rPr>
        <w:t xml:space="preserve"> approach. Donnelly (2015) measured the distance</w:t>
      </w:r>
      <w:r w:rsidR="003160D7" w:rsidRPr="00F86786">
        <w:rPr>
          <w:rFonts w:ascii="Times New Roman" w:eastAsia="Times New Roman" w:hAnsi="Times New Roman" w:cs="Times New Roman"/>
          <w:sz w:val="24"/>
          <w:szCs w:val="24"/>
        </w:rPr>
        <w:t xml:space="preserve"> from the centroid</w:t>
      </w:r>
      <w:r w:rsidR="00850668" w:rsidRPr="00F86786">
        <w:rPr>
          <w:rFonts w:ascii="Times New Roman" w:eastAsia="Times New Roman" w:hAnsi="Times New Roman" w:cs="Times New Roman"/>
          <w:sz w:val="24"/>
          <w:szCs w:val="24"/>
        </w:rPr>
        <w:t xml:space="preserve"> of US dece</w:t>
      </w:r>
      <w:r w:rsidR="005A0B5D">
        <w:rPr>
          <w:rFonts w:ascii="Times New Roman" w:eastAsia="Times New Roman" w:hAnsi="Times New Roman" w:cs="Times New Roman"/>
          <w:sz w:val="24"/>
          <w:szCs w:val="24"/>
        </w:rPr>
        <w:t>n</w:t>
      </w:r>
      <w:r w:rsidR="00850668" w:rsidRPr="00F86786">
        <w:rPr>
          <w:rFonts w:ascii="Times New Roman" w:eastAsia="Times New Roman" w:hAnsi="Times New Roman" w:cs="Times New Roman"/>
          <w:sz w:val="24"/>
          <w:szCs w:val="24"/>
        </w:rPr>
        <w:t xml:space="preserve">nial census tracks </w:t>
      </w:r>
      <w:r w:rsidR="008C6B57" w:rsidRPr="00F86786">
        <w:rPr>
          <w:rFonts w:ascii="Times New Roman" w:eastAsia="Times New Roman" w:hAnsi="Times New Roman" w:cs="Times New Roman"/>
          <w:sz w:val="24"/>
          <w:szCs w:val="24"/>
        </w:rPr>
        <w:t>to the nearest library. Centroids are the center</w:t>
      </w:r>
      <w:r w:rsidR="0053379B" w:rsidRPr="00F86786">
        <w:rPr>
          <w:rFonts w:ascii="Times New Roman" w:eastAsia="Times New Roman" w:hAnsi="Times New Roman" w:cs="Times New Roman"/>
          <w:sz w:val="24"/>
          <w:szCs w:val="24"/>
        </w:rPr>
        <w:t xml:space="preserve"> points of polygons. In this case the centroid is the middle most point of a </w:t>
      </w:r>
      <w:r w:rsidR="00786E98" w:rsidRPr="00F86786">
        <w:rPr>
          <w:rFonts w:ascii="Times New Roman" w:eastAsia="Times New Roman" w:hAnsi="Times New Roman" w:cs="Times New Roman"/>
          <w:sz w:val="24"/>
          <w:szCs w:val="24"/>
        </w:rPr>
        <w:t>census tract. Another approach is</w:t>
      </w:r>
      <w:r w:rsidR="00556DB8" w:rsidRPr="00F86786">
        <w:rPr>
          <w:rFonts w:ascii="Times New Roman" w:eastAsia="Times New Roman" w:hAnsi="Times New Roman" w:cs="Times New Roman"/>
          <w:sz w:val="24"/>
          <w:szCs w:val="24"/>
        </w:rPr>
        <w:t xml:space="preserve"> network analysis to measure the distance a patron would </w:t>
      </w:r>
      <w:r w:rsidR="009E4498" w:rsidRPr="00F86786">
        <w:rPr>
          <w:rFonts w:ascii="Times New Roman" w:eastAsia="Times New Roman" w:hAnsi="Times New Roman" w:cs="Times New Roman"/>
          <w:sz w:val="24"/>
          <w:szCs w:val="24"/>
        </w:rPr>
        <w:t>need to travel in order to visit their nearest library</w:t>
      </w:r>
      <w:r w:rsidR="00D7162D">
        <w:rPr>
          <w:rFonts w:ascii="Times New Roman" w:eastAsia="Times New Roman" w:hAnsi="Times New Roman" w:cs="Times New Roman"/>
          <w:sz w:val="24"/>
          <w:szCs w:val="24"/>
        </w:rPr>
        <w:t xml:space="preserve"> (</w:t>
      </w:r>
      <w:r w:rsidR="00786E98" w:rsidRPr="00F86786">
        <w:rPr>
          <w:rFonts w:ascii="Times New Roman" w:eastAsia="Times New Roman" w:hAnsi="Times New Roman" w:cs="Times New Roman"/>
          <w:sz w:val="24"/>
          <w:szCs w:val="24"/>
        </w:rPr>
        <w:t>Park</w:t>
      </w:r>
      <w:r w:rsidR="00D7162D">
        <w:rPr>
          <w:rFonts w:ascii="Times New Roman" w:eastAsia="Times New Roman" w:hAnsi="Times New Roman" w:cs="Times New Roman"/>
          <w:sz w:val="24"/>
          <w:szCs w:val="24"/>
        </w:rPr>
        <w:t>,</w:t>
      </w:r>
      <w:r w:rsidR="00786E98" w:rsidRPr="00F86786">
        <w:rPr>
          <w:rFonts w:ascii="Times New Roman" w:eastAsia="Times New Roman" w:hAnsi="Times New Roman" w:cs="Times New Roman"/>
          <w:sz w:val="24"/>
          <w:szCs w:val="24"/>
        </w:rPr>
        <w:t xml:space="preserve"> 2012)</w:t>
      </w:r>
      <w:r w:rsidR="009E4498" w:rsidRPr="00F86786">
        <w:rPr>
          <w:rFonts w:ascii="Times New Roman" w:eastAsia="Times New Roman" w:hAnsi="Times New Roman" w:cs="Times New Roman"/>
          <w:sz w:val="24"/>
          <w:szCs w:val="24"/>
        </w:rPr>
        <w:t>.</w:t>
      </w:r>
      <w:r w:rsidR="005F0D0A" w:rsidRPr="00F86786">
        <w:rPr>
          <w:rFonts w:ascii="Times New Roman" w:eastAsia="Times New Roman" w:hAnsi="Times New Roman" w:cs="Times New Roman"/>
          <w:sz w:val="24"/>
          <w:szCs w:val="24"/>
        </w:rPr>
        <w:t xml:space="preserve"> Both studies found </w:t>
      </w:r>
      <w:r w:rsidR="007D7339" w:rsidRPr="00F86786">
        <w:rPr>
          <w:rFonts w:ascii="Times New Roman" w:eastAsia="Times New Roman" w:hAnsi="Times New Roman" w:cs="Times New Roman"/>
          <w:sz w:val="24"/>
          <w:szCs w:val="24"/>
        </w:rPr>
        <w:t>that distance is a critical factor to library access</w:t>
      </w:r>
      <w:r w:rsidR="00091B8D">
        <w:rPr>
          <w:rFonts w:ascii="Times New Roman" w:eastAsia="Times New Roman" w:hAnsi="Times New Roman" w:cs="Times New Roman"/>
          <w:sz w:val="24"/>
          <w:szCs w:val="24"/>
        </w:rPr>
        <w:t>;</w:t>
      </w:r>
      <w:r w:rsidR="007D7339" w:rsidRPr="00F86786">
        <w:rPr>
          <w:rFonts w:ascii="Times New Roman" w:eastAsia="Times New Roman" w:hAnsi="Times New Roman" w:cs="Times New Roman"/>
          <w:sz w:val="24"/>
          <w:szCs w:val="24"/>
        </w:rPr>
        <w:t xml:space="preserve"> with Donnelly finding that </w:t>
      </w:r>
      <w:r w:rsidR="00904330" w:rsidRPr="00F86786">
        <w:rPr>
          <w:rFonts w:ascii="Times New Roman" w:eastAsia="Times New Roman" w:hAnsi="Times New Roman" w:cs="Times New Roman"/>
          <w:sz w:val="24"/>
          <w:szCs w:val="24"/>
        </w:rPr>
        <w:t>people in urban areas have better access to libraries than people who live in rural areas.</w:t>
      </w:r>
    </w:p>
    <w:p w14:paraId="37ADC84A" w14:textId="77777777" w:rsidR="006015F4" w:rsidRDefault="005B52E2" w:rsidP="008E3827">
      <w:pPr>
        <w:spacing w:after="0" w:line="48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Neighborhood characteristics is another topic for library accessibility</w:t>
      </w:r>
      <w:r w:rsidR="00B57222" w:rsidRPr="00F86786">
        <w:rPr>
          <w:rFonts w:ascii="Times New Roman" w:eastAsia="Times New Roman" w:hAnsi="Times New Roman" w:cs="Times New Roman"/>
          <w:sz w:val="24"/>
          <w:szCs w:val="24"/>
        </w:rPr>
        <w:t xml:space="preserve">. </w:t>
      </w:r>
      <w:r w:rsidR="00E77211" w:rsidRPr="00F86786">
        <w:rPr>
          <w:rFonts w:ascii="Times New Roman" w:eastAsia="Times New Roman" w:hAnsi="Times New Roman" w:cs="Times New Roman"/>
          <w:sz w:val="24"/>
          <w:szCs w:val="24"/>
        </w:rPr>
        <w:t xml:space="preserve">Koontz (1992) noticed that "the location of libraries has a </w:t>
      </w:r>
      <w:proofErr w:type="gramStart"/>
      <w:r w:rsidR="00E77211" w:rsidRPr="00F86786">
        <w:rPr>
          <w:rFonts w:ascii="Times New Roman" w:eastAsia="Times New Roman" w:hAnsi="Times New Roman" w:cs="Times New Roman"/>
          <w:sz w:val="24"/>
          <w:szCs w:val="24"/>
        </w:rPr>
        <w:t>long term</w:t>
      </w:r>
      <w:proofErr w:type="gramEnd"/>
      <w:r w:rsidR="00E77211" w:rsidRPr="00F86786">
        <w:rPr>
          <w:rFonts w:ascii="Times New Roman" w:eastAsia="Times New Roman" w:hAnsi="Times New Roman" w:cs="Times New Roman"/>
          <w:sz w:val="24"/>
          <w:szCs w:val="24"/>
        </w:rPr>
        <w:t xml:space="preserve"> effect on library use</w:t>
      </w:r>
      <w:r w:rsidR="00CF7CB9" w:rsidRPr="00F86786">
        <w:rPr>
          <w:rFonts w:ascii="Times New Roman" w:eastAsia="Times New Roman" w:hAnsi="Times New Roman" w:cs="Times New Roman"/>
          <w:sz w:val="24"/>
          <w:szCs w:val="24"/>
        </w:rPr>
        <w:t>.</w:t>
      </w:r>
      <w:r w:rsidR="00E77211" w:rsidRPr="00F86786">
        <w:rPr>
          <w:rFonts w:ascii="Times New Roman" w:eastAsia="Times New Roman" w:hAnsi="Times New Roman" w:cs="Times New Roman"/>
          <w:sz w:val="24"/>
          <w:szCs w:val="24"/>
        </w:rPr>
        <w:t>"</w:t>
      </w:r>
      <w:r w:rsidR="00401558" w:rsidRPr="00F86786">
        <w:rPr>
          <w:rFonts w:ascii="Times New Roman" w:eastAsia="Times New Roman" w:hAnsi="Times New Roman" w:cs="Times New Roman"/>
          <w:sz w:val="24"/>
          <w:szCs w:val="24"/>
        </w:rPr>
        <w:t xml:space="preserve"> </w:t>
      </w:r>
      <w:r w:rsidR="00802503">
        <w:rPr>
          <w:rFonts w:ascii="Times New Roman" w:eastAsia="Times New Roman" w:hAnsi="Times New Roman" w:cs="Times New Roman"/>
          <w:sz w:val="24"/>
          <w:szCs w:val="24"/>
        </w:rPr>
        <w:t xml:space="preserve">Depending on placement, they can have higher usage. </w:t>
      </w:r>
      <w:r w:rsidR="00401558" w:rsidRPr="00F86786">
        <w:rPr>
          <w:rFonts w:ascii="Times New Roman" w:eastAsia="Times New Roman" w:hAnsi="Times New Roman" w:cs="Times New Roman"/>
          <w:sz w:val="24"/>
          <w:szCs w:val="24"/>
        </w:rPr>
        <w:t xml:space="preserve">Japzon &amp; Gong (2005) studied correlations between neighborhood characteristics and </w:t>
      </w:r>
      <w:r w:rsidR="00562209" w:rsidRPr="00F86786">
        <w:rPr>
          <w:rFonts w:ascii="Times New Roman" w:eastAsia="Times New Roman" w:hAnsi="Times New Roman" w:cs="Times New Roman"/>
          <w:sz w:val="24"/>
          <w:szCs w:val="24"/>
        </w:rPr>
        <w:t>library usage</w:t>
      </w:r>
      <w:r w:rsidR="0025768B" w:rsidRPr="00F86786">
        <w:rPr>
          <w:rFonts w:ascii="Times New Roman" w:eastAsia="Times New Roman" w:hAnsi="Times New Roman" w:cs="Times New Roman"/>
          <w:sz w:val="24"/>
          <w:szCs w:val="24"/>
        </w:rPr>
        <w:t>. Race was one correlation</w:t>
      </w:r>
      <w:r w:rsidR="00E8727D" w:rsidRPr="00F86786">
        <w:rPr>
          <w:rFonts w:ascii="Times New Roman" w:eastAsia="Times New Roman" w:hAnsi="Times New Roman" w:cs="Times New Roman"/>
          <w:sz w:val="24"/>
          <w:szCs w:val="24"/>
        </w:rPr>
        <w:t xml:space="preserve">, with </w:t>
      </w:r>
      <w:r w:rsidR="005A7485" w:rsidRPr="00F86786">
        <w:rPr>
          <w:rFonts w:ascii="Times New Roman" w:eastAsia="Times New Roman" w:hAnsi="Times New Roman" w:cs="Times New Roman"/>
          <w:sz w:val="24"/>
          <w:szCs w:val="24"/>
        </w:rPr>
        <w:t>Whites and Asians frequenting the library more often than Blacks or Hispanics.</w:t>
      </w:r>
      <w:r w:rsidR="00066D04" w:rsidRPr="00F86786">
        <w:rPr>
          <w:rFonts w:ascii="Times New Roman" w:eastAsia="Times New Roman" w:hAnsi="Times New Roman" w:cs="Times New Roman"/>
          <w:sz w:val="24"/>
          <w:szCs w:val="24"/>
        </w:rPr>
        <w:t xml:space="preserve"> Education was the highest predictor of library usage. The authors speculated that this is due to</w:t>
      </w:r>
      <w:r w:rsidR="006476C8" w:rsidRPr="00F86786">
        <w:rPr>
          <w:rFonts w:ascii="Times New Roman" w:eastAsia="Times New Roman" w:hAnsi="Times New Roman" w:cs="Times New Roman"/>
          <w:sz w:val="24"/>
          <w:szCs w:val="24"/>
        </w:rPr>
        <w:t xml:space="preserve"> educated people being comfortable in and knowing how to use a library.</w:t>
      </w:r>
      <w:r w:rsidR="00780BAD" w:rsidRPr="00F86786">
        <w:rPr>
          <w:rFonts w:ascii="Times New Roman" w:eastAsia="Times New Roman" w:hAnsi="Times New Roman" w:cs="Times New Roman"/>
          <w:sz w:val="24"/>
          <w:szCs w:val="24"/>
        </w:rPr>
        <w:t xml:space="preserve"> </w:t>
      </w:r>
      <w:r w:rsidR="00441F8E" w:rsidRPr="00F86786">
        <w:rPr>
          <w:rFonts w:ascii="Times New Roman" w:eastAsia="Times New Roman" w:hAnsi="Times New Roman" w:cs="Times New Roman"/>
          <w:sz w:val="24"/>
          <w:szCs w:val="24"/>
        </w:rPr>
        <w:t xml:space="preserve">Income was another neighborhood characteristic that effected </w:t>
      </w:r>
      <w:r w:rsidR="00016763" w:rsidRPr="00F86786">
        <w:rPr>
          <w:rFonts w:ascii="Times New Roman" w:eastAsia="Times New Roman" w:hAnsi="Times New Roman" w:cs="Times New Roman"/>
          <w:sz w:val="24"/>
          <w:szCs w:val="24"/>
        </w:rPr>
        <w:t xml:space="preserve">libraries. Sin (2011) found that there was a positive relationship between income and </w:t>
      </w:r>
      <w:r w:rsidR="007C4B67" w:rsidRPr="00F86786">
        <w:rPr>
          <w:rFonts w:ascii="Times New Roman" w:eastAsia="Times New Roman" w:hAnsi="Times New Roman" w:cs="Times New Roman"/>
          <w:sz w:val="24"/>
          <w:szCs w:val="24"/>
        </w:rPr>
        <w:t xml:space="preserve">library services offered. </w:t>
      </w:r>
      <w:r w:rsidR="00E86F1C" w:rsidRPr="00F86786">
        <w:rPr>
          <w:rFonts w:ascii="Times New Roman" w:eastAsia="Times New Roman" w:hAnsi="Times New Roman" w:cs="Times New Roman"/>
          <w:sz w:val="24"/>
          <w:szCs w:val="24"/>
        </w:rPr>
        <w:t xml:space="preserve">In most US states, local government is the main </w:t>
      </w:r>
      <w:r w:rsidR="001A5853" w:rsidRPr="00F86786">
        <w:rPr>
          <w:rFonts w:ascii="Times New Roman" w:eastAsia="Times New Roman" w:hAnsi="Times New Roman" w:cs="Times New Roman"/>
          <w:sz w:val="24"/>
          <w:szCs w:val="24"/>
        </w:rPr>
        <w:t xml:space="preserve">source of library funding. </w:t>
      </w:r>
      <w:r w:rsidR="00C31715" w:rsidRPr="00F86786">
        <w:rPr>
          <w:rFonts w:ascii="Times New Roman" w:eastAsia="Times New Roman" w:hAnsi="Times New Roman" w:cs="Times New Roman"/>
          <w:sz w:val="24"/>
          <w:szCs w:val="24"/>
        </w:rPr>
        <w:t>So,</w:t>
      </w:r>
      <w:r w:rsidR="00140232" w:rsidRPr="00F86786">
        <w:rPr>
          <w:rFonts w:ascii="Times New Roman" w:eastAsia="Times New Roman" w:hAnsi="Times New Roman" w:cs="Times New Roman"/>
          <w:sz w:val="24"/>
          <w:szCs w:val="24"/>
        </w:rPr>
        <w:t xml:space="preserve"> a lower income neighborhood </w:t>
      </w:r>
      <w:r w:rsidR="00C31715" w:rsidRPr="00F86786">
        <w:rPr>
          <w:rFonts w:ascii="Times New Roman" w:eastAsia="Times New Roman" w:hAnsi="Times New Roman" w:cs="Times New Roman"/>
          <w:sz w:val="24"/>
          <w:szCs w:val="24"/>
        </w:rPr>
        <w:t>is less likely to have enough funding to offer the same resources as a higher income neighborhood.</w:t>
      </w:r>
      <w:r w:rsidR="00C87791">
        <w:rPr>
          <w:rFonts w:ascii="Times New Roman" w:eastAsia="Times New Roman" w:hAnsi="Times New Roman" w:cs="Times New Roman"/>
          <w:sz w:val="24"/>
          <w:szCs w:val="24"/>
        </w:rPr>
        <w:t xml:space="preserve"> </w:t>
      </w:r>
    </w:p>
    <w:p w14:paraId="6F100FF7" w14:textId="39B5BA67" w:rsidR="00DE5325" w:rsidRDefault="00DE5325" w:rsidP="008E3827">
      <w:pPr>
        <w:spacing w:after="0" w:line="48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Since we know the potential benefits that a library can offer a community, funding public libraries is an example of efficient redistribution.</w:t>
      </w:r>
      <w:r>
        <w:rPr>
          <w:rFonts w:ascii="Times New Roman" w:eastAsia="Times New Roman" w:hAnsi="Times New Roman" w:cs="Times New Roman"/>
          <w:sz w:val="24"/>
          <w:szCs w:val="24"/>
        </w:rPr>
        <w:t xml:space="preserve"> </w:t>
      </w:r>
      <w:r w:rsidR="00855738">
        <w:rPr>
          <w:rFonts w:ascii="Times New Roman" w:eastAsia="Times New Roman" w:hAnsi="Times New Roman" w:cs="Times New Roman"/>
          <w:sz w:val="24"/>
          <w:szCs w:val="24"/>
        </w:rPr>
        <w:t>Efficient redistribution</w:t>
      </w:r>
      <w:r>
        <w:rPr>
          <w:rFonts w:ascii="Times New Roman" w:eastAsia="Times New Roman" w:hAnsi="Times New Roman" w:cs="Times New Roman"/>
          <w:sz w:val="24"/>
          <w:szCs w:val="24"/>
        </w:rPr>
        <w:t xml:space="preserve"> is the “direct </w:t>
      </w:r>
      <w:r>
        <w:rPr>
          <w:rFonts w:ascii="Times New Roman" w:eastAsia="Times New Roman" w:hAnsi="Times New Roman" w:cs="Times New Roman"/>
          <w:sz w:val="24"/>
          <w:szCs w:val="24"/>
        </w:rPr>
        <w:lastRenderedPageBreak/>
        <w:t xml:space="preserve">intervention in the production process to achieve Pareto-efficient improvements in the allocation and equitable distribution of resources” (Piketty 2015). In this scenario, libraries are a solution to economic inequality due to their ability to offer additional services to </w:t>
      </w:r>
      <w:proofErr w:type="gramStart"/>
      <w:r>
        <w:rPr>
          <w:rFonts w:ascii="Times New Roman" w:eastAsia="Times New Roman" w:hAnsi="Times New Roman" w:cs="Times New Roman"/>
          <w:sz w:val="24"/>
          <w:szCs w:val="24"/>
        </w:rPr>
        <w:t>low income</w:t>
      </w:r>
      <w:proofErr w:type="gramEnd"/>
      <w:r>
        <w:rPr>
          <w:rFonts w:ascii="Times New Roman" w:eastAsia="Times New Roman" w:hAnsi="Times New Roman" w:cs="Times New Roman"/>
          <w:sz w:val="24"/>
          <w:szCs w:val="24"/>
        </w:rPr>
        <w:t xml:space="preserve"> individuals.</w:t>
      </w:r>
      <w:r w:rsidRPr="00F867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Libraries in Minneapolis have been part of the Hennepin County Library since 2008 (City of Minneapolis, 2021). The county library system is funded primarily through county bonds and 2% of the budget comes from property tax (Hennepin County, 2018). This system redistributes the property taxes and county taxes across all libraries. This means that lower income areas will receive the same amount as a high-income area, reducing the inequality in access to funding.</w:t>
      </w:r>
    </w:p>
    <w:p w14:paraId="56417BBA" w14:textId="77777777" w:rsidR="00DE5325" w:rsidRDefault="00DE5325" w:rsidP="008E3827">
      <w:pPr>
        <w:spacing w:after="0" w:line="48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Library services have the potential to be more beneficial for </w:t>
      </w:r>
      <w:proofErr w:type="gramStart"/>
      <w:r>
        <w:rPr>
          <w:rFonts w:ascii="Times New Roman" w:eastAsia="Times New Roman" w:hAnsi="Times New Roman" w:cs="Times New Roman"/>
          <w:sz w:val="24"/>
          <w:szCs w:val="24"/>
        </w:rPr>
        <w:t>low income</w:t>
      </w:r>
      <w:proofErr w:type="gramEnd"/>
      <w:r>
        <w:rPr>
          <w:rFonts w:ascii="Times New Roman" w:eastAsia="Times New Roman" w:hAnsi="Times New Roman" w:cs="Times New Roman"/>
          <w:sz w:val="24"/>
          <w:szCs w:val="24"/>
        </w:rPr>
        <w:t xml:space="preserve"> people since there is not a barrier to entry, assuming distance is not a factor. Higher income people may not need to use a library since they can easily afford a substitute for library services. For example, meeting at a coffee shop for a meeting, owning a streaming service rather than renting movies, buying books rather than renting them, or having Wi-Fi or a computer at home. Additionally, there is little stigma associated with using library services. High income people are typically more educated which increases their likelihood of using a library, so patronizing a library is not seen as unfairly taking advantage of the government. When looking at a library as a method of education, it is possible that library programs for children can motivate young people to excel in school. This would encourage low-income people to become educated and benefit from the college wage premium.</w:t>
      </w:r>
    </w:p>
    <w:p w14:paraId="66E7D397" w14:textId="34EF1120" w:rsidR="009E1E29" w:rsidRPr="009E1E29" w:rsidRDefault="009E1E29" w:rsidP="008E3827">
      <w:pPr>
        <w:spacing w:after="0" w:line="480" w:lineRule="auto"/>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Methodology</w:t>
      </w:r>
    </w:p>
    <w:p w14:paraId="2A78338E" w14:textId="0379A61F" w:rsidR="00C31715" w:rsidRDefault="00530FA6" w:rsidP="008E3827">
      <w:pPr>
        <w:spacing w:after="0" w:line="48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case study of library accessibility, </w:t>
      </w:r>
      <w:r w:rsidR="0076696C" w:rsidRPr="00F86786">
        <w:rPr>
          <w:rFonts w:ascii="Times New Roman" w:eastAsia="Times New Roman" w:hAnsi="Times New Roman" w:cs="Times New Roman"/>
          <w:sz w:val="24"/>
          <w:szCs w:val="24"/>
        </w:rPr>
        <w:t xml:space="preserve">I decided to study the </w:t>
      </w:r>
      <w:r w:rsidR="006D6484" w:rsidRPr="00F86786">
        <w:rPr>
          <w:rFonts w:ascii="Times New Roman" w:eastAsia="Times New Roman" w:hAnsi="Times New Roman" w:cs="Times New Roman"/>
          <w:sz w:val="24"/>
          <w:szCs w:val="24"/>
        </w:rPr>
        <w:t xml:space="preserve">distribution of public libraries in Minneapolis in comparison with </w:t>
      </w:r>
      <w:r w:rsidR="005A1455" w:rsidRPr="00F86786">
        <w:rPr>
          <w:rFonts w:ascii="Times New Roman" w:eastAsia="Times New Roman" w:hAnsi="Times New Roman" w:cs="Times New Roman"/>
          <w:sz w:val="24"/>
          <w:szCs w:val="24"/>
        </w:rPr>
        <w:t>racial demographics</w:t>
      </w:r>
      <w:r w:rsidR="000F32E4" w:rsidRPr="00F86786">
        <w:rPr>
          <w:rFonts w:ascii="Times New Roman" w:eastAsia="Times New Roman" w:hAnsi="Times New Roman" w:cs="Times New Roman"/>
          <w:sz w:val="24"/>
          <w:szCs w:val="24"/>
        </w:rPr>
        <w:t xml:space="preserve"> throughout the city. Population data was taken from the 2020 US census</w:t>
      </w:r>
      <w:r w:rsidR="00076212" w:rsidRPr="00F86786">
        <w:rPr>
          <w:rFonts w:ascii="Times New Roman" w:eastAsia="Times New Roman" w:hAnsi="Times New Roman" w:cs="Times New Roman"/>
          <w:sz w:val="24"/>
          <w:szCs w:val="24"/>
        </w:rPr>
        <w:t xml:space="preserve"> at the block level – the smallest division publicly </w:t>
      </w:r>
      <w:r w:rsidR="00076212" w:rsidRPr="00F86786">
        <w:rPr>
          <w:rFonts w:ascii="Times New Roman" w:eastAsia="Times New Roman" w:hAnsi="Times New Roman" w:cs="Times New Roman"/>
          <w:sz w:val="24"/>
          <w:szCs w:val="24"/>
        </w:rPr>
        <w:lastRenderedPageBreak/>
        <w:t>available</w:t>
      </w:r>
      <w:r w:rsidR="003540E4">
        <w:rPr>
          <w:rFonts w:ascii="Times New Roman" w:eastAsia="Times New Roman" w:hAnsi="Times New Roman" w:cs="Times New Roman"/>
          <w:sz w:val="24"/>
          <w:szCs w:val="24"/>
        </w:rPr>
        <w:t xml:space="preserve"> with </w:t>
      </w:r>
      <w:r w:rsidR="00543AA6">
        <w:rPr>
          <w:rFonts w:ascii="Times New Roman" w:eastAsia="Times New Roman" w:hAnsi="Times New Roman" w:cs="Times New Roman"/>
          <w:sz w:val="24"/>
          <w:szCs w:val="24"/>
        </w:rPr>
        <w:t>5964 blocks in the city of Minneapolis</w:t>
      </w:r>
      <w:r w:rsidR="00076212" w:rsidRPr="00F86786">
        <w:rPr>
          <w:rFonts w:ascii="Times New Roman" w:eastAsia="Times New Roman" w:hAnsi="Times New Roman" w:cs="Times New Roman"/>
          <w:sz w:val="24"/>
          <w:szCs w:val="24"/>
        </w:rPr>
        <w:t>.</w:t>
      </w:r>
      <w:r w:rsidR="008E0120" w:rsidRPr="00F86786">
        <w:rPr>
          <w:rFonts w:ascii="Times New Roman" w:eastAsia="Times New Roman" w:hAnsi="Times New Roman" w:cs="Times New Roman"/>
          <w:sz w:val="24"/>
          <w:szCs w:val="24"/>
        </w:rPr>
        <w:t xml:space="preserve"> </w:t>
      </w:r>
      <w:r w:rsidR="00435988" w:rsidRPr="00F86786">
        <w:rPr>
          <w:rFonts w:ascii="Times New Roman" w:eastAsia="Times New Roman" w:hAnsi="Times New Roman" w:cs="Times New Roman"/>
          <w:sz w:val="24"/>
          <w:szCs w:val="24"/>
        </w:rPr>
        <w:t>People were categorized as</w:t>
      </w:r>
      <w:r w:rsidR="00230951">
        <w:rPr>
          <w:rFonts w:ascii="Times New Roman" w:eastAsia="Times New Roman" w:hAnsi="Times New Roman" w:cs="Times New Roman"/>
          <w:sz w:val="24"/>
          <w:szCs w:val="24"/>
        </w:rPr>
        <w:t xml:space="preserve"> either</w:t>
      </w:r>
      <w:r w:rsidR="00435988" w:rsidRPr="00F86786">
        <w:rPr>
          <w:rFonts w:ascii="Times New Roman" w:eastAsia="Times New Roman" w:hAnsi="Times New Roman" w:cs="Times New Roman"/>
          <w:sz w:val="24"/>
          <w:szCs w:val="24"/>
        </w:rPr>
        <w:t xml:space="preserve"> white or not white where </w:t>
      </w:r>
      <w:r w:rsidR="00B14BC0" w:rsidRPr="00F86786">
        <w:rPr>
          <w:rFonts w:ascii="Times New Roman" w:eastAsia="Times New Roman" w:hAnsi="Times New Roman" w:cs="Times New Roman"/>
          <w:sz w:val="24"/>
          <w:szCs w:val="24"/>
        </w:rPr>
        <w:t xml:space="preserve">multi racial individuals were part of the </w:t>
      </w:r>
      <w:r w:rsidR="00A42FB0" w:rsidRPr="00F86786">
        <w:rPr>
          <w:rFonts w:ascii="Times New Roman" w:eastAsia="Times New Roman" w:hAnsi="Times New Roman" w:cs="Times New Roman"/>
          <w:sz w:val="24"/>
          <w:szCs w:val="24"/>
        </w:rPr>
        <w:t>non-white</w:t>
      </w:r>
      <w:r w:rsidR="005351A2" w:rsidRPr="00F86786">
        <w:rPr>
          <w:rFonts w:ascii="Times New Roman" w:eastAsia="Times New Roman" w:hAnsi="Times New Roman" w:cs="Times New Roman"/>
          <w:sz w:val="24"/>
          <w:szCs w:val="24"/>
        </w:rPr>
        <w:t xml:space="preserve"> group.</w:t>
      </w:r>
      <w:r w:rsidR="0044342D">
        <w:rPr>
          <w:rFonts w:ascii="Times New Roman" w:eastAsia="Times New Roman" w:hAnsi="Times New Roman" w:cs="Times New Roman"/>
          <w:sz w:val="24"/>
          <w:szCs w:val="24"/>
        </w:rPr>
        <w:t xml:space="preserve"> All data cleaning and linear re</w:t>
      </w:r>
      <w:r w:rsidR="00834623">
        <w:rPr>
          <w:rFonts w:ascii="Times New Roman" w:eastAsia="Times New Roman" w:hAnsi="Times New Roman" w:cs="Times New Roman"/>
          <w:sz w:val="24"/>
          <w:szCs w:val="24"/>
        </w:rPr>
        <w:t>gression was done in R.</w:t>
      </w:r>
      <w:r w:rsidR="005351A2" w:rsidRPr="00F86786">
        <w:rPr>
          <w:rFonts w:ascii="Times New Roman" w:eastAsia="Times New Roman" w:hAnsi="Times New Roman" w:cs="Times New Roman"/>
          <w:sz w:val="24"/>
          <w:szCs w:val="24"/>
        </w:rPr>
        <w:t xml:space="preserve"> The population data was </w:t>
      </w:r>
      <w:r w:rsidR="002746D2" w:rsidRPr="00F86786">
        <w:rPr>
          <w:rFonts w:ascii="Times New Roman" w:eastAsia="Times New Roman" w:hAnsi="Times New Roman" w:cs="Times New Roman"/>
          <w:sz w:val="24"/>
          <w:szCs w:val="24"/>
        </w:rPr>
        <w:t xml:space="preserve">plotted and analyzed </w:t>
      </w:r>
      <w:r w:rsidR="00C03870" w:rsidRPr="00F86786">
        <w:rPr>
          <w:rFonts w:ascii="Times New Roman" w:eastAsia="Times New Roman" w:hAnsi="Times New Roman" w:cs="Times New Roman"/>
          <w:sz w:val="24"/>
          <w:szCs w:val="24"/>
        </w:rPr>
        <w:t xml:space="preserve">with the library locations </w:t>
      </w:r>
      <w:r w:rsidR="002746D2" w:rsidRPr="00F86786">
        <w:rPr>
          <w:rFonts w:ascii="Times New Roman" w:eastAsia="Times New Roman" w:hAnsi="Times New Roman" w:cs="Times New Roman"/>
          <w:sz w:val="24"/>
          <w:szCs w:val="24"/>
        </w:rPr>
        <w:t>in ArcGIS</w:t>
      </w:r>
      <w:r w:rsidR="00C03870" w:rsidRPr="00F86786">
        <w:rPr>
          <w:rFonts w:ascii="Times New Roman" w:eastAsia="Times New Roman" w:hAnsi="Times New Roman" w:cs="Times New Roman"/>
          <w:sz w:val="24"/>
          <w:szCs w:val="24"/>
        </w:rPr>
        <w:t xml:space="preserve"> using central</w:t>
      </w:r>
      <w:r w:rsidR="0066303D" w:rsidRPr="00F86786">
        <w:rPr>
          <w:rFonts w:ascii="Times New Roman" w:eastAsia="Times New Roman" w:hAnsi="Times New Roman" w:cs="Times New Roman"/>
          <w:sz w:val="24"/>
          <w:szCs w:val="24"/>
        </w:rPr>
        <w:t xml:space="preserve"> place theory. Central place theory is the assumption </w:t>
      </w:r>
      <w:r w:rsidR="00EE53C9" w:rsidRPr="00F86786">
        <w:rPr>
          <w:rFonts w:ascii="Times New Roman" w:eastAsia="Times New Roman" w:hAnsi="Times New Roman" w:cs="Times New Roman"/>
          <w:sz w:val="24"/>
          <w:szCs w:val="24"/>
        </w:rPr>
        <w:t>that</w:t>
      </w:r>
      <w:r w:rsidR="0066303D" w:rsidRPr="00F86786">
        <w:rPr>
          <w:rFonts w:ascii="Times New Roman" w:eastAsia="Times New Roman" w:hAnsi="Times New Roman" w:cs="Times New Roman"/>
          <w:sz w:val="24"/>
          <w:szCs w:val="24"/>
        </w:rPr>
        <w:t xml:space="preserve"> a customer</w:t>
      </w:r>
      <w:r w:rsidR="00EE53C9" w:rsidRPr="00F86786">
        <w:rPr>
          <w:rFonts w:ascii="Times New Roman" w:eastAsia="Times New Roman" w:hAnsi="Times New Roman" w:cs="Times New Roman"/>
          <w:sz w:val="24"/>
          <w:szCs w:val="24"/>
        </w:rPr>
        <w:t xml:space="preserve"> will</w:t>
      </w:r>
      <w:r w:rsidR="0066303D" w:rsidRPr="00F86786">
        <w:rPr>
          <w:rFonts w:ascii="Times New Roman" w:eastAsia="Times New Roman" w:hAnsi="Times New Roman" w:cs="Times New Roman"/>
          <w:sz w:val="24"/>
          <w:szCs w:val="24"/>
        </w:rPr>
        <w:t xml:space="preserve"> patronize the </w:t>
      </w:r>
      <w:r w:rsidR="00663012" w:rsidRPr="00F86786">
        <w:rPr>
          <w:rFonts w:ascii="Times New Roman" w:eastAsia="Times New Roman" w:hAnsi="Times New Roman" w:cs="Times New Roman"/>
          <w:sz w:val="24"/>
          <w:szCs w:val="24"/>
        </w:rPr>
        <w:t>closest central place.</w:t>
      </w:r>
      <w:r w:rsidR="0047070C">
        <w:rPr>
          <w:rFonts w:ascii="Times New Roman" w:eastAsia="Times New Roman" w:hAnsi="Times New Roman" w:cs="Times New Roman"/>
          <w:sz w:val="24"/>
          <w:szCs w:val="24"/>
        </w:rPr>
        <w:t xml:space="preserve"> This analysis </w:t>
      </w:r>
      <w:r w:rsidR="00FB7305">
        <w:rPr>
          <w:rFonts w:ascii="Times New Roman" w:eastAsia="Times New Roman" w:hAnsi="Times New Roman" w:cs="Times New Roman"/>
          <w:sz w:val="24"/>
          <w:szCs w:val="24"/>
        </w:rPr>
        <w:t xml:space="preserve">used a </w:t>
      </w:r>
      <w:r w:rsidR="00621A39">
        <w:rPr>
          <w:rFonts w:ascii="Times New Roman" w:eastAsia="Times New Roman" w:hAnsi="Times New Roman" w:cs="Times New Roman"/>
          <w:sz w:val="24"/>
          <w:szCs w:val="24"/>
        </w:rPr>
        <w:t>straight-line</w:t>
      </w:r>
      <w:r w:rsidR="00FB7305">
        <w:rPr>
          <w:rFonts w:ascii="Times New Roman" w:eastAsia="Times New Roman" w:hAnsi="Times New Roman" w:cs="Times New Roman"/>
          <w:sz w:val="24"/>
          <w:szCs w:val="24"/>
        </w:rPr>
        <w:t xml:space="preserve"> approach</w:t>
      </w:r>
      <w:r w:rsidR="00621A39">
        <w:rPr>
          <w:rFonts w:ascii="Times New Roman" w:eastAsia="Times New Roman" w:hAnsi="Times New Roman" w:cs="Times New Roman"/>
          <w:sz w:val="24"/>
          <w:szCs w:val="24"/>
        </w:rPr>
        <w:t xml:space="preserve"> which does not account for </w:t>
      </w:r>
      <w:r w:rsidR="00DC179C">
        <w:rPr>
          <w:rFonts w:ascii="Times New Roman" w:eastAsia="Times New Roman" w:hAnsi="Times New Roman" w:cs="Times New Roman"/>
          <w:sz w:val="24"/>
          <w:szCs w:val="24"/>
        </w:rPr>
        <w:t xml:space="preserve">landmark barriers (rivers, lakes, </w:t>
      </w:r>
      <w:r w:rsidR="003C1C85">
        <w:rPr>
          <w:rFonts w:ascii="Times New Roman" w:eastAsia="Times New Roman" w:hAnsi="Times New Roman" w:cs="Times New Roman"/>
          <w:sz w:val="24"/>
          <w:szCs w:val="24"/>
        </w:rPr>
        <w:t xml:space="preserve">highways, </w:t>
      </w:r>
      <w:proofErr w:type="spellStart"/>
      <w:r w:rsidR="003C1C85">
        <w:rPr>
          <w:rFonts w:ascii="Times New Roman" w:eastAsia="Times New Roman" w:hAnsi="Times New Roman" w:cs="Times New Roman"/>
          <w:sz w:val="24"/>
          <w:szCs w:val="24"/>
        </w:rPr>
        <w:t>etc</w:t>
      </w:r>
      <w:proofErr w:type="spellEnd"/>
      <w:r w:rsidR="003C1C85">
        <w:rPr>
          <w:rFonts w:ascii="Times New Roman" w:eastAsia="Times New Roman" w:hAnsi="Times New Roman" w:cs="Times New Roman"/>
          <w:sz w:val="24"/>
          <w:szCs w:val="24"/>
        </w:rPr>
        <w:t xml:space="preserve">). A more nuanced approach would calculate the </w:t>
      </w:r>
      <w:r w:rsidR="00FD11AA">
        <w:rPr>
          <w:rFonts w:ascii="Times New Roman" w:eastAsia="Times New Roman" w:hAnsi="Times New Roman" w:cs="Times New Roman"/>
          <w:sz w:val="24"/>
          <w:szCs w:val="24"/>
        </w:rPr>
        <w:t xml:space="preserve">travel distance by road. Since </w:t>
      </w:r>
      <w:r w:rsidR="00C8421F">
        <w:rPr>
          <w:rFonts w:ascii="Times New Roman" w:eastAsia="Times New Roman" w:hAnsi="Times New Roman" w:cs="Times New Roman"/>
          <w:sz w:val="24"/>
          <w:szCs w:val="24"/>
        </w:rPr>
        <w:t xml:space="preserve">this </w:t>
      </w:r>
      <w:r w:rsidR="00B259CD">
        <w:rPr>
          <w:rFonts w:ascii="Times New Roman" w:eastAsia="Times New Roman" w:hAnsi="Times New Roman" w:cs="Times New Roman"/>
          <w:sz w:val="24"/>
          <w:szCs w:val="24"/>
        </w:rPr>
        <w:t>study is about inequality, access via public tran</w:t>
      </w:r>
      <w:r w:rsidR="00A97F38">
        <w:rPr>
          <w:rFonts w:ascii="Times New Roman" w:eastAsia="Times New Roman" w:hAnsi="Times New Roman" w:cs="Times New Roman"/>
          <w:sz w:val="24"/>
          <w:szCs w:val="24"/>
        </w:rPr>
        <w:t xml:space="preserve">sit or walking could also be </w:t>
      </w:r>
      <w:r w:rsidR="00AB5B15">
        <w:rPr>
          <w:rFonts w:ascii="Times New Roman" w:eastAsia="Times New Roman" w:hAnsi="Times New Roman" w:cs="Times New Roman"/>
          <w:sz w:val="24"/>
          <w:szCs w:val="24"/>
        </w:rPr>
        <w:t>considered</w:t>
      </w:r>
      <w:r w:rsidR="00A97F38">
        <w:rPr>
          <w:rFonts w:ascii="Times New Roman" w:eastAsia="Times New Roman" w:hAnsi="Times New Roman" w:cs="Times New Roman"/>
          <w:sz w:val="24"/>
          <w:szCs w:val="24"/>
        </w:rPr>
        <w:t xml:space="preserve"> in future </w:t>
      </w:r>
      <w:r w:rsidR="00A05C64">
        <w:rPr>
          <w:rFonts w:ascii="Times New Roman" w:eastAsia="Times New Roman" w:hAnsi="Times New Roman" w:cs="Times New Roman"/>
          <w:sz w:val="24"/>
          <w:szCs w:val="24"/>
        </w:rPr>
        <w:t>analysis.</w:t>
      </w:r>
    </w:p>
    <w:p w14:paraId="5A2A7C11" w14:textId="1E26835B" w:rsidR="00613980" w:rsidRDefault="001D6212" w:rsidP="008E3827">
      <w:pPr>
        <w:spacing w:after="0" w:line="480" w:lineRule="auto"/>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4675"/>
      </w:tblGrid>
      <w:tr w:rsidR="003C41D2" w14:paraId="5A3E7145" w14:textId="77777777" w:rsidTr="00CE3C71">
        <w:trPr>
          <w:trHeight w:val="4769"/>
        </w:trPr>
        <w:tc>
          <w:tcPr>
            <w:tcW w:w="4675" w:type="dxa"/>
            <w:vAlign w:val="bottom"/>
          </w:tcPr>
          <w:p w14:paraId="1DA20B3F" w14:textId="659B0878" w:rsidR="00E67D81" w:rsidRDefault="00A36FD9" w:rsidP="008E3827">
            <w:pPr>
              <w:textAlignment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A0C9A6" wp14:editId="385931BC">
                  <wp:extent cx="2942814" cy="3474720"/>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2814" cy="3474720"/>
                          </a:xfrm>
                          <a:prstGeom prst="rect">
                            <a:avLst/>
                          </a:prstGeom>
                        </pic:spPr>
                      </pic:pic>
                    </a:graphicData>
                  </a:graphic>
                </wp:inline>
              </w:drawing>
            </w:r>
          </w:p>
        </w:tc>
        <w:tc>
          <w:tcPr>
            <w:tcW w:w="4675" w:type="dxa"/>
            <w:vAlign w:val="bottom"/>
          </w:tcPr>
          <w:p w14:paraId="6C963A10" w14:textId="26920E4C" w:rsidR="003C41D2" w:rsidRDefault="003C41D2" w:rsidP="008E3827">
            <w:pPr>
              <w:jc w:val="center"/>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noProof/>
                <w:sz w:val="24"/>
                <w:szCs w:val="24"/>
              </w:rPr>
              <w:drawing>
                <wp:inline distT="0" distB="0" distL="0" distR="0" wp14:anchorId="4C3B4703" wp14:editId="48E990BC">
                  <wp:extent cx="2944623" cy="3474720"/>
                  <wp:effectExtent l="0" t="0" r="8255" b="0"/>
                  <wp:docPr id="6" name="Picture 6" descr="Map 2&#10;&#10;Distance from a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 2&#10;&#10;Distance from a library"/>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4623" cy="3474720"/>
                          </a:xfrm>
                          <a:prstGeom prst="rect">
                            <a:avLst/>
                          </a:prstGeom>
                        </pic:spPr>
                      </pic:pic>
                    </a:graphicData>
                  </a:graphic>
                </wp:inline>
              </w:drawing>
            </w:r>
          </w:p>
        </w:tc>
      </w:tr>
      <w:tr w:rsidR="003C41D2" w14:paraId="47E6EB52" w14:textId="77777777" w:rsidTr="00CE3C71">
        <w:tc>
          <w:tcPr>
            <w:tcW w:w="4675" w:type="dxa"/>
            <w:vAlign w:val="bottom"/>
          </w:tcPr>
          <w:p w14:paraId="288C4ED7" w14:textId="185C434A" w:rsidR="003C41D2" w:rsidRPr="0003714F" w:rsidRDefault="0003714F" w:rsidP="008E3827">
            <w:pPr>
              <w:jc w:val="center"/>
              <w:textAlignment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Map 1</w:t>
            </w:r>
          </w:p>
        </w:tc>
        <w:tc>
          <w:tcPr>
            <w:tcW w:w="4675" w:type="dxa"/>
            <w:vAlign w:val="bottom"/>
          </w:tcPr>
          <w:p w14:paraId="29B961BA" w14:textId="4635F390" w:rsidR="003C41D2" w:rsidRPr="0003714F" w:rsidRDefault="0003714F" w:rsidP="008E3827">
            <w:pPr>
              <w:jc w:val="center"/>
              <w:textAlignment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Map 2</w:t>
            </w:r>
          </w:p>
        </w:tc>
      </w:tr>
    </w:tbl>
    <w:p w14:paraId="0484B5EE" w14:textId="69100111" w:rsidR="00F173BB" w:rsidRPr="00F86786" w:rsidRDefault="00F173BB" w:rsidP="008E3827">
      <w:pPr>
        <w:spacing w:before="240" w:after="0" w:line="48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 xml:space="preserve">Map 1 shows the distribution of race in the city of Minneapolis with the blue dots signifying library location. Map 2 shows the distance from a census tract to the nearest library. The smallest bucket was half a mile since that is within walking distance. From a quick look at the maps there doesn’t appear to be any correlation between % people of color (POC) and library </w:t>
      </w:r>
      <w:r w:rsidRPr="00F86786">
        <w:rPr>
          <w:rFonts w:ascii="Times New Roman" w:eastAsia="Times New Roman" w:hAnsi="Times New Roman" w:cs="Times New Roman"/>
          <w:sz w:val="24"/>
          <w:szCs w:val="24"/>
        </w:rPr>
        <w:lastRenderedPageBreak/>
        <w:t xml:space="preserve">accessibility. There are a few spots where majority white neighborhoods are farthest from a library. </w:t>
      </w:r>
      <w:r w:rsidR="00397DAC">
        <w:rPr>
          <w:rFonts w:ascii="Times New Roman" w:eastAsia="Times New Roman" w:hAnsi="Times New Roman" w:cs="Times New Roman"/>
          <w:sz w:val="24"/>
          <w:szCs w:val="24"/>
        </w:rPr>
        <w:t xml:space="preserve">Map 2 identifies the neighborhoods with </w:t>
      </w:r>
      <w:r w:rsidR="00AB7362">
        <w:rPr>
          <w:rFonts w:ascii="Times New Roman" w:eastAsia="Times New Roman" w:hAnsi="Times New Roman" w:cs="Times New Roman"/>
          <w:sz w:val="24"/>
          <w:szCs w:val="24"/>
        </w:rPr>
        <w:t xml:space="preserve">farthest accessibility with the dark red color. </w:t>
      </w:r>
      <w:r w:rsidR="00E37E71">
        <w:rPr>
          <w:rFonts w:ascii="Times New Roman" w:eastAsia="Times New Roman" w:hAnsi="Times New Roman" w:cs="Times New Roman"/>
          <w:sz w:val="24"/>
          <w:szCs w:val="24"/>
        </w:rPr>
        <w:t xml:space="preserve">These dark red regions are primarily seen in neighborhoods with </w:t>
      </w:r>
      <w:r w:rsidR="00FB6127">
        <w:rPr>
          <w:rFonts w:ascii="Times New Roman" w:eastAsia="Times New Roman" w:hAnsi="Times New Roman" w:cs="Times New Roman"/>
          <w:sz w:val="24"/>
          <w:szCs w:val="24"/>
        </w:rPr>
        <w:t xml:space="preserve">80% or more white </w:t>
      </w:r>
      <w:proofErr w:type="gramStart"/>
      <w:r w:rsidR="00FB6127">
        <w:rPr>
          <w:rFonts w:ascii="Times New Roman" w:eastAsia="Times New Roman" w:hAnsi="Times New Roman" w:cs="Times New Roman"/>
          <w:sz w:val="24"/>
          <w:szCs w:val="24"/>
        </w:rPr>
        <w:t>people</w:t>
      </w:r>
      <w:proofErr w:type="gramEnd"/>
      <w:r w:rsidR="00E100B6">
        <w:rPr>
          <w:rFonts w:ascii="Times New Roman" w:eastAsia="Times New Roman" w:hAnsi="Times New Roman" w:cs="Times New Roman"/>
          <w:sz w:val="24"/>
          <w:szCs w:val="24"/>
        </w:rPr>
        <w:t xml:space="preserve"> and they are generally higher income neighborhoods as well. </w:t>
      </w:r>
      <w:r w:rsidR="00ED2762">
        <w:rPr>
          <w:rFonts w:ascii="Times New Roman" w:eastAsia="Times New Roman" w:hAnsi="Times New Roman" w:cs="Times New Roman"/>
          <w:sz w:val="24"/>
          <w:szCs w:val="24"/>
        </w:rPr>
        <w:t xml:space="preserve">Due their economic standing, residents in these neighborhoods are more likely </w:t>
      </w:r>
      <w:r w:rsidR="00D1645B">
        <w:rPr>
          <w:rFonts w:ascii="Times New Roman" w:eastAsia="Times New Roman" w:hAnsi="Times New Roman" w:cs="Times New Roman"/>
          <w:sz w:val="24"/>
          <w:szCs w:val="24"/>
        </w:rPr>
        <w:t>to own a car</w:t>
      </w:r>
      <w:r w:rsidR="0070583C">
        <w:rPr>
          <w:rFonts w:ascii="Times New Roman" w:eastAsia="Times New Roman" w:hAnsi="Times New Roman" w:cs="Times New Roman"/>
          <w:sz w:val="24"/>
          <w:szCs w:val="24"/>
        </w:rPr>
        <w:t xml:space="preserve"> so although </w:t>
      </w:r>
      <w:r w:rsidR="00AC1A77">
        <w:rPr>
          <w:rFonts w:ascii="Times New Roman" w:eastAsia="Times New Roman" w:hAnsi="Times New Roman" w:cs="Times New Roman"/>
          <w:sz w:val="24"/>
          <w:szCs w:val="24"/>
        </w:rPr>
        <w:t>their distance from a library may be farther</w:t>
      </w:r>
      <w:r w:rsidR="0070583C">
        <w:rPr>
          <w:rFonts w:ascii="Times New Roman" w:eastAsia="Times New Roman" w:hAnsi="Times New Roman" w:cs="Times New Roman"/>
          <w:sz w:val="24"/>
          <w:szCs w:val="24"/>
        </w:rPr>
        <w:t xml:space="preserve">, </w:t>
      </w:r>
      <w:r w:rsidR="00BB68F0">
        <w:rPr>
          <w:rFonts w:ascii="Times New Roman" w:eastAsia="Times New Roman" w:hAnsi="Times New Roman" w:cs="Times New Roman"/>
          <w:sz w:val="24"/>
          <w:szCs w:val="24"/>
        </w:rPr>
        <w:t>a</w:t>
      </w:r>
      <w:r w:rsidR="0070583C">
        <w:rPr>
          <w:rFonts w:ascii="Times New Roman" w:eastAsia="Times New Roman" w:hAnsi="Times New Roman" w:cs="Times New Roman"/>
          <w:sz w:val="24"/>
          <w:szCs w:val="24"/>
        </w:rPr>
        <w:t xml:space="preserve"> car provides equal </w:t>
      </w:r>
      <w:r w:rsidR="00BB68F0">
        <w:rPr>
          <w:rFonts w:ascii="Times New Roman" w:eastAsia="Times New Roman" w:hAnsi="Times New Roman" w:cs="Times New Roman"/>
          <w:sz w:val="24"/>
          <w:szCs w:val="24"/>
        </w:rPr>
        <w:t>access</w:t>
      </w:r>
      <w:r w:rsidR="0070583C">
        <w:rPr>
          <w:rFonts w:ascii="Times New Roman" w:eastAsia="Times New Roman" w:hAnsi="Times New Roman" w:cs="Times New Roman"/>
          <w:sz w:val="24"/>
          <w:szCs w:val="24"/>
        </w:rPr>
        <w:t xml:space="preserve"> to libraries.</w:t>
      </w:r>
      <w:r w:rsidR="00C225E1">
        <w:rPr>
          <w:rFonts w:ascii="Times New Roman" w:eastAsia="Times New Roman" w:hAnsi="Times New Roman" w:cs="Times New Roman"/>
          <w:sz w:val="24"/>
          <w:szCs w:val="24"/>
        </w:rPr>
        <w:t xml:space="preserve"> </w:t>
      </w:r>
    </w:p>
    <w:p w14:paraId="0B2E5BD0" w14:textId="01D9D703" w:rsidR="00BB3DA7" w:rsidRPr="00F86786" w:rsidRDefault="00A2568F" w:rsidP="008E3827">
      <w:pPr>
        <w:spacing w:after="0" w:line="48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1A349C" wp14:editId="151DD737">
            <wp:extent cx="4715533" cy="3496163"/>
            <wp:effectExtent l="0" t="0" r="8890" b="952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15533" cy="3496163"/>
                    </a:xfrm>
                    <a:prstGeom prst="rect">
                      <a:avLst/>
                    </a:prstGeom>
                  </pic:spPr>
                </pic:pic>
              </a:graphicData>
            </a:graphic>
          </wp:inline>
        </w:drawing>
      </w:r>
    </w:p>
    <w:p w14:paraId="0E04CFAE" w14:textId="5FE902AC" w:rsidR="004307A6" w:rsidRDefault="004307A6" w:rsidP="008E3827">
      <w:pPr>
        <w:spacing w:after="0" w:line="480" w:lineRule="auto"/>
        <w:ind w:firstLine="720"/>
        <w:textAlignment w:val="center"/>
        <w:rPr>
          <w:rFonts w:ascii="Times New Roman" w:eastAsia="Times New Roman" w:hAnsi="Times New Roman" w:cs="Times New Roman"/>
          <w:sz w:val="24"/>
          <w:szCs w:val="24"/>
        </w:rPr>
      </w:pPr>
      <w:r w:rsidRPr="00F86786">
        <w:rPr>
          <w:rFonts w:ascii="Times New Roman" w:eastAsia="Times New Roman" w:hAnsi="Times New Roman" w:cs="Times New Roman"/>
          <w:sz w:val="24"/>
          <w:szCs w:val="24"/>
        </w:rPr>
        <w:t>Graph 1 is the output of a simple linear regression model. It shows a negative relationship between percent not white and distance from a library. This result is not surprising since the literature shows the importance of libraries in minority communities, so municipalities are more likely to take race into consideration when determining the location of public buildings.</w:t>
      </w:r>
      <w:r w:rsidR="00847F28">
        <w:rPr>
          <w:rFonts w:ascii="Times New Roman" w:eastAsia="Times New Roman" w:hAnsi="Times New Roman" w:cs="Times New Roman"/>
          <w:sz w:val="24"/>
          <w:szCs w:val="24"/>
        </w:rPr>
        <w:t xml:space="preserve"> Additionally, </w:t>
      </w:r>
      <w:r w:rsidR="00113F18">
        <w:rPr>
          <w:rFonts w:ascii="Times New Roman" w:eastAsia="Times New Roman" w:hAnsi="Times New Roman" w:cs="Times New Roman"/>
          <w:sz w:val="24"/>
          <w:szCs w:val="24"/>
        </w:rPr>
        <w:t xml:space="preserve">urban areas </w:t>
      </w:r>
      <w:r w:rsidR="00350A37">
        <w:rPr>
          <w:rFonts w:ascii="Times New Roman" w:eastAsia="Times New Roman" w:hAnsi="Times New Roman" w:cs="Times New Roman"/>
          <w:sz w:val="24"/>
          <w:szCs w:val="24"/>
        </w:rPr>
        <w:t>tend to be</w:t>
      </w:r>
      <w:r w:rsidR="00113F18">
        <w:rPr>
          <w:rFonts w:ascii="Times New Roman" w:eastAsia="Times New Roman" w:hAnsi="Times New Roman" w:cs="Times New Roman"/>
          <w:sz w:val="24"/>
          <w:szCs w:val="24"/>
        </w:rPr>
        <w:t xml:space="preserve"> more progressive</w:t>
      </w:r>
      <w:r w:rsidR="00735279">
        <w:rPr>
          <w:rFonts w:ascii="Times New Roman" w:eastAsia="Times New Roman" w:hAnsi="Times New Roman" w:cs="Times New Roman"/>
          <w:sz w:val="24"/>
          <w:szCs w:val="24"/>
        </w:rPr>
        <w:t xml:space="preserve"> so there may be an emphasis </w:t>
      </w:r>
      <w:r w:rsidR="00226235">
        <w:rPr>
          <w:rFonts w:ascii="Times New Roman" w:eastAsia="Times New Roman" w:hAnsi="Times New Roman" w:cs="Times New Roman"/>
          <w:sz w:val="24"/>
          <w:szCs w:val="24"/>
        </w:rPr>
        <w:t>on providing resources to underserved communities.</w:t>
      </w:r>
    </w:p>
    <w:p w14:paraId="09187227" w14:textId="77777777" w:rsidR="008E3827" w:rsidRDefault="008E3827" w:rsidP="008E3827">
      <w:pPr>
        <w:spacing w:after="0" w:line="480" w:lineRule="auto"/>
        <w:ind w:firstLine="720"/>
        <w:textAlignment w:val="center"/>
        <w:rPr>
          <w:rFonts w:ascii="Times New Roman" w:eastAsia="Times New Roman" w:hAnsi="Times New Roman" w:cs="Times New Roman"/>
          <w:sz w:val="24"/>
          <w:szCs w:val="24"/>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177"/>
        <w:gridCol w:w="1236"/>
        <w:gridCol w:w="950"/>
        <w:gridCol w:w="836"/>
        <w:gridCol w:w="1263"/>
        <w:gridCol w:w="1216"/>
      </w:tblGrid>
      <w:tr w:rsidR="00F27952" w14:paraId="30B86137" w14:textId="77777777" w:rsidTr="00B73962">
        <w:trPr>
          <w:jc w:val="center"/>
        </w:trPr>
        <w:tc>
          <w:tcPr>
            <w:tcW w:w="0" w:type="auto"/>
            <w:gridSpan w:val="7"/>
            <w:tcBorders>
              <w:top w:val="single" w:sz="4" w:space="0" w:color="A5A5A5" w:themeColor="accent3"/>
              <w:left w:val="single" w:sz="4" w:space="0" w:color="A5A5A5" w:themeColor="accent3"/>
              <w:right w:val="single" w:sz="4" w:space="0" w:color="A5A5A5" w:themeColor="accent3"/>
            </w:tcBorders>
            <w:vAlign w:val="center"/>
          </w:tcPr>
          <w:p w14:paraId="436F8795" w14:textId="77777777" w:rsidR="00F27952" w:rsidRDefault="00F27952" w:rsidP="008E3827">
            <w:pPr>
              <w:spacing w:line="360" w:lineRule="auto"/>
              <w:jc w:val="center"/>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Table 1</w:t>
            </w:r>
          </w:p>
          <w:p w14:paraId="28B1312D" w14:textId="77777777" w:rsidR="00F27952" w:rsidRPr="009608F0" w:rsidRDefault="00F27952" w:rsidP="008E3827">
            <w:pPr>
              <w:spacing w:line="360" w:lineRule="auto"/>
              <w:jc w:val="center"/>
              <w:textAlignment w:val="center"/>
              <w:rPr>
                <w:rFonts w:ascii="Times New Roman" w:eastAsia="Times New Roman" w:hAnsi="Times New Roman" w:cs="Times New Roman"/>
                <w:b/>
                <w:bCs/>
                <w:sz w:val="24"/>
                <w:szCs w:val="24"/>
              </w:rPr>
            </w:pPr>
            <w:r w:rsidRPr="009608F0">
              <w:rPr>
                <w:rFonts w:ascii="Times New Roman" w:eastAsia="Times New Roman" w:hAnsi="Times New Roman" w:cs="Times New Roman"/>
                <w:b/>
                <w:bCs/>
                <w:sz w:val="24"/>
                <w:szCs w:val="24"/>
              </w:rPr>
              <w:t>Summary statistics by census block</w:t>
            </w:r>
          </w:p>
        </w:tc>
      </w:tr>
      <w:tr w:rsidR="00F27952" w14:paraId="081DBE39" w14:textId="77777777" w:rsidTr="00B73962">
        <w:trPr>
          <w:jc w:val="center"/>
        </w:trPr>
        <w:tc>
          <w:tcPr>
            <w:tcW w:w="0" w:type="auto"/>
            <w:tcBorders>
              <w:left w:val="single" w:sz="4" w:space="0" w:color="A5A5A5" w:themeColor="accent3"/>
            </w:tcBorders>
            <w:vAlign w:val="center"/>
          </w:tcPr>
          <w:p w14:paraId="2C765AF7"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p>
        </w:tc>
        <w:tc>
          <w:tcPr>
            <w:tcW w:w="0" w:type="auto"/>
            <w:tcBorders>
              <w:bottom w:val="single" w:sz="4" w:space="0" w:color="auto"/>
            </w:tcBorders>
            <w:vAlign w:val="center"/>
          </w:tcPr>
          <w:p w14:paraId="538C835B"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w:t>
            </w:r>
          </w:p>
        </w:tc>
        <w:tc>
          <w:tcPr>
            <w:tcW w:w="0" w:type="auto"/>
            <w:tcBorders>
              <w:bottom w:val="single" w:sz="4" w:space="0" w:color="auto"/>
            </w:tcBorders>
            <w:vAlign w:val="center"/>
          </w:tcPr>
          <w:p w14:paraId="50981ACA"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B22A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quartile</w:t>
            </w:r>
          </w:p>
        </w:tc>
        <w:tc>
          <w:tcPr>
            <w:tcW w:w="0" w:type="auto"/>
            <w:tcBorders>
              <w:bottom w:val="single" w:sz="4" w:space="0" w:color="auto"/>
            </w:tcBorders>
            <w:vAlign w:val="center"/>
          </w:tcPr>
          <w:p w14:paraId="7648A453"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0" w:type="auto"/>
            <w:tcBorders>
              <w:bottom w:val="single" w:sz="4" w:space="0" w:color="auto"/>
            </w:tcBorders>
            <w:vAlign w:val="center"/>
          </w:tcPr>
          <w:p w14:paraId="5BD50866"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0" w:type="auto"/>
            <w:tcBorders>
              <w:bottom w:val="single" w:sz="4" w:space="0" w:color="auto"/>
            </w:tcBorders>
            <w:vAlign w:val="center"/>
          </w:tcPr>
          <w:p w14:paraId="16B021D3"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0B15DC">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quartile</w:t>
            </w:r>
          </w:p>
        </w:tc>
        <w:tc>
          <w:tcPr>
            <w:tcW w:w="0" w:type="auto"/>
            <w:tcBorders>
              <w:bottom w:val="single" w:sz="4" w:space="0" w:color="auto"/>
              <w:right w:val="single" w:sz="4" w:space="0" w:color="A5A5A5" w:themeColor="accent3"/>
            </w:tcBorders>
            <w:vAlign w:val="center"/>
          </w:tcPr>
          <w:p w14:paraId="7E0E5D49"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Maximum</w:t>
            </w:r>
          </w:p>
        </w:tc>
      </w:tr>
      <w:tr w:rsidR="00F27952" w14:paraId="2763B861" w14:textId="77777777" w:rsidTr="00B73962">
        <w:trPr>
          <w:jc w:val="center"/>
        </w:trPr>
        <w:tc>
          <w:tcPr>
            <w:tcW w:w="0" w:type="auto"/>
            <w:tcBorders>
              <w:top w:val="single" w:sz="4" w:space="0" w:color="auto"/>
              <w:left w:val="single" w:sz="4" w:space="0" w:color="A5A5A5" w:themeColor="accent3"/>
              <w:bottom w:val="single" w:sz="4" w:space="0" w:color="A5A5A5" w:themeColor="accent3"/>
              <w:right w:val="single" w:sz="4" w:space="0" w:color="auto"/>
            </w:tcBorders>
            <w:vAlign w:val="center"/>
          </w:tcPr>
          <w:p w14:paraId="78173831"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Not White</w:t>
            </w:r>
          </w:p>
        </w:tc>
        <w:tc>
          <w:tcPr>
            <w:tcW w:w="0" w:type="auto"/>
            <w:tcBorders>
              <w:top w:val="single" w:sz="4" w:space="0" w:color="auto"/>
              <w:left w:val="single" w:sz="4" w:space="0" w:color="auto"/>
              <w:bottom w:val="single" w:sz="4" w:space="0" w:color="A5A5A5" w:themeColor="accent3"/>
              <w:right w:val="single" w:sz="4" w:space="0" w:color="FFFFFF" w:themeColor="background1"/>
            </w:tcBorders>
            <w:vAlign w:val="center"/>
          </w:tcPr>
          <w:p w14:paraId="2DD3A571"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4" w:space="0" w:color="auto"/>
              <w:left w:val="single" w:sz="4" w:space="0" w:color="FFFFFF" w:themeColor="background1"/>
              <w:bottom w:val="single" w:sz="4" w:space="0" w:color="A5A5A5" w:themeColor="accent3"/>
              <w:right w:val="single" w:sz="4" w:space="0" w:color="FFFFFF" w:themeColor="background1"/>
            </w:tcBorders>
            <w:vAlign w:val="center"/>
          </w:tcPr>
          <w:p w14:paraId="2B7E9A6C"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0" w:type="auto"/>
            <w:tcBorders>
              <w:top w:val="single" w:sz="4" w:space="0" w:color="auto"/>
              <w:left w:val="single" w:sz="4" w:space="0" w:color="FFFFFF" w:themeColor="background1"/>
              <w:bottom w:val="single" w:sz="4" w:space="0" w:color="A5A5A5" w:themeColor="accent3"/>
              <w:right w:val="single" w:sz="4" w:space="0" w:color="FFFFFF" w:themeColor="background1"/>
            </w:tcBorders>
            <w:vAlign w:val="center"/>
          </w:tcPr>
          <w:p w14:paraId="32F6E7D1"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0" w:type="auto"/>
            <w:tcBorders>
              <w:top w:val="single" w:sz="4" w:space="0" w:color="auto"/>
              <w:left w:val="single" w:sz="4" w:space="0" w:color="FFFFFF" w:themeColor="background1"/>
              <w:bottom w:val="single" w:sz="4" w:space="0" w:color="A5A5A5" w:themeColor="accent3"/>
              <w:right w:val="single" w:sz="4" w:space="0" w:color="FFFFFF" w:themeColor="background1"/>
            </w:tcBorders>
            <w:vAlign w:val="center"/>
          </w:tcPr>
          <w:p w14:paraId="45281AD0"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w:t>
            </w:r>
          </w:p>
        </w:tc>
        <w:tc>
          <w:tcPr>
            <w:tcW w:w="0" w:type="auto"/>
            <w:tcBorders>
              <w:top w:val="single" w:sz="4" w:space="0" w:color="auto"/>
              <w:left w:val="single" w:sz="4" w:space="0" w:color="FFFFFF" w:themeColor="background1"/>
              <w:bottom w:val="single" w:sz="4" w:space="0" w:color="A5A5A5" w:themeColor="accent3"/>
              <w:right w:val="single" w:sz="4" w:space="0" w:color="FFFFFF" w:themeColor="background1"/>
            </w:tcBorders>
            <w:vAlign w:val="center"/>
          </w:tcPr>
          <w:p w14:paraId="2E9967E5"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w:t>
            </w:r>
          </w:p>
        </w:tc>
        <w:tc>
          <w:tcPr>
            <w:tcW w:w="0" w:type="auto"/>
            <w:tcBorders>
              <w:top w:val="single" w:sz="4" w:space="0" w:color="auto"/>
              <w:left w:val="single" w:sz="4" w:space="0" w:color="FFFFFF" w:themeColor="background1"/>
              <w:bottom w:val="single" w:sz="4" w:space="0" w:color="A5A5A5" w:themeColor="accent3"/>
              <w:right w:val="single" w:sz="4" w:space="0" w:color="A5A5A5" w:themeColor="accent3"/>
            </w:tcBorders>
            <w:vAlign w:val="center"/>
          </w:tcPr>
          <w:p w14:paraId="4E3376DC"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F27952" w14:paraId="01E0ED5F" w14:textId="77777777" w:rsidTr="00B73962">
        <w:trPr>
          <w:jc w:val="center"/>
        </w:trPr>
        <w:tc>
          <w:tcPr>
            <w:tcW w:w="0" w:type="auto"/>
            <w:tcBorders>
              <w:top w:val="single" w:sz="4" w:space="0" w:color="A5A5A5" w:themeColor="accent3"/>
              <w:left w:val="single" w:sz="4" w:space="0" w:color="A5A5A5" w:themeColor="accent3"/>
              <w:bottom w:val="single" w:sz="4" w:space="0" w:color="A5A5A5" w:themeColor="accent3"/>
              <w:right w:val="single" w:sz="4" w:space="0" w:color="auto"/>
            </w:tcBorders>
            <w:vAlign w:val="center"/>
          </w:tcPr>
          <w:p w14:paraId="37A52EA4"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Distance (miles)</w:t>
            </w:r>
          </w:p>
        </w:tc>
        <w:tc>
          <w:tcPr>
            <w:tcW w:w="0" w:type="auto"/>
            <w:tcBorders>
              <w:top w:val="single" w:sz="4" w:space="0" w:color="A5A5A5" w:themeColor="accent3"/>
              <w:left w:val="single" w:sz="4" w:space="0" w:color="auto"/>
              <w:bottom w:val="single" w:sz="4" w:space="0" w:color="A5A5A5" w:themeColor="accent3"/>
              <w:right w:val="single" w:sz="4" w:space="0" w:color="FFFFFF" w:themeColor="background1"/>
            </w:tcBorders>
            <w:vAlign w:val="center"/>
          </w:tcPr>
          <w:p w14:paraId="56FB1568"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4" w:space="0" w:color="A5A5A5" w:themeColor="accent3"/>
              <w:left w:val="single" w:sz="4" w:space="0" w:color="FFFFFF" w:themeColor="background1"/>
              <w:bottom w:val="single" w:sz="4" w:space="0" w:color="A5A5A5" w:themeColor="accent3"/>
              <w:right w:val="single" w:sz="4" w:space="0" w:color="FFFFFF" w:themeColor="background1"/>
            </w:tcBorders>
            <w:vAlign w:val="center"/>
          </w:tcPr>
          <w:p w14:paraId="797109B9"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0" w:type="auto"/>
            <w:tcBorders>
              <w:top w:val="single" w:sz="4" w:space="0" w:color="A5A5A5" w:themeColor="accent3"/>
              <w:left w:val="single" w:sz="4" w:space="0" w:color="FFFFFF" w:themeColor="background1"/>
              <w:bottom w:val="single" w:sz="4" w:space="0" w:color="A5A5A5" w:themeColor="accent3"/>
              <w:right w:val="single" w:sz="4" w:space="0" w:color="FFFFFF" w:themeColor="background1"/>
            </w:tcBorders>
            <w:vAlign w:val="center"/>
          </w:tcPr>
          <w:p w14:paraId="008F0156"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4" w:space="0" w:color="A5A5A5" w:themeColor="accent3"/>
              <w:left w:val="single" w:sz="4" w:space="0" w:color="FFFFFF" w:themeColor="background1"/>
              <w:bottom w:val="single" w:sz="4" w:space="0" w:color="A5A5A5" w:themeColor="accent3"/>
              <w:right w:val="single" w:sz="4" w:space="0" w:color="FFFFFF" w:themeColor="background1"/>
            </w:tcBorders>
            <w:vAlign w:val="center"/>
          </w:tcPr>
          <w:p w14:paraId="0932EEED"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0" w:type="auto"/>
            <w:tcBorders>
              <w:top w:val="single" w:sz="4" w:space="0" w:color="A5A5A5" w:themeColor="accent3"/>
              <w:left w:val="single" w:sz="4" w:space="0" w:color="FFFFFF" w:themeColor="background1"/>
              <w:bottom w:val="single" w:sz="4" w:space="0" w:color="A5A5A5" w:themeColor="accent3"/>
              <w:right w:val="single" w:sz="4" w:space="0" w:color="FFFFFF" w:themeColor="background1"/>
            </w:tcBorders>
            <w:vAlign w:val="center"/>
          </w:tcPr>
          <w:p w14:paraId="0204B3CC"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0" w:type="auto"/>
            <w:tcBorders>
              <w:top w:val="single" w:sz="4" w:space="0" w:color="A5A5A5" w:themeColor="accent3"/>
              <w:left w:val="single" w:sz="4" w:space="0" w:color="FFFFFF" w:themeColor="background1"/>
              <w:bottom w:val="single" w:sz="4" w:space="0" w:color="A5A5A5" w:themeColor="accent3"/>
              <w:right w:val="single" w:sz="4" w:space="0" w:color="A5A5A5" w:themeColor="accent3"/>
            </w:tcBorders>
            <w:vAlign w:val="center"/>
          </w:tcPr>
          <w:p w14:paraId="097252D8" w14:textId="77777777" w:rsidR="00F27952" w:rsidRDefault="00F27952" w:rsidP="008E3827">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r>
    </w:tbl>
    <w:p w14:paraId="2CFF0D83" w14:textId="7134BB4F" w:rsidR="00F27952" w:rsidRDefault="00F27952" w:rsidP="008E3827">
      <w:pPr>
        <w:spacing w:before="240" w:after="0" w:line="48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seen in table 1, it is important to note the demographic makeup of Minneapolis. When looking at % Not White, less than a quarter of all census blocks in the city have more than 50% people of color (POC). This isn’t surprising when we look at the totals for each race in the entire city in table 2. With about 60% of the city being white, we can’t expect there to be equal percentages of white and POC in each census block. However, the summary statistics do show that there isn’t an equal distribution of people of color across census blocks. If there were an equal distribution, it would be expected that the mean % Not White would be around 40%, the city’s total percent not white.</w:t>
      </w:r>
      <w:r w:rsidR="00270683">
        <w:rPr>
          <w:rFonts w:ascii="Times New Roman" w:eastAsia="Times New Roman" w:hAnsi="Times New Roman" w:cs="Times New Roman"/>
          <w:sz w:val="24"/>
          <w:szCs w:val="24"/>
        </w:rPr>
        <w:t xml:space="preserve"> This is because the majority of </w:t>
      </w:r>
      <w:r w:rsidR="00190161">
        <w:rPr>
          <w:rFonts w:ascii="Times New Roman" w:eastAsia="Times New Roman" w:hAnsi="Times New Roman" w:cs="Times New Roman"/>
          <w:sz w:val="24"/>
          <w:szCs w:val="24"/>
        </w:rPr>
        <w:t xml:space="preserve">POC tend to live in the same communities and in denser housing in </w:t>
      </w:r>
      <w:r w:rsidR="0078083B">
        <w:rPr>
          <w:rFonts w:ascii="Times New Roman" w:eastAsia="Times New Roman" w:hAnsi="Times New Roman" w:cs="Times New Roman"/>
          <w:sz w:val="24"/>
          <w:szCs w:val="24"/>
        </w:rPr>
        <w:t>Minneapolis.</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936"/>
        <w:gridCol w:w="1243"/>
      </w:tblGrid>
      <w:tr w:rsidR="008E3827" w:rsidRPr="009D5832" w14:paraId="0B3B0FCE" w14:textId="77777777" w:rsidTr="006E4BE4">
        <w:trPr>
          <w:trHeight w:val="290"/>
          <w:jc w:val="center"/>
        </w:trPr>
        <w:tc>
          <w:tcPr>
            <w:tcW w:w="0" w:type="auto"/>
            <w:gridSpan w:val="3"/>
            <w:tcBorders>
              <w:top w:val="single" w:sz="4" w:space="0" w:color="A5A5A5" w:themeColor="accent3"/>
              <w:left w:val="single" w:sz="4" w:space="0" w:color="A5A5A5" w:themeColor="accent3"/>
              <w:right w:val="single" w:sz="4" w:space="0" w:color="A5A5A5" w:themeColor="accent3"/>
            </w:tcBorders>
            <w:noWrap/>
          </w:tcPr>
          <w:p w14:paraId="161B4E17" w14:textId="77777777" w:rsidR="008E3827" w:rsidRDefault="008E3827" w:rsidP="006E4BE4">
            <w:pPr>
              <w:spacing w:line="360" w:lineRule="auto"/>
              <w:jc w:val="center"/>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2</w:t>
            </w:r>
          </w:p>
          <w:p w14:paraId="308F79A9" w14:textId="77777777" w:rsidR="008E3827" w:rsidRDefault="008E3827" w:rsidP="006E4BE4">
            <w:pPr>
              <w:spacing w:line="360" w:lineRule="auto"/>
              <w:jc w:val="center"/>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Race totals for the entire city</w:t>
            </w:r>
          </w:p>
        </w:tc>
      </w:tr>
      <w:tr w:rsidR="008E3827" w:rsidRPr="009D5832" w14:paraId="3D5550C8" w14:textId="77777777" w:rsidTr="006E4BE4">
        <w:trPr>
          <w:trHeight w:val="290"/>
          <w:jc w:val="center"/>
        </w:trPr>
        <w:tc>
          <w:tcPr>
            <w:tcW w:w="0" w:type="auto"/>
            <w:tcBorders>
              <w:left w:val="single" w:sz="4" w:space="0" w:color="A5A5A5" w:themeColor="accent3"/>
              <w:bottom w:val="single" w:sz="4" w:space="0" w:color="000000" w:themeColor="text1"/>
            </w:tcBorders>
            <w:noWrap/>
            <w:hideMark/>
          </w:tcPr>
          <w:p w14:paraId="73DA0948" w14:textId="77777777" w:rsidR="008E3827" w:rsidRPr="009D5832" w:rsidRDefault="008E3827" w:rsidP="006E4BE4">
            <w:pPr>
              <w:spacing w:after="0" w:line="360" w:lineRule="auto"/>
              <w:jc w:val="center"/>
              <w:textAlignment w:val="center"/>
              <w:rPr>
                <w:rFonts w:ascii="Times New Roman" w:eastAsia="Times New Roman" w:hAnsi="Times New Roman" w:cs="Times New Roman"/>
                <w:b/>
                <w:bCs/>
                <w:sz w:val="24"/>
                <w:szCs w:val="24"/>
              </w:rPr>
            </w:pPr>
          </w:p>
        </w:tc>
        <w:tc>
          <w:tcPr>
            <w:tcW w:w="0" w:type="auto"/>
            <w:tcBorders>
              <w:bottom w:val="single" w:sz="4" w:space="0" w:color="000000" w:themeColor="text1"/>
              <w:right w:val="single" w:sz="4" w:space="0" w:color="FFFFFF" w:themeColor="background1"/>
            </w:tcBorders>
            <w:noWrap/>
            <w:hideMark/>
          </w:tcPr>
          <w:p w14:paraId="0EA2F8E2" w14:textId="77777777" w:rsidR="008E3827" w:rsidRPr="009D5832" w:rsidRDefault="008E3827" w:rsidP="006E4BE4">
            <w:pPr>
              <w:spacing w:after="0" w:line="360" w:lineRule="auto"/>
              <w:jc w:val="center"/>
              <w:textAlignment w:val="center"/>
              <w:rPr>
                <w:rFonts w:ascii="Times New Roman" w:eastAsia="Times New Roman" w:hAnsi="Times New Roman" w:cs="Times New Roman"/>
                <w:sz w:val="24"/>
                <w:szCs w:val="24"/>
              </w:rPr>
            </w:pPr>
            <w:r w:rsidRPr="009D5832">
              <w:rPr>
                <w:rFonts w:ascii="Times New Roman" w:eastAsia="Times New Roman" w:hAnsi="Times New Roman" w:cs="Times New Roman"/>
                <w:sz w:val="24"/>
                <w:szCs w:val="24"/>
              </w:rPr>
              <w:t>Total</w:t>
            </w:r>
          </w:p>
        </w:tc>
        <w:tc>
          <w:tcPr>
            <w:tcW w:w="0" w:type="auto"/>
            <w:tcBorders>
              <w:left w:val="single" w:sz="4" w:space="0" w:color="FFFFFF" w:themeColor="background1"/>
              <w:bottom w:val="single" w:sz="4" w:space="0" w:color="000000" w:themeColor="text1"/>
              <w:right w:val="single" w:sz="4" w:space="0" w:color="A5A5A5" w:themeColor="accent3"/>
            </w:tcBorders>
          </w:tcPr>
          <w:p w14:paraId="1D32B4F8" w14:textId="77777777" w:rsidR="008E3827" w:rsidRPr="009D5832" w:rsidRDefault="008E3827" w:rsidP="006E4BE4">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Total</w:t>
            </w:r>
          </w:p>
        </w:tc>
      </w:tr>
      <w:tr w:rsidR="008E3827" w:rsidRPr="009D5832" w14:paraId="6D1B5CCC" w14:textId="77777777" w:rsidTr="006E4BE4">
        <w:trPr>
          <w:trHeight w:val="290"/>
          <w:jc w:val="center"/>
        </w:trPr>
        <w:tc>
          <w:tcPr>
            <w:tcW w:w="0" w:type="auto"/>
            <w:tcBorders>
              <w:top w:val="single" w:sz="4" w:space="0" w:color="000000" w:themeColor="text1"/>
              <w:left w:val="single" w:sz="4" w:space="0" w:color="A5A5A5" w:themeColor="accent3"/>
              <w:bottom w:val="single" w:sz="4" w:space="0" w:color="A5A5A5" w:themeColor="accent3"/>
              <w:right w:val="single" w:sz="4" w:space="0" w:color="000000" w:themeColor="text1"/>
            </w:tcBorders>
            <w:noWrap/>
            <w:vAlign w:val="center"/>
            <w:hideMark/>
          </w:tcPr>
          <w:p w14:paraId="0D08D576" w14:textId="77777777" w:rsidR="008E3827" w:rsidRPr="009D5832" w:rsidRDefault="008E3827" w:rsidP="006E4BE4">
            <w:pPr>
              <w:spacing w:after="0"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White</w:t>
            </w:r>
          </w:p>
        </w:tc>
        <w:tc>
          <w:tcPr>
            <w:tcW w:w="0" w:type="auto"/>
            <w:tcBorders>
              <w:top w:val="single" w:sz="4" w:space="0" w:color="000000" w:themeColor="text1"/>
              <w:left w:val="single" w:sz="4" w:space="0" w:color="000000" w:themeColor="text1"/>
              <w:bottom w:val="single" w:sz="4" w:space="0" w:color="A5A5A5" w:themeColor="accent3"/>
              <w:right w:val="single" w:sz="4" w:space="0" w:color="A5A5A5" w:themeColor="accent3"/>
            </w:tcBorders>
            <w:noWrap/>
            <w:vAlign w:val="center"/>
            <w:hideMark/>
          </w:tcPr>
          <w:p w14:paraId="26F1CA50" w14:textId="77777777" w:rsidR="008E3827" w:rsidRPr="009D5832" w:rsidRDefault="008E3827" w:rsidP="006E4BE4">
            <w:pPr>
              <w:spacing w:after="0"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259983</w:t>
            </w:r>
          </w:p>
        </w:tc>
        <w:tc>
          <w:tcPr>
            <w:tcW w:w="0" w:type="auto"/>
            <w:tcBorders>
              <w:top w:val="single" w:sz="4" w:space="0" w:color="000000" w:themeColor="text1"/>
              <w:left w:val="single" w:sz="4" w:space="0" w:color="000000" w:themeColor="text1"/>
              <w:bottom w:val="single" w:sz="4" w:space="0" w:color="A5A5A5" w:themeColor="accent3"/>
              <w:right w:val="single" w:sz="4" w:space="0" w:color="A5A5A5" w:themeColor="accent3"/>
            </w:tcBorders>
            <w:vAlign w:val="bottom"/>
          </w:tcPr>
          <w:p w14:paraId="24EB2C9E" w14:textId="77777777" w:rsidR="008E3827" w:rsidRPr="00FC0835" w:rsidRDefault="008E3827" w:rsidP="006E4BE4">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60%</w:t>
            </w:r>
          </w:p>
        </w:tc>
      </w:tr>
      <w:tr w:rsidR="008E3827" w:rsidRPr="009D5832" w14:paraId="29AED419" w14:textId="77777777" w:rsidTr="006E4BE4">
        <w:trPr>
          <w:trHeight w:val="290"/>
          <w:jc w:val="center"/>
        </w:trPr>
        <w:tc>
          <w:tcPr>
            <w:tcW w:w="0" w:type="auto"/>
            <w:tcBorders>
              <w:top w:val="single" w:sz="4" w:space="0" w:color="A5A5A5" w:themeColor="accent3"/>
              <w:left w:val="single" w:sz="4" w:space="0" w:color="A5A5A5" w:themeColor="accent3"/>
              <w:bottom w:val="single" w:sz="4" w:space="0" w:color="A5A5A5" w:themeColor="accent3"/>
              <w:right w:val="single" w:sz="4" w:space="0" w:color="000000" w:themeColor="text1"/>
            </w:tcBorders>
            <w:noWrap/>
            <w:vAlign w:val="center"/>
            <w:hideMark/>
          </w:tcPr>
          <w:p w14:paraId="4DC3EF2D" w14:textId="77777777" w:rsidR="008E3827" w:rsidRPr="009D5832" w:rsidRDefault="008E3827" w:rsidP="006E4BE4">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Black</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noWrap/>
            <w:vAlign w:val="center"/>
            <w:hideMark/>
          </w:tcPr>
          <w:p w14:paraId="70BB6EEE" w14:textId="77777777" w:rsidR="008E3827" w:rsidRPr="009D5832" w:rsidRDefault="008E3827" w:rsidP="006E4BE4">
            <w:pPr>
              <w:spacing w:after="0"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82809</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vAlign w:val="bottom"/>
          </w:tcPr>
          <w:p w14:paraId="619B9BA4" w14:textId="77777777" w:rsidR="008E3827" w:rsidRPr="00FC0835" w:rsidRDefault="008E3827" w:rsidP="006E4BE4">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19%</w:t>
            </w:r>
          </w:p>
        </w:tc>
      </w:tr>
      <w:tr w:rsidR="008E3827" w:rsidRPr="009D5832" w14:paraId="6F3507A7" w14:textId="77777777" w:rsidTr="006E4BE4">
        <w:trPr>
          <w:trHeight w:val="290"/>
          <w:jc w:val="center"/>
        </w:trPr>
        <w:tc>
          <w:tcPr>
            <w:tcW w:w="0" w:type="auto"/>
            <w:tcBorders>
              <w:top w:val="single" w:sz="4" w:space="0" w:color="A5A5A5" w:themeColor="accent3"/>
              <w:left w:val="single" w:sz="4" w:space="0" w:color="A5A5A5" w:themeColor="accent3"/>
              <w:bottom w:val="single" w:sz="4" w:space="0" w:color="A5A5A5" w:themeColor="accent3"/>
              <w:right w:val="single" w:sz="4" w:space="0" w:color="000000" w:themeColor="text1"/>
            </w:tcBorders>
            <w:noWrap/>
            <w:vAlign w:val="center"/>
            <w:hideMark/>
          </w:tcPr>
          <w:p w14:paraId="330B7DAD" w14:textId="77777777" w:rsidR="008E3827" w:rsidRPr="009D5832" w:rsidRDefault="008E3827" w:rsidP="006E4BE4">
            <w:pPr>
              <w:spacing w:line="36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FC0835">
              <w:rPr>
                <w:rFonts w:ascii="Times New Roman" w:eastAsia="Times New Roman" w:hAnsi="Times New Roman" w:cs="Times New Roman"/>
                <w:sz w:val="24"/>
                <w:szCs w:val="24"/>
              </w:rPr>
              <w:t xml:space="preserve"> or More Races</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noWrap/>
            <w:vAlign w:val="center"/>
            <w:hideMark/>
          </w:tcPr>
          <w:p w14:paraId="5AE13155" w14:textId="77777777" w:rsidR="008E3827" w:rsidRPr="009D5832" w:rsidRDefault="008E3827" w:rsidP="006E4BE4">
            <w:pPr>
              <w:spacing w:after="0"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34819</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vAlign w:val="bottom"/>
          </w:tcPr>
          <w:p w14:paraId="0C2E81C5" w14:textId="77777777" w:rsidR="008E3827" w:rsidRPr="00FC0835" w:rsidRDefault="008E3827" w:rsidP="006E4BE4">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8%</w:t>
            </w:r>
          </w:p>
        </w:tc>
      </w:tr>
      <w:tr w:rsidR="008E3827" w:rsidRPr="009D5832" w14:paraId="7955079C" w14:textId="77777777" w:rsidTr="006E4BE4">
        <w:trPr>
          <w:trHeight w:val="290"/>
          <w:jc w:val="center"/>
        </w:trPr>
        <w:tc>
          <w:tcPr>
            <w:tcW w:w="0" w:type="auto"/>
            <w:tcBorders>
              <w:top w:val="single" w:sz="4" w:space="0" w:color="A5A5A5" w:themeColor="accent3"/>
              <w:left w:val="single" w:sz="4" w:space="0" w:color="A5A5A5" w:themeColor="accent3"/>
              <w:bottom w:val="single" w:sz="4" w:space="0" w:color="A5A5A5" w:themeColor="accent3"/>
              <w:right w:val="single" w:sz="4" w:space="0" w:color="000000" w:themeColor="text1"/>
            </w:tcBorders>
            <w:noWrap/>
            <w:vAlign w:val="center"/>
            <w:hideMark/>
          </w:tcPr>
          <w:p w14:paraId="60738E7F" w14:textId="77777777" w:rsidR="008E3827" w:rsidRPr="009D5832" w:rsidRDefault="008E3827" w:rsidP="006E4BE4">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Asian</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noWrap/>
            <w:vAlign w:val="center"/>
            <w:hideMark/>
          </w:tcPr>
          <w:p w14:paraId="4C2E8FA7" w14:textId="77777777" w:rsidR="008E3827" w:rsidRPr="009D5832" w:rsidRDefault="008E3827" w:rsidP="006E4BE4">
            <w:pPr>
              <w:spacing w:after="0"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25351</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vAlign w:val="bottom"/>
          </w:tcPr>
          <w:p w14:paraId="3149DAA0" w14:textId="77777777" w:rsidR="008E3827" w:rsidRPr="00FC0835" w:rsidRDefault="008E3827" w:rsidP="006E4BE4">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6%</w:t>
            </w:r>
          </w:p>
        </w:tc>
      </w:tr>
      <w:tr w:rsidR="008E3827" w:rsidRPr="009D5832" w14:paraId="58571078" w14:textId="77777777" w:rsidTr="006E4BE4">
        <w:trPr>
          <w:trHeight w:val="290"/>
          <w:jc w:val="center"/>
        </w:trPr>
        <w:tc>
          <w:tcPr>
            <w:tcW w:w="0" w:type="auto"/>
            <w:tcBorders>
              <w:top w:val="single" w:sz="4" w:space="0" w:color="A5A5A5" w:themeColor="accent3"/>
              <w:left w:val="single" w:sz="4" w:space="0" w:color="A5A5A5" w:themeColor="accent3"/>
              <w:bottom w:val="single" w:sz="4" w:space="0" w:color="A5A5A5" w:themeColor="accent3"/>
              <w:right w:val="single" w:sz="4" w:space="0" w:color="000000" w:themeColor="text1"/>
            </w:tcBorders>
            <w:noWrap/>
            <w:vAlign w:val="center"/>
            <w:hideMark/>
          </w:tcPr>
          <w:p w14:paraId="4E11E38E" w14:textId="77777777" w:rsidR="008E3827" w:rsidRPr="009D5832" w:rsidRDefault="008E3827" w:rsidP="006E4BE4">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Other</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noWrap/>
            <w:vAlign w:val="center"/>
            <w:hideMark/>
          </w:tcPr>
          <w:p w14:paraId="1F53B068" w14:textId="77777777" w:rsidR="008E3827" w:rsidRPr="009D5832" w:rsidRDefault="008E3827" w:rsidP="006E4BE4">
            <w:pPr>
              <w:spacing w:after="0"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25325</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vAlign w:val="bottom"/>
          </w:tcPr>
          <w:p w14:paraId="68A335E2" w14:textId="77777777" w:rsidR="008E3827" w:rsidRPr="00FC0835" w:rsidRDefault="008E3827" w:rsidP="006E4BE4">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6%</w:t>
            </w:r>
          </w:p>
        </w:tc>
      </w:tr>
      <w:tr w:rsidR="008E3827" w:rsidRPr="009D5832" w14:paraId="0D66AC52" w14:textId="77777777" w:rsidTr="006E4BE4">
        <w:trPr>
          <w:trHeight w:val="290"/>
          <w:jc w:val="center"/>
        </w:trPr>
        <w:tc>
          <w:tcPr>
            <w:tcW w:w="0" w:type="auto"/>
            <w:tcBorders>
              <w:top w:val="single" w:sz="4" w:space="0" w:color="A5A5A5" w:themeColor="accent3"/>
              <w:left w:val="single" w:sz="4" w:space="0" w:color="A5A5A5" w:themeColor="accent3"/>
              <w:bottom w:val="single" w:sz="4" w:space="0" w:color="A5A5A5" w:themeColor="accent3"/>
              <w:right w:val="single" w:sz="4" w:space="0" w:color="000000" w:themeColor="text1"/>
            </w:tcBorders>
            <w:noWrap/>
            <w:vAlign w:val="center"/>
            <w:hideMark/>
          </w:tcPr>
          <w:p w14:paraId="1F1F9E9E" w14:textId="77777777" w:rsidR="008E3827" w:rsidRPr="009D5832" w:rsidRDefault="008E3827" w:rsidP="006E4BE4">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Native American</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noWrap/>
            <w:vAlign w:val="center"/>
            <w:hideMark/>
          </w:tcPr>
          <w:p w14:paraId="1B14D0C4" w14:textId="77777777" w:rsidR="008E3827" w:rsidRPr="009D5832" w:rsidRDefault="008E3827" w:rsidP="006E4BE4">
            <w:pPr>
              <w:spacing w:after="0"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7473</w:t>
            </w:r>
          </w:p>
        </w:tc>
        <w:tc>
          <w:tcPr>
            <w:tcW w:w="0" w:type="auto"/>
            <w:tcBorders>
              <w:top w:val="single" w:sz="4" w:space="0" w:color="A5A5A5" w:themeColor="accent3"/>
              <w:left w:val="single" w:sz="4" w:space="0" w:color="000000" w:themeColor="text1"/>
              <w:bottom w:val="single" w:sz="4" w:space="0" w:color="A5A5A5" w:themeColor="accent3"/>
              <w:right w:val="single" w:sz="4" w:space="0" w:color="A5A5A5" w:themeColor="accent3"/>
            </w:tcBorders>
            <w:vAlign w:val="bottom"/>
          </w:tcPr>
          <w:p w14:paraId="0899BFFB" w14:textId="77777777" w:rsidR="008E3827" w:rsidRPr="00FC0835" w:rsidRDefault="008E3827" w:rsidP="006E4BE4">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2%</w:t>
            </w:r>
          </w:p>
        </w:tc>
      </w:tr>
      <w:tr w:rsidR="008E3827" w:rsidRPr="009D5832" w14:paraId="7B838881" w14:textId="77777777" w:rsidTr="006E4BE4">
        <w:trPr>
          <w:trHeight w:val="290"/>
          <w:jc w:val="center"/>
        </w:trPr>
        <w:tc>
          <w:tcPr>
            <w:tcW w:w="0" w:type="auto"/>
            <w:tcBorders>
              <w:top w:val="single" w:sz="4" w:space="0" w:color="A5A5A5" w:themeColor="accent3"/>
              <w:left w:val="single" w:sz="4" w:space="0" w:color="A5A5A5" w:themeColor="accent3"/>
              <w:bottom w:val="single" w:sz="4" w:space="0" w:color="000000" w:themeColor="text1"/>
              <w:right w:val="single" w:sz="4" w:space="0" w:color="000000" w:themeColor="text1"/>
            </w:tcBorders>
            <w:noWrap/>
            <w:vAlign w:val="center"/>
            <w:hideMark/>
          </w:tcPr>
          <w:p w14:paraId="36ED78BE" w14:textId="77777777" w:rsidR="008E3827" w:rsidRPr="009D5832" w:rsidRDefault="008E3827" w:rsidP="006E4BE4">
            <w:pPr>
              <w:spacing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Pacific Islander</w:t>
            </w:r>
          </w:p>
        </w:tc>
        <w:tc>
          <w:tcPr>
            <w:tcW w:w="0" w:type="auto"/>
            <w:tcBorders>
              <w:top w:val="single" w:sz="4" w:space="0" w:color="A5A5A5" w:themeColor="accent3"/>
              <w:left w:val="single" w:sz="4" w:space="0" w:color="000000" w:themeColor="text1"/>
              <w:bottom w:val="single" w:sz="4" w:space="0" w:color="000000" w:themeColor="text1"/>
              <w:right w:val="single" w:sz="4" w:space="0" w:color="A5A5A5" w:themeColor="accent3"/>
            </w:tcBorders>
            <w:noWrap/>
            <w:vAlign w:val="center"/>
            <w:hideMark/>
          </w:tcPr>
          <w:p w14:paraId="4F3DD848" w14:textId="77777777" w:rsidR="008E3827" w:rsidRPr="009D5832" w:rsidRDefault="008E3827" w:rsidP="006E4BE4">
            <w:pPr>
              <w:spacing w:after="0" w:line="360" w:lineRule="auto"/>
              <w:jc w:val="center"/>
              <w:textAlignment w:val="center"/>
              <w:rPr>
                <w:rFonts w:ascii="Times New Roman" w:eastAsia="Times New Roman" w:hAnsi="Times New Roman" w:cs="Times New Roman"/>
                <w:sz w:val="24"/>
                <w:szCs w:val="24"/>
              </w:rPr>
            </w:pPr>
            <w:r w:rsidRPr="00FC0835">
              <w:rPr>
                <w:rFonts w:ascii="Times New Roman" w:eastAsia="Times New Roman" w:hAnsi="Times New Roman" w:cs="Times New Roman"/>
                <w:sz w:val="24"/>
                <w:szCs w:val="24"/>
              </w:rPr>
              <w:t>202</w:t>
            </w:r>
          </w:p>
        </w:tc>
        <w:tc>
          <w:tcPr>
            <w:tcW w:w="0" w:type="auto"/>
            <w:tcBorders>
              <w:top w:val="single" w:sz="4" w:space="0" w:color="A5A5A5" w:themeColor="accent3"/>
              <w:left w:val="single" w:sz="4" w:space="0" w:color="000000" w:themeColor="text1"/>
              <w:bottom w:val="single" w:sz="4" w:space="0" w:color="000000" w:themeColor="text1"/>
              <w:right w:val="single" w:sz="4" w:space="0" w:color="A5A5A5" w:themeColor="accent3"/>
            </w:tcBorders>
            <w:vAlign w:val="bottom"/>
          </w:tcPr>
          <w:p w14:paraId="129F1208" w14:textId="77777777" w:rsidR="008E3827" w:rsidRPr="00FC0835" w:rsidRDefault="008E3827" w:rsidP="006E4BE4">
            <w:pPr>
              <w:spacing w:line="360" w:lineRule="auto"/>
              <w:jc w:val="center"/>
              <w:textAlignment w:val="center"/>
              <w:rPr>
                <w:rFonts w:ascii="Times New Roman" w:eastAsia="Times New Roman" w:hAnsi="Times New Roman" w:cs="Times New Roman"/>
                <w:sz w:val="24"/>
                <w:szCs w:val="24"/>
              </w:rPr>
            </w:pPr>
            <w:r w:rsidRPr="00112BE6">
              <w:rPr>
                <w:rFonts w:ascii="Times New Roman" w:eastAsia="Times New Roman" w:hAnsi="Times New Roman" w:cs="Times New Roman"/>
                <w:sz w:val="24"/>
                <w:szCs w:val="24"/>
              </w:rPr>
              <w:t>0%</w:t>
            </w:r>
          </w:p>
        </w:tc>
      </w:tr>
      <w:tr w:rsidR="008E3827" w:rsidRPr="009D5832" w14:paraId="1C696F29" w14:textId="77777777" w:rsidTr="006E4BE4">
        <w:trPr>
          <w:trHeight w:val="290"/>
          <w:jc w:val="center"/>
        </w:trPr>
        <w:tc>
          <w:tcPr>
            <w:tcW w:w="0" w:type="auto"/>
            <w:tcBorders>
              <w:top w:val="single" w:sz="4" w:space="0" w:color="000000" w:themeColor="text1"/>
              <w:left w:val="single" w:sz="4" w:space="0" w:color="A5A5A5" w:themeColor="accent3"/>
              <w:bottom w:val="single" w:sz="4" w:space="0" w:color="A5A5A5" w:themeColor="accent3"/>
              <w:right w:val="single" w:sz="4" w:space="0" w:color="000000" w:themeColor="text1"/>
            </w:tcBorders>
            <w:noWrap/>
            <w:hideMark/>
          </w:tcPr>
          <w:p w14:paraId="0018C7A2" w14:textId="77777777" w:rsidR="008E3827" w:rsidRPr="009D5832" w:rsidRDefault="008E3827" w:rsidP="006E4BE4">
            <w:pPr>
              <w:spacing w:line="360" w:lineRule="auto"/>
              <w:jc w:val="center"/>
              <w:textAlignment w:val="center"/>
              <w:rPr>
                <w:rFonts w:ascii="Times New Roman" w:eastAsia="Times New Roman" w:hAnsi="Times New Roman" w:cs="Times New Roman"/>
                <w:b/>
                <w:bCs/>
                <w:sz w:val="24"/>
                <w:szCs w:val="24"/>
              </w:rPr>
            </w:pPr>
            <w:r w:rsidRPr="00970116">
              <w:rPr>
                <w:rFonts w:ascii="Times New Roman" w:eastAsia="Times New Roman" w:hAnsi="Times New Roman" w:cs="Times New Roman"/>
                <w:b/>
                <w:bCs/>
                <w:sz w:val="24"/>
                <w:szCs w:val="24"/>
              </w:rPr>
              <w:t>T</w:t>
            </w:r>
            <w:r w:rsidRPr="009D5832">
              <w:rPr>
                <w:rFonts w:ascii="Times New Roman" w:eastAsia="Times New Roman" w:hAnsi="Times New Roman" w:cs="Times New Roman"/>
                <w:b/>
                <w:bCs/>
                <w:sz w:val="24"/>
                <w:szCs w:val="24"/>
              </w:rPr>
              <w:t>otal</w:t>
            </w:r>
          </w:p>
        </w:tc>
        <w:tc>
          <w:tcPr>
            <w:tcW w:w="0" w:type="auto"/>
            <w:tcBorders>
              <w:top w:val="single" w:sz="4" w:space="0" w:color="000000" w:themeColor="text1"/>
              <w:left w:val="single" w:sz="4" w:space="0" w:color="000000" w:themeColor="text1"/>
              <w:bottom w:val="single" w:sz="4" w:space="0" w:color="A5A5A5" w:themeColor="accent3"/>
              <w:right w:val="single" w:sz="4" w:space="0" w:color="A5A5A5" w:themeColor="accent3"/>
            </w:tcBorders>
            <w:noWrap/>
            <w:hideMark/>
          </w:tcPr>
          <w:p w14:paraId="51AF549D" w14:textId="77777777" w:rsidR="008E3827" w:rsidRPr="009D5832" w:rsidRDefault="008E3827" w:rsidP="006E4BE4">
            <w:pPr>
              <w:spacing w:after="0" w:line="360" w:lineRule="auto"/>
              <w:jc w:val="center"/>
              <w:textAlignment w:val="center"/>
              <w:rPr>
                <w:rFonts w:ascii="Times New Roman" w:eastAsia="Times New Roman" w:hAnsi="Times New Roman" w:cs="Times New Roman"/>
                <w:b/>
                <w:bCs/>
                <w:sz w:val="24"/>
                <w:szCs w:val="24"/>
              </w:rPr>
            </w:pPr>
            <w:r w:rsidRPr="009D5832">
              <w:rPr>
                <w:rFonts w:ascii="Times New Roman" w:eastAsia="Times New Roman" w:hAnsi="Times New Roman" w:cs="Times New Roman"/>
                <w:b/>
                <w:bCs/>
                <w:sz w:val="24"/>
                <w:szCs w:val="24"/>
              </w:rPr>
              <w:t>435962</w:t>
            </w:r>
          </w:p>
        </w:tc>
        <w:tc>
          <w:tcPr>
            <w:tcW w:w="0" w:type="auto"/>
            <w:tcBorders>
              <w:top w:val="single" w:sz="4" w:space="0" w:color="000000" w:themeColor="text1"/>
              <w:left w:val="single" w:sz="4" w:space="0" w:color="000000" w:themeColor="text1"/>
              <w:bottom w:val="single" w:sz="4" w:space="0" w:color="A5A5A5" w:themeColor="accent3"/>
              <w:right w:val="single" w:sz="4" w:space="0" w:color="A5A5A5" w:themeColor="accent3"/>
            </w:tcBorders>
          </w:tcPr>
          <w:p w14:paraId="4E4DDECE" w14:textId="77777777" w:rsidR="008E3827" w:rsidRPr="009D5832" w:rsidRDefault="008E3827" w:rsidP="006E4BE4">
            <w:pPr>
              <w:spacing w:line="360" w:lineRule="auto"/>
              <w:jc w:val="center"/>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100%</w:t>
            </w:r>
          </w:p>
        </w:tc>
      </w:tr>
    </w:tbl>
    <w:p w14:paraId="0FD825ED" w14:textId="245DFF91" w:rsidR="000E47A3" w:rsidRPr="004D32D4" w:rsidRDefault="000E47A3" w:rsidP="008E3827">
      <w:pPr>
        <w:spacing w:after="0" w:line="480" w:lineRule="auto"/>
        <w:textAlignment w:val="center"/>
        <w:rPr>
          <w:rFonts w:ascii="Times New Roman" w:eastAsia="Times New Roman" w:hAnsi="Times New Roman" w:cs="Times New Roman"/>
          <w:sz w:val="24"/>
          <w:szCs w:val="24"/>
        </w:rPr>
      </w:pPr>
    </w:p>
    <w:p w14:paraId="3BC231BE" w14:textId="3B1E2E04" w:rsidR="00167BCC" w:rsidRDefault="00167BCC" w:rsidP="008E3827">
      <w:pPr>
        <w:spacing w:after="0" w:line="48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further studies I would like to see if </w:t>
      </w:r>
      <w:r w:rsidR="00812BAB">
        <w:rPr>
          <w:rFonts w:ascii="Times New Roman" w:eastAsia="Times New Roman" w:hAnsi="Times New Roman" w:cs="Times New Roman"/>
          <w:sz w:val="24"/>
          <w:szCs w:val="24"/>
        </w:rPr>
        <w:t xml:space="preserve">the resources available </w:t>
      </w:r>
      <w:r w:rsidR="00942177">
        <w:rPr>
          <w:rFonts w:ascii="Times New Roman" w:eastAsia="Times New Roman" w:hAnsi="Times New Roman" w:cs="Times New Roman"/>
          <w:sz w:val="24"/>
          <w:szCs w:val="24"/>
        </w:rPr>
        <w:t xml:space="preserve">at each branch varies by neighborhood demographics. This study shows that </w:t>
      </w:r>
      <w:r w:rsidR="000163F0">
        <w:rPr>
          <w:rFonts w:ascii="Times New Roman" w:eastAsia="Times New Roman" w:hAnsi="Times New Roman" w:cs="Times New Roman"/>
          <w:sz w:val="24"/>
          <w:szCs w:val="24"/>
        </w:rPr>
        <w:t xml:space="preserve">geographically, people of color have easier access to </w:t>
      </w:r>
      <w:r w:rsidR="00CC4B26">
        <w:rPr>
          <w:rFonts w:ascii="Times New Roman" w:eastAsia="Times New Roman" w:hAnsi="Times New Roman" w:cs="Times New Roman"/>
          <w:sz w:val="24"/>
          <w:szCs w:val="24"/>
        </w:rPr>
        <w:t>libraries,</w:t>
      </w:r>
      <w:r w:rsidR="000163F0">
        <w:rPr>
          <w:rFonts w:ascii="Times New Roman" w:eastAsia="Times New Roman" w:hAnsi="Times New Roman" w:cs="Times New Roman"/>
          <w:sz w:val="24"/>
          <w:szCs w:val="24"/>
        </w:rPr>
        <w:t xml:space="preserve"> </w:t>
      </w:r>
      <w:r w:rsidR="0092487D">
        <w:rPr>
          <w:rFonts w:ascii="Times New Roman" w:eastAsia="Times New Roman" w:hAnsi="Times New Roman" w:cs="Times New Roman"/>
          <w:sz w:val="24"/>
          <w:szCs w:val="24"/>
        </w:rPr>
        <w:t xml:space="preserve">but it does not show the quality of each branch. </w:t>
      </w:r>
      <w:r w:rsidR="00283D9D">
        <w:rPr>
          <w:rFonts w:ascii="Times New Roman" w:eastAsia="Times New Roman" w:hAnsi="Times New Roman" w:cs="Times New Roman"/>
          <w:sz w:val="24"/>
          <w:szCs w:val="24"/>
        </w:rPr>
        <w:t xml:space="preserve">Quality could be measured by types of services offered and </w:t>
      </w:r>
      <w:r w:rsidR="004C375F">
        <w:rPr>
          <w:rFonts w:ascii="Times New Roman" w:eastAsia="Times New Roman" w:hAnsi="Times New Roman" w:cs="Times New Roman"/>
          <w:sz w:val="24"/>
          <w:szCs w:val="24"/>
        </w:rPr>
        <w:t xml:space="preserve">hours of operation. </w:t>
      </w:r>
      <w:r w:rsidR="003877D8">
        <w:rPr>
          <w:rFonts w:ascii="Times New Roman" w:eastAsia="Times New Roman" w:hAnsi="Times New Roman" w:cs="Times New Roman"/>
          <w:sz w:val="24"/>
          <w:szCs w:val="24"/>
        </w:rPr>
        <w:t xml:space="preserve">I hypothesize that differences between branches could be influenced by their </w:t>
      </w:r>
      <w:r w:rsidR="00E93DF3">
        <w:rPr>
          <w:rFonts w:ascii="Times New Roman" w:eastAsia="Times New Roman" w:hAnsi="Times New Roman" w:cs="Times New Roman"/>
          <w:sz w:val="24"/>
          <w:szCs w:val="24"/>
        </w:rPr>
        <w:t xml:space="preserve">neighborhood’s ability to </w:t>
      </w:r>
      <w:r w:rsidR="00B16E15">
        <w:rPr>
          <w:rFonts w:ascii="Times New Roman" w:eastAsia="Times New Roman" w:hAnsi="Times New Roman" w:cs="Times New Roman"/>
          <w:sz w:val="24"/>
          <w:szCs w:val="24"/>
        </w:rPr>
        <w:t>demand more/better services.</w:t>
      </w:r>
    </w:p>
    <w:p w14:paraId="4F464472" w14:textId="3EC82CAE" w:rsidR="00802104" w:rsidRPr="00802104" w:rsidRDefault="00802104" w:rsidP="008E3827">
      <w:pPr>
        <w:spacing w:after="0" w:line="480" w:lineRule="auto"/>
        <w:textAlignment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5EFFEE82" w14:textId="700522CE" w:rsidR="00CC4B26" w:rsidRDefault="00923DC3" w:rsidP="008E3827">
      <w:pPr>
        <w:spacing w:after="0" w:line="480" w:lineRule="auto"/>
        <w:ind w:firstLine="720"/>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02F01">
        <w:rPr>
          <w:rFonts w:ascii="Times New Roman" w:eastAsia="Times New Roman" w:hAnsi="Times New Roman" w:cs="Times New Roman"/>
          <w:sz w:val="24"/>
          <w:szCs w:val="24"/>
        </w:rPr>
        <w:t xml:space="preserve">his analysis showed a </w:t>
      </w:r>
      <w:r w:rsidR="00B279D9">
        <w:rPr>
          <w:rFonts w:ascii="Times New Roman" w:eastAsia="Times New Roman" w:hAnsi="Times New Roman" w:cs="Times New Roman"/>
          <w:sz w:val="24"/>
          <w:szCs w:val="24"/>
        </w:rPr>
        <w:t xml:space="preserve">positive </w:t>
      </w:r>
      <w:r w:rsidR="00502F01">
        <w:rPr>
          <w:rFonts w:ascii="Times New Roman" w:eastAsia="Times New Roman" w:hAnsi="Times New Roman" w:cs="Times New Roman"/>
          <w:sz w:val="24"/>
          <w:szCs w:val="24"/>
        </w:rPr>
        <w:t xml:space="preserve">correlation between the percent of </w:t>
      </w:r>
      <w:r w:rsidR="00A61F5A">
        <w:rPr>
          <w:rFonts w:ascii="Times New Roman" w:eastAsia="Times New Roman" w:hAnsi="Times New Roman" w:cs="Times New Roman"/>
          <w:sz w:val="24"/>
          <w:szCs w:val="24"/>
        </w:rPr>
        <w:t>not white people in a census block and its</w:t>
      </w:r>
      <w:r w:rsidR="00B279D9">
        <w:rPr>
          <w:rFonts w:ascii="Times New Roman" w:eastAsia="Times New Roman" w:hAnsi="Times New Roman" w:cs="Times New Roman"/>
          <w:sz w:val="24"/>
          <w:szCs w:val="24"/>
        </w:rPr>
        <w:t xml:space="preserve"> proximity to a library</w:t>
      </w:r>
      <w:r>
        <w:rPr>
          <w:rFonts w:ascii="Times New Roman" w:eastAsia="Times New Roman" w:hAnsi="Times New Roman" w:cs="Times New Roman"/>
          <w:sz w:val="24"/>
          <w:szCs w:val="24"/>
        </w:rPr>
        <w:t xml:space="preserve"> in the city of Minneapolis</w:t>
      </w:r>
      <w:r w:rsidR="00B279D9">
        <w:rPr>
          <w:rFonts w:ascii="Times New Roman" w:eastAsia="Times New Roman" w:hAnsi="Times New Roman" w:cs="Times New Roman"/>
          <w:sz w:val="24"/>
          <w:szCs w:val="24"/>
        </w:rPr>
        <w:t xml:space="preserve">. </w:t>
      </w:r>
      <w:r w:rsidR="00B034F0">
        <w:rPr>
          <w:rFonts w:ascii="Times New Roman" w:eastAsia="Times New Roman" w:hAnsi="Times New Roman" w:cs="Times New Roman"/>
          <w:sz w:val="24"/>
          <w:szCs w:val="24"/>
        </w:rPr>
        <w:t>This is important because of the positive impact that libraries have on minority and immigrant neighborhoods</w:t>
      </w:r>
      <w:r w:rsidR="004A5A29">
        <w:rPr>
          <w:rFonts w:ascii="Times New Roman" w:eastAsia="Times New Roman" w:hAnsi="Times New Roman" w:cs="Times New Roman"/>
          <w:sz w:val="24"/>
          <w:szCs w:val="24"/>
        </w:rPr>
        <w:t xml:space="preserve">. These </w:t>
      </w:r>
      <w:r w:rsidR="00B00417">
        <w:rPr>
          <w:rFonts w:ascii="Times New Roman" w:eastAsia="Times New Roman" w:hAnsi="Times New Roman" w:cs="Times New Roman"/>
          <w:sz w:val="24"/>
          <w:szCs w:val="24"/>
        </w:rPr>
        <w:t xml:space="preserve">benefits </w:t>
      </w:r>
      <w:proofErr w:type="gramStart"/>
      <w:r w:rsidR="003E1248">
        <w:rPr>
          <w:rFonts w:ascii="Times New Roman" w:eastAsia="Times New Roman" w:hAnsi="Times New Roman" w:cs="Times New Roman"/>
          <w:sz w:val="24"/>
          <w:szCs w:val="24"/>
        </w:rPr>
        <w:t>include:</w:t>
      </w:r>
      <w:proofErr w:type="gramEnd"/>
      <w:r w:rsidR="00B00417">
        <w:rPr>
          <w:rFonts w:ascii="Times New Roman" w:eastAsia="Times New Roman" w:hAnsi="Times New Roman" w:cs="Times New Roman"/>
          <w:sz w:val="24"/>
          <w:szCs w:val="24"/>
        </w:rPr>
        <w:t xml:space="preserve"> access to</w:t>
      </w:r>
      <w:r w:rsidR="00264B10">
        <w:rPr>
          <w:rFonts w:ascii="Times New Roman" w:eastAsia="Times New Roman" w:hAnsi="Times New Roman" w:cs="Times New Roman"/>
          <w:sz w:val="24"/>
          <w:szCs w:val="24"/>
        </w:rPr>
        <w:t xml:space="preserve"> information </w:t>
      </w:r>
      <w:r w:rsidR="00DF7A28">
        <w:rPr>
          <w:rFonts w:ascii="Times New Roman" w:eastAsia="Times New Roman" w:hAnsi="Times New Roman" w:cs="Times New Roman"/>
          <w:sz w:val="24"/>
          <w:szCs w:val="24"/>
        </w:rPr>
        <w:t>(through books, media, and the internet)</w:t>
      </w:r>
      <w:r w:rsidR="00264B10">
        <w:rPr>
          <w:rFonts w:ascii="Times New Roman" w:eastAsia="Times New Roman" w:hAnsi="Times New Roman" w:cs="Times New Roman"/>
          <w:sz w:val="24"/>
          <w:szCs w:val="24"/>
        </w:rPr>
        <w:t xml:space="preserve">, </w:t>
      </w:r>
      <w:r w:rsidR="001231F1">
        <w:rPr>
          <w:rFonts w:ascii="Times New Roman" w:eastAsia="Times New Roman" w:hAnsi="Times New Roman" w:cs="Times New Roman"/>
          <w:sz w:val="24"/>
          <w:szCs w:val="24"/>
        </w:rPr>
        <w:t xml:space="preserve">opportunities for civic engagement, </w:t>
      </w:r>
      <w:r w:rsidR="007A1274">
        <w:rPr>
          <w:rFonts w:ascii="Times New Roman" w:eastAsia="Times New Roman" w:hAnsi="Times New Roman" w:cs="Times New Roman"/>
          <w:sz w:val="24"/>
          <w:szCs w:val="24"/>
        </w:rPr>
        <w:t>and providing a public meeting space</w:t>
      </w:r>
      <w:r w:rsidR="003E1248">
        <w:rPr>
          <w:rFonts w:ascii="Times New Roman" w:eastAsia="Times New Roman" w:hAnsi="Times New Roman" w:cs="Times New Roman"/>
          <w:sz w:val="24"/>
          <w:szCs w:val="24"/>
        </w:rPr>
        <w:t xml:space="preserve">. </w:t>
      </w:r>
      <w:r w:rsidR="00D83202">
        <w:rPr>
          <w:rFonts w:ascii="Times New Roman" w:eastAsia="Times New Roman" w:hAnsi="Times New Roman" w:cs="Times New Roman"/>
          <w:sz w:val="24"/>
          <w:szCs w:val="24"/>
        </w:rPr>
        <w:t xml:space="preserve">Funding libraries is a </w:t>
      </w:r>
      <w:r w:rsidR="00207CEE">
        <w:rPr>
          <w:rFonts w:ascii="Times New Roman" w:eastAsia="Times New Roman" w:hAnsi="Times New Roman" w:cs="Times New Roman"/>
          <w:sz w:val="24"/>
          <w:szCs w:val="24"/>
        </w:rPr>
        <w:t>form</w:t>
      </w:r>
      <w:r w:rsidR="00D83202">
        <w:rPr>
          <w:rFonts w:ascii="Times New Roman" w:eastAsia="Times New Roman" w:hAnsi="Times New Roman" w:cs="Times New Roman"/>
          <w:sz w:val="24"/>
          <w:szCs w:val="24"/>
        </w:rPr>
        <w:t xml:space="preserve"> of efficient redistribution to offer </w:t>
      </w:r>
      <w:r w:rsidR="00207CEE">
        <w:rPr>
          <w:rFonts w:ascii="Times New Roman" w:eastAsia="Times New Roman" w:hAnsi="Times New Roman" w:cs="Times New Roman"/>
          <w:sz w:val="24"/>
          <w:szCs w:val="24"/>
        </w:rPr>
        <w:t xml:space="preserve">additional services to </w:t>
      </w:r>
      <w:r w:rsidR="00CA4433">
        <w:rPr>
          <w:rFonts w:ascii="Times New Roman" w:eastAsia="Times New Roman" w:hAnsi="Times New Roman" w:cs="Times New Roman"/>
          <w:sz w:val="24"/>
          <w:szCs w:val="24"/>
        </w:rPr>
        <w:t xml:space="preserve">citizens </w:t>
      </w:r>
      <w:r w:rsidR="005E1DF5">
        <w:rPr>
          <w:rFonts w:ascii="Times New Roman" w:eastAsia="Times New Roman" w:hAnsi="Times New Roman" w:cs="Times New Roman"/>
          <w:sz w:val="24"/>
          <w:szCs w:val="24"/>
        </w:rPr>
        <w:t>–</w:t>
      </w:r>
      <w:r w:rsidR="00CA4433">
        <w:rPr>
          <w:rFonts w:ascii="Times New Roman" w:eastAsia="Times New Roman" w:hAnsi="Times New Roman" w:cs="Times New Roman"/>
          <w:sz w:val="24"/>
          <w:szCs w:val="24"/>
        </w:rPr>
        <w:t xml:space="preserve"> </w:t>
      </w:r>
      <w:r w:rsidR="005E1DF5">
        <w:rPr>
          <w:rFonts w:ascii="Times New Roman" w:eastAsia="Times New Roman" w:hAnsi="Times New Roman" w:cs="Times New Roman"/>
          <w:sz w:val="24"/>
          <w:szCs w:val="24"/>
        </w:rPr>
        <w:t xml:space="preserve">services that </w:t>
      </w:r>
      <w:r w:rsidR="00A72B8A">
        <w:rPr>
          <w:rFonts w:ascii="Times New Roman" w:eastAsia="Times New Roman" w:hAnsi="Times New Roman" w:cs="Times New Roman"/>
          <w:sz w:val="24"/>
          <w:szCs w:val="24"/>
        </w:rPr>
        <w:t xml:space="preserve">may be more beneficial for </w:t>
      </w:r>
      <w:r w:rsidR="004A1D57">
        <w:rPr>
          <w:rFonts w:ascii="Times New Roman" w:eastAsia="Times New Roman" w:hAnsi="Times New Roman" w:cs="Times New Roman"/>
          <w:sz w:val="24"/>
          <w:szCs w:val="24"/>
        </w:rPr>
        <w:t>low-income</w:t>
      </w:r>
      <w:r w:rsidR="00A72B8A">
        <w:rPr>
          <w:rFonts w:ascii="Times New Roman" w:eastAsia="Times New Roman" w:hAnsi="Times New Roman" w:cs="Times New Roman"/>
          <w:sz w:val="24"/>
          <w:szCs w:val="24"/>
        </w:rPr>
        <w:t xml:space="preserve"> peo</w:t>
      </w:r>
      <w:r w:rsidR="00971113">
        <w:rPr>
          <w:rFonts w:ascii="Times New Roman" w:eastAsia="Times New Roman" w:hAnsi="Times New Roman" w:cs="Times New Roman"/>
          <w:sz w:val="24"/>
          <w:szCs w:val="24"/>
        </w:rPr>
        <w:t>ple</w:t>
      </w:r>
      <w:r w:rsidR="001A4850">
        <w:rPr>
          <w:rFonts w:ascii="Times New Roman" w:eastAsia="Times New Roman" w:hAnsi="Times New Roman" w:cs="Times New Roman"/>
          <w:sz w:val="24"/>
          <w:szCs w:val="24"/>
        </w:rPr>
        <w:t>.</w:t>
      </w:r>
      <w:r w:rsidR="00C97D33">
        <w:rPr>
          <w:rFonts w:ascii="Times New Roman" w:eastAsia="Times New Roman" w:hAnsi="Times New Roman" w:cs="Times New Roman"/>
          <w:sz w:val="24"/>
          <w:szCs w:val="24"/>
        </w:rPr>
        <w:t xml:space="preserve"> </w:t>
      </w:r>
      <w:r w:rsidR="003B3ED8">
        <w:rPr>
          <w:rFonts w:ascii="Times New Roman" w:eastAsia="Times New Roman" w:hAnsi="Times New Roman" w:cs="Times New Roman"/>
          <w:sz w:val="24"/>
          <w:szCs w:val="24"/>
        </w:rPr>
        <w:t xml:space="preserve">Of course, none of these benefits are helpful unless </w:t>
      </w:r>
      <w:r w:rsidR="00994C62">
        <w:rPr>
          <w:rFonts w:ascii="Times New Roman" w:eastAsia="Times New Roman" w:hAnsi="Times New Roman" w:cs="Times New Roman"/>
          <w:sz w:val="24"/>
          <w:szCs w:val="24"/>
        </w:rPr>
        <w:t>people have access to them. For this reason, libraries need easy accessibility</w:t>
      </w:r>
      <w:r w:rsidR="00DB02DE">
        <w:rPr>
          <w:rFonts w:ascii="Times New Roman" w:eastAsia="Times New Roman" w:hAnsi="Times New Roman" w:cs="Times New Roman"/>
          <w:sz w:val="24"/>
          <w:szCs w:val="24"/>
        </w:rPr>
        <w:t>, which generally implies proximity to a person’s house.</w:t>
      </w:r>
    </w:p>
    <w:p w14:paraId="101537B1" w14:textId="694DEF09" w:rsidR="00BB327C" w:rsidRDefault="00BB327C" w:rsidP="008E3827">
      <w:pPr>
        <w:spacing w:after="0" w:line="480" w:lineRule="auto"/>
        <w:ind w:firstLine="720"/>
        <w:textAlignment w:val="center"/>
        <w:rPr>
          <w:rFonts w:ascii="Times New Roman" w:eastAsia="Times New Roman" w:hAnsi="Times New Roman" w:cs="Times New Roman"/>
          <w:sz w:val="24"/>
          <w:szCs w:val="24"/>
        </w:rPr>
      </w:pPr>
    </w:p>
    <w:p w14:paraId="6DD8116C" w14:textId="15213E52" w:rsidR="00BB327C" w:rsidRDefault="00BB327C" w:rsidP="008E3827">
      <w:pPr>
        <w:spacing w:after="0" w:line="480" w:lineRule="auto"/>
        <w:ind w:firstLine="720"/>
        <w:textAlignment w:val="center"/>
        <w:rPr>
          <w:rFonts w:ascii="Times New Roman" w:eastAsia="Times New Roman" w:hAnsi="Times New Roman" w:cs="Times New Roman"/>
          <w:sz w:val="24"/>
          <w:szCs w:val="24"/>
        </w:rPr>
      </w:pPr>
    </w:p>
    <w:p w14:paraId="37607A6D" w14:textId="0B4568A4" w:rsidR="00BB327C" w:rsidRDefault="00BB327C" w:rsidP="008E3827">
      <w:pPr>
        <w:spacing w:after="0" w:line="480" w:lineRule="auto"/>
        <w:ind w:firstLine="720"/>
        <w:textAlignment w:val="center"/>
        <w:rPr>
          <w:rFonts w:ascii="Times New Roman" w:eastAsia="Times New Roman" w:hAnsi="Times New Roman" w:cs="Times New Roman"/>
          <w:sz w:val="24"/>
          <w:szCs w:val="24"/>
        </w:rPr>
      </w:pPr>
    </w:p>
    <w:p w14:paraId="00CC022C" w14:textId="2D7BF401" w:rsidR="00BB327C" w:rsidRDefault="00BB327C" w:rsidP="008E3827">
      <w:pPr>
        <w:spacing w:after="0" w:line="480" w:lineRule="auto"/>
        <w:ind w:firstLine="720"/>
        <w:textAlignment w:val="center"/>
        <w:rPr>
          <w:rFonts w:ascii="Times New Roman" w:eastAsia="Times New Roman" w:hAnsi="Times New Roman" w:cs="Times New Roman"/>
          <w:sz w:val="24"/>
          <w:szCs w:val="24"/>
        </w:rPr>
      </w:pPr>
    </w:p>
    <w:p w14:paraId="074C8FAD" w14:textId="1F309F80" w:rsidR="00BB327C" w:rsidRDefault="00BB327C" w:rsidP="008E3827">
      <w:pPr>
        <w:spacing w:after="0" w:line="480" w:lineRule="auto"/>
        <w:ind w:firstLine="720"/>
        <w:textAlignment w:val="center"/>
        <w:rPr>
          <w:rFonts w:ascii="Times New Roman" w:eastAsia="Times New Roman" w:hAnsi="Times New Roman" w:cs="Times New Roman"/>
          <w:sz w:val="24"/>
          <w:szCs w:val="24"/>
        </w:rPr>
      </w:pPr>
    </w:p>
    <w:p w14:paraId="2763C3D0" w14:textId="395BB746" w:rsidR="00BB327C" w:rsidRDefault="00BB327C" w:rsidP="008E3827">
      <w:pPr>
        <w:spacing w:after="0" w:line="480" w:lineRule="auto"/>
        <w:ind w:firstLine="720"/>
        <w:textAlignment w:val="center"/>
        <w:rPr>
          <w:rFonts w:ascii="Times New Roman" w:eastAsia="Times New Roman" w:hAnsi="Times New Roman" w:cs="Times New Roman"/>
          <w:sz w:val="24"/>
          <w:szCs w:val="24"/>
        </w:rPr>
      </w:pPr>
    </w:p>
    <w:p w14:paraId="0E92DD2D" w14:textId="333BAFF6" w:rsidR="00BB327C" w:rsidRDefault="00BB327C" w:rsidP="008E3827">
      <w:pPr>
        <w:spacing w:after="0" w:line="480" w:lineRule="auto"/>
        <w:ind w:firstLine="720"/>
        <w:textAlignment w:val="center"/>
        <w:rPr>
          <w:rFonts w:ascii="Times New Roman" w:eastAsia="Times New Roman" w:hAnsi="Times New Roman" w:cs="Times New Roman"/>
          <w:sz w:val="24"/>
          <w:szCs w:val="24"/>
        </w:rPr>
      </w:pPr>
    </w:p>
    <w:p w14:paraId="13DA3514" w14:textId="77777777" w:rsidR="00BB327C" w:rsidRPr="00F86786" w:rsidRDefault="00BB327C" w:rsidP="008E3827">
      <w:pPr>
        <w:spacing w:after="0" w:line="480" w:lineRule="auto"/>
        <w:ind w:firstLine="720"/>
        <w:textAlignment w:val="center"/>
        <w:rPr>
          <w:rFonts w:ascii="Times New Roman" w:eastAsia="Times New Roman" w:hAnsi="Times New Roman" w:cs="Times New Roman"/>
          <w:sz w:val="24"/>
          <w:szCs w:val="24"/>
        </w:rPr>
      </w:pPr>
    </w:p>
    <w:p w14:paraId="6DC92DCB" w14:textId="5FE59E4B" w:rsidR="00882EE3" w:rsidRPr="00FE0B35" w:rsidRDefault="00E51CF7" w:rsidP="003313BB">
      <w:pPr>
        <w:pStyle w:val="NormalWeb"/>
        <w:spacing w:after="240" w:afterAutospacing="0"/>
        <w:ind w:left="567" w:hanging="567"/>
        <w:jc w:val="center"/>
        <w:rPr>
          <w:b/>
          <w:bCs/>
        </w:rPr>
      </w:pPr>
      <w:r w:rsidRPr="00FE0B35">
        <w:rPr>
          <w:b/>
          <w:bCs/>
        </w:rPr>
        <w:lastRenderedPageBreak/>
        <w:t>References</w:t>
      </w:r>
    </w:p>
    <w:p w14:paraId="30ACD046" w14:textId="47033211" w:rsidR="00882EE3" w:rsidRPr="00F86786" w:rsidRDefault="00882EE3" w:rsidP="008E3827">
      <w:pPr>
        <w:pStyle w:val="NormalWeb"/>
        <w:spacing w:before="0" w:beforeAutospacing="0" w:after="0" w:afterAutospacing="0"/>
        <w:ind w:left="567" w:hanging="567"/>
      </w:pPr>
      <w:r w:rsidRPr="00F86786">
        <w:t xml:space="preserve">  Aabø, S., Audunson, R., &amp; Vårheim, A. (2010). How do public libraries function as meeting places? Library &amp; Information Science Research, 32(1), 16–26. </w:t>
      </w:r>
      <w:hyperlink r:id="rId10" w:history="1">
        <w:r w:rsidRPr="00771162">
          <w:t>https://doi.org/10.1016/j.lisr.2009.07.008</w:t>
        </w:r>
      </w:hyperlink>
    </w:p>
    <w:p w14:paraId="70BECF5D" w14:textId="1FCE874F" w:rsidR="00882EE3" w:rsidRPr="00F86786" w:rsidRDefault="00882EE3" w:rsidP="008E3827">
      <w:pPr>
        <w:pStyle w:val="NormalWeb"/>
        <w:spacing w:before="0" w:beforeAutospacing="0" w:after="0" w:afterAutospacing="0"/>
        <w:ind w:left="567" w:hanging="567"/>
      </w:pPr>
      <w:r w:rsidRPr="00F86786">
        <w:t xml:space="preserve">Audunson, R., Essmat, S., &amp; Aabø, S. (2011). Public libraries: A meeting place for immigrant women? Library &amp; Information Science Research, 33(3), 220–227. </w:t>
      </w:r>
      <w:hyperlink r:id="rId11" w:history="1">
        <w:r w:rsidRPr="008528FF">
          <w:t>https://doi.org/10.1016/j.lisr.2011.01.003</w:t>
        </w:r>
      </w:hyperlink>
    </w:p>
    <w:p w14:paraId="63261CFE" w14:textId="041FB0CE" w:rsidR="00882EE3" w:rsidRPr="00F86786" w:rsidRDefault="00882EE3" w:rsidP="008E3827">
      <w:pPr>
        <w:pStyle w:val="NormalWeb"/>
        <w:spacing w:after="0" w:afterAutospacing="0"/>
        <w:ind w:left="567" w:hanging="567"/>
      </w:pPr>
      <w:r w:rsidRPr="00F86786">
        <w:t> </w:t>
      </w:r>
      <w:r w:rsidR="008B5985">
        <w:t xml:space="preserve">City of Minneapolis. (2021). </w:t>
      </w:r>
      <w:r w:rsidR="008B5985">
        <w:rPr>
          <w:i/>
          <w:iCs/>
        </w:rPr>
        <w:t>Legislative Information Management System - city of Minneapolis</w:t>
      </w:r>
      <w:r w:rsidR="008B5985">
        <w:t xml:space="preserve">. Retrieved December 11, 2022, from https://lims.minneapolismn.gov/Download/FileV2/23271/2021-Adopted-Budget.pdf </w:t>
      </w:r>
    </w:p>
    <w:p w14:paraId="6C5F9722" w14:textId="528F5A08" w:rsidR="00882EE3" w:rsidRDefault="00882EE3" w:rsidP="008E3827">
      <w:pPr>
        <w:pStyle w:val="NormalWeb"/>
        <w:spacing w:after="0" w:afterAutospacing="0"/>
        <w:ind w:left="567" w:hanging="567"/>
      </w:pPr>
      <w:r w:rsidRPr="00F86786">
        <w:t xml:space="preserve">  Donnelly, F. P. (2015). Regional variations in average distance to public libraries in the United States. Library &amp; Information Science Research, 37(4), 280–289. </w:t>
      </w:r>
      <w:hyperlink r:id="rId12" w:history="1">
        <w:r w:rsidRPr="00771162">
          <w:t>https://doi.org/10.1016/j.lisr.2015.11.008</w:t>
        </w:r>
      </w:hyperlink>
    </w:p>
    <w:p w14:paraId="607DCC4E" w14:textId="53AC941B" w:rsidR="00FA2C22" w:rsidRPr="00F86786" w:rsidRDefault="00FA2C22" w:rsidP="008E3827">
      <w:pPr>
        <w:pStyle w:val="NormalWeb"/>
        <w:spacing w:after="0" w:afterAutospacing="0"/>
        <w:ind w:left="567" w:hanging="567"/>
      </w:pPr>
      <w:r>
        <w:t xml:space="preserve">Hennepin County. (2018). </w:t>
      </w:r>
      <w:r>
        <w:rPr>
          <w:i/>
          <w:iCs/>
        </w:rPr>
        <w:t>Operations and libraries - Hennepin County, Minnesota</w:t>
      </w:r>
      <w:r>
        <w:t xml:space="preserve">. Retrieved December 11, 2022, from https://www.hennepin.us/-/media/hennepinus/your-government/budget-finance/documents/libraries-ops-capital-2018.pdf </w:t>
      </w:r>
    </w:p>
    <w:p w14:paraId="71B3AD01" w14:textId="5D36CC5A" w:rsidR="00882EE3" w:rsidRPr="00F86786" w:rsidRDefault="00882EE3" w:rsidP="008E3827">
      <w:pPr>
        <w:pStyle w:val="NormalWeb"/>
        <w:spacing w:after="0" w:afterAutospacing="0"/>
        <w:ind w:left="567" w:hanging="567"/>
      </w:pPr>
      <w:r w:rsidRPr="00F86786">
        <w:t xml:space="preserve">  Hillenbrand, C. (2005). Public Libraries as Developers of Social Capital. Australasian Public Libraries and Information Services, 18(1), 4–12. </w:t>
      </w:r>
      <w:hyperlink r:id="rId13" w:history="1">
        <w:r w:rsidRPr="00771162">
          <w:t>https://doi.org/10.3316/ielapa.005272538079236</w:t>
        </w:r>
      </w:hyperlink>
    </w:p>
    <w:p w14:paraId="609BA364" w14:textId="6D92B0F0" w:rsidR="00882EE3" w:rsidRPr="00F86786" w:rsidRDefault="00882EE3" w:rsidP="008E3827">
      <w:pPr>
        <w:pStyle w:val="NormalWeb"/>
        <w:spacing w:after="0" w:afterAutospacing="0"/>
        <w:ind w:left="567" w:hanging="567"/>
      </w:pPr>
      <w:r w:rsidRPr="00F86786">
        <w:t xml:space="preserve">  Japzon, A. C., &amp; Gong, H. (2005). A neighborhood analysis of public library </w:t>
      </w:r>
      <w:proofErr w:type="gramStart"/>
      <w:r w:rsidRPr="00F86786">
        <w:t>use</w:t>
      </w:r>
      <w:proofErr w:type="gramEnd"/>
      <w:r w:rsidRPr="00F86786">
        <w:t xml:space="preserve"> in New York City. The Library Quarterly (Chicago), 75(4), 446–463. </w:t>
      </w:r>
      <w:hyperlink r:id="rId14" w:history="1">
        <w:r w:rsidRPr="00771162">
          <w:t>https://doi.org/10.1086/502786</w:t>
        </w:r>
      </w:hyperlink>
    </w:p>
    <w:p w14:paraId="7829F200" w14:textId="66C6D5E3" w:rsidR="00882EE3" w:rsidRPr="00F86786" w:rsidRDefault="00882EE3" w:rsidP="008E3827">
      <w:pPr>
        <w:pStyle w:val="NormalWeb"/>
        <w:spacing w:after="0" w:afterAutospacing="0"/>
        <w:ind w:left="567" w:hanging="567"/>
      </w:pPr>
      <w:r w:rsidRPr="00F86786">
        <w:t xml:space="preserve">  Johnson, C. A. (2010). Do public libraries contribute to social </w:t>
      </w:r>
      <w:proofErr w:type="gramStart"/>
      <w:r w:rsidRPr="00F86786">
        <w:t>capital?.</w:t>
      </w:r>
      <w:proofErr w:type="gramEnd"/>
      <w:r w:rsidRPr="00F86786">
        <w:t xml:space="preserve"> A preliminary investigation into the relationship. Library &amp; Information Science Research, 32(2), 147–155. </w:t>
      </w:r>
      <w:hyperlink r:id="rId15" w:history="1">
        <w:r w:rsidRPr="00771162">
          <w:t>https://doi.org/10.1016/j.lisr.2009.12.006</w:t>
        </w:r>
      </w:hyperlink>
    </w:p>
    <w:p w14:paraId="3A9A87BF" w14:textId="36E4BA40" w:rsidR="00882EE3" w:rsidRPr="00F86786" w:rsidRDefault="00882EE3" w:rsidP="008E3827">
      <w:pPr>
        <w:pStyle w:val="NormalWeb"/>
        <w:spacing w:after="0" w:afterAutospacing="0"/>
        <w:ind w:left="567" w:hanging="567"/>
      </w:pPr>
      <w:r w:rsidRPr="00F86786">
        <w:t xml:space="preserve">  Koontz, Christie M (1992). "Public Library Site Evaluation and Location: Past and Present Market Based Modeling Tools for the Future." </w:t>
      </w:r>
      <w:r w:rsidRPr="00771162">
        <w:t>Library and Information Science Research</w:t>
      </w:r>
      <w:r w:rsidRPr="00F86786">
        <w:t xml:space="preserve"> 14: 379-409</w:t>
      </w:r>
    </w:p>
    <w:p w14:paraId="70E81016" w14:textId="668D473D" w:rsidR="00882EE3" w:rsidRPr="00F86786" w:rsidRDefault="00882EE3" w:rsidP="008E3827">
      <w:pPr>
        <w:pStyle w:val="NormalWeb"/>
        <w:spacing w:after="0" w:afterAutospacing="0"/>
        <w:ind w:left="567" w:hanging="567"/>
      </w:pPr>
      <w:r w:rsidRPr="00F86786">
        <w:t xml:space="preserve">  </w:t>
      </w:r>
      <w:proofErr w:type="spellStart"/>
      <w:r w:rsidRPr="00F86786">
        <w:t>Obokoh</w:t>
      </w:r>
      <w:proofErr w:type="spellEnd"/>
      <w:r w:rsidRPr="00F86786">
        <w:t xml:space="preserve">, N.P., &amp; </w:t>
      </w:r>
      <w:proofErr w:type="spellStart"/>
      <w:r w:rsidRPr="00F86786">
        <w:t>Arokoyu</w:t>
      </w:r>
      <w:proofErr w:type="spellEnd"/>
      <w:r w:rsidRPr="00F86786">
        <w:t xml:space="preserve">, S.B. (1991) "The Influence of Geographical Location on Public Library Use: A Case Study from a Developing Country" </w:t>
      </w:r>
      <w:r w:rsidRPr="00771162">
        <w:t xml:space="preserve">Bulletin of the Special Libraries Association Geography and Map Division </w:t>
      </w:r>
      <w:r w:rsidRPr="00F86786">
        <w:t>163: 30-42</w:t>
      </w:r>
    </w:p>
    <w:p w14:paraId="458BB911" w14:textId="69799C70" w:rsidR="00882EE3" w:rsidRDefault="00882EE3" w:rsidP="008E3827">
      <w:pPr>
        <w:pStyle w:val="NormalWeb"/>
        <w:spacing w:after="0" w:afterAutospacing="0"/>
        <w:ind w:left="567" w:hanging="567"/>
      </w:pPr>
      <w:r w:rsidRPr="00F86786">
        <w:t xml:space="preserve">Park, S. J. (2012). Measuring public library accessibility: A case study using GIS. Library &amp; Information Science Research, 34(1), 13–21. </w:t>
      </w:r>
      <w:hyperlink r:id="rId16" w:history="1">
        <w:r w:rsidRPr="00771162">
          <w:t>https://doi.org/10.1016/j.lisr.2011.07.007</w:t>
        </w:r>
      </w:hyperlink>
    </w:p>
    <w:p w14:paraId="3BD98738" w14:textId="232299AB" w:rsidR="009C22E8" w:rsidRPr="00F86786" w:rsidRDefault="009C22E8" w:rsidP="008E3827">
      <w:pPr>
        <w:pStyle w:val="NormalWeb"/>
        <w:spacing w:after="0" w:afterAutospacing="0"/>
        <w:ind w:left="567" w:hanging="567"/>
      </w:pPr>
      <w:r>
        <w:t xml:space="preserve">Piketty, T. (2015). </w:t>
      </w:r>
      <w:r>
        <w:rPr>
          <w:i/>
          <w:iCs/>
        </w:rPr>
        <w:t>The economics of inequality</w:t>
      </w:r>
      <w:r>
        <w:t xml:space="preserve">. The Belknap Press of Harvard University Press. </w:t>
      </w:r>
    </w:p>
    <w:p w14:paraId="6154172F" w14:textId="2190C493" w:rsidR="00EB0959" w:rsidRPr="00F86786" w:rsidRDefault="00882EE3" w:rsidP="008E3827">
      <w:pPr>
        <w:pStyle w:val="NormalWeb"/>
        <w:spacing w:after="0" w:afterAutospacing="0"/>
        <w:ind w:left="567" w:hanging="567"/>
      </w:pPr>
      <w:r w:rsidRPr="00F86786">
        <w:lastRenderedPageBreak/>
        <w:t xml:space="preserve">  Sin, S.-C. J. (2011). Neighborhood disparities in access to information resources: Measuring and mapping U.S. public libraries’ funding and service landscapes. Library &amp; Information Science Research, 33(1), 41–53. </w:t>
      </w:r>
      <w:hyperlink r:id="rId17" w:history="1">
        <w:r w:rsidRPr="00771162">
          <w:t>https://doi.org/10.1016/j.lisr.2010.06.002</w:t>
        </w:r>
      </w:hyperlink>
    </w:p>
    <w:sectPr w:rsidR="00EB0959" w:rsidRPr="00F86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E8438" w14:textId="77777777" w:rsidR="00F06DFD" w:rsidRDefault="00F06DFD" w:rsidP="00350A04">
      <w:pPr>
        <w:spacing w:after="0" w:line="240" w:lineRule="auto"/>
      </w:pPr>
      <w:r>
        <w:separator/>
      </w:r>
    </w:p>
  </w:endnote>
  <w:endnote w:type="continuationSeparator" w:id="0">
    <w:p w14:paraId="220E5EFE" w14:textId="77777777" w:rsidR="00F06DFD" w:rsidRDefault="00F06DFD" w:rsidP="00350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B01D1" w14:textId="77777777" w:rsidR="00F06DFD" w:rsidRDefault="00F06DFD" w:rsidP="00350A04">
      <w:pPr>
        <w:spacing w:after="0" w:line="240" w:lineRule="auto"/>
      </w:pPr>
      <w:r>
        <w:separator/>
      </w:r>
    </w:p>
  </w:footnote>
  <w:footnote w:type="continuationSeparator" w:id="0">
    <w:p w14:paraId="2260C683" w14:textId="77777777" w:rsidR="00F06DFD" w:rsidRDefault="00F06DFD" w:rsidP="00350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12BA2"/>
    <w:multiLevelType w:val="multilevel"/>
    <w:tmpl w:val="5126A440"/>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decimal"/>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5F5752A9"/>
    <w:multiLevelType w:val="multilevel"/>
    <w:tmpl w:val="B29A42D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23559498">
    <w:abstractNumId w:val="0"/>
    <w:lvlOverride w:ilvl="0">
      <w:startOverride w:val="1"/>
    </w:lvlOverride>
  </w:num>
  <w:num w:numId="2" w16cid:durableId="81920958">
    <w:abstractNumId w:val="0"/>
    <w:lvlOverride w:ilvl="0"/>
    <w:lvlOverride w:ilvl="1">
      <w:startOverride w:val="1"/>
    </w:lvlOverride>
  </w:num>
  <w:num w:numId="3" w16cid:durableId="166675056">
    <w:abstractNumId w:val="0"/>
    <w:lvlOverride w:ilvl="0"/>
    <w:lvlOverride w:ilvl="1"/>
    <w:lvlOverride w:ilvl="2">
      <w:startOverride w:val="1"/>
    </w:lvlOverride>
  </w:num>
  <w:num w:numId="4" w16cid:durableId="1167742642">
    <w:abstractNumId w:val="0"/>
    <w:lvlOverride w:ilvl="0"/>
    <w:lvlOverride w:ilvl="1"/>
    <w:lvlOverride w:ilvl="2">
      <w:startOverride w:val="1"/>
    </w:lvlOverride>
  </w:num>
  <w:num w:numId="5" w16cid:durableId="2020043025">
    <w:abstractNumId w:val="0"/>
    <w:lvlOverride w:ilvl="0"/>
    <w:lvlOverride w:ilvl="1"/>
    <w:lvlOverride w:ilvl="2"/>
    <w:lvlOverride w:ilvl="3">
      <w:startOverride w:val="1"/>
    </w:lvlOverride>
  </w:num>
  <w:num w:numId="6" w16cid:durableId="1373118446">
    <w:abstractNumId w:val="0"/>
    <w:lvlOverride w:ilvl="0"/>
    <w:lvlOverride w:ilvl="1">
      <w:startOverride w:val="1"/>
    </w:lvlOverride>
  </w:num>
  <w:num w:numId="7" w16cid:durableId="2113240429">
    <w:abstractNumId w:val="0"/>
    <w:lvlOverride w:ilvl="0"/>
    <w:lvlOverride w:ilvl="1"/>
    <w:lvlOverride w:ilvl="2">
      <w:startOverride w:val="1"/>
    </w:lvlOverride>
  </w:num>
  <w:num w:numId="8" w16cid:durableId="2006781408">
    <w:abstractNumId w:val="0"/>
    <w:lvlOverride w:ilvl="0"/>
    <w:lvlOverride w:ilvl="1"/>
    <w:lvlOverride w:ilvl="2"/>
    <w:lvlOverride w:ilvl="3">
      <w:startOverride w:val="1"/>
    </w:lvlOverride>
  </w:num>
  <w:num w:numId="9" w16cid:durableId="280577933">
    <w:abstractNumId w:val="0"/>
    <w:lvlOverride w:ilvl="0"/>
    <w:lvlOverride w:ilvl="1"/>
    <w:lvlOverride w:ilvl="2"/>
    <w:lvlOverride w:ilvl="3"/>
    <w:lvlOverride w:ilvl="4">
      <w:startOverride w:val="1"/>
    </w:lvlOverride>
  </w:num>
  <w:num w:numId="10" w16cid:durableId="19672930">
    <w:abstractNumId w:val="0"/>
    <w:lvlOverride w:ilvl="0"/>
    <w:lvlOverride w:ilvl="1"/>
    <w:lvlOverride w:ilvl="2"/>
    <w:lvlOverride w:ilvl="3"/>
    <w:lvlOverride w:ilvl="4">
      <w:startOverride w:val="1"/>
    </w:lvlOverride>
  </w:num>
  <w:num w:numId="11" w16cid:durableId="1836605996">
    <w:abstractNumId w:val="0"/>
    <w:lvlOverride w:ilvl="0"/>
    <w:lvlOverride w:ilvl="1"/>
    <w:lvlOverride w:ilvl="2">
      <w:startOverride w:val="1"/>
    </w:lvlOverride>
  </w:num>
  <w:num w:numId="12" w16cid:durableId="1435787798">
    <w:abstractNumId w:val="0"/>
    <w:lvlOverride w:ilvl="0"/>
    <w:lvlOverride w:ilvl="1"/>
    <w:lvlOverride w:ilvl="2"/>
    <w:lvlOverride w:ilvl="3">
      <w:startOverride w:val="1"/>
    </w:lvlOverride>
  </w:num>
  <w:num w:numId="13" w16cid:durableId="2036804300">
    <w:abstractNumId w:val="0"/>
    <w:lvlOverride w:ilvl="0"/>
    <w:lvlOverride w:ilvl="1"/>
    <w:lvlOverride w:ilvl="2"/>
    <w:lvlOverride w:ilvl="3">
      <w:startOverride w:val="1"/>
    </w:lvlOverride>
  </w:num>
  <w:num w:numId="14" w16cid:durableId="1578706738">
    <w:abstractNumId w:val="0"/>
    <w:lvlOverride w:ilvl="0"/>
    <w:lvlOverride w:ilvl="1"/>
    <w:lvlOverride w:ilvl="2">
      <w:startOverride w:val="1"/>
    </w:lvlOverride>
  </w:num>
  <w:num w:numId="15" w16cid:durableId="480968725">
    <w:abstractNumId w:val="0"/>
    <w:lvlOverride w:ilvl="0"/>
    <w:lvlOverride w:ilvl="1"/>
    <w:lvlOverride w:ilvl="2"/>
    <w:lvlOverride w:ilvl="3">
      <w:startOverride w:val="1"/>
    </w:lvlOverride>
  </w:num>
  <w:num w:numId="16" w16cid:durableId="1032540357">
    <w:abstractNumId w:val="0"/>
    <w:lvlOverride w:ilvl="0"/>
    <w:lvlOverride w:ilvl="1"/>
    <w:lvlOverride w:ilvl="2"/>
    <w:lvlOverride w:ilvl="3">
      <w:startOverride w:val="1"/>
    </w:lvlOverride>
  </w:num>
  <w:num w:numId="17" w16cid:durableId="419958484">
    <w:abstractNumId w:val="0"/>
    <w:lvlOverride w:ilvl="0"/>
    <w:lvlOverride w:ilvl="1"/>
    <w:lvlOverride w:ilvl="2"/>
    <w:lvlOverride w:ilvl="3">
      <w:startOverride w:val="1"/>
    </w:lvlOverride>
  </w:num>
  <w:num w:numId="18" w16cid:durableId="835220208">
    <w:abstractNumId w:val="1"/>
    <w:lvlOverride w:ilvl="0">
      <w:startOverride w:val="3"/>
    </w:lvlOverride>
  </w:num>
  <w:num w:numId="19" w16cid:durableId="322859519">
    <w:abstractNumId w:val="1"/>
    <w:lvlOverride w:ilvl="0"/>
    <w:lvlOverride w:ilvl="1">
      <w:startOverride w:val="1"/>
    </w:lvlOverride>
  </w:num>
  <w:num w:numId="20" w16cid:durableId="2026469487">
    <w:abstractNumId w:val="1"/>
    <w:lvlOverride w:ilvl="0"/>
    <w:lvlOverride w:ilvl="1"/>
    <w:lvlOverride w:ilvl="2">
      <w:startOverride w:val="1"/>
    </w:lvlOverride>
  </w:num>
  <w:num w:numId="21" w16cid:durableId="322927996">
    <w:abstractNumId w:val="1"/>
    <w:lvlOverride w:ilvl="0"/>
    <w:lvlOverride w:ilvl="1"/>
    <w:lvlOverride w:ilvl="2">
      <w:startOverride w:val="1"/>
    </w:lvlOverride>
  </w:num>
  <w:num w:numId="22" w16cid:durableId="137232387">
    <w:abstractNumId w:val="1"/>
    <w:lvlOverride w:ilvl="0"/>
    <w:lvlOverride w:ilvl="1"/>
    <w:lvlOverride w:ilvl="2">
      <w:startOverride w:val="1"/>
    </w:lvlOverride>
  </w:num>
  <w:num w:numId="23" w16cid:durableId="2026707083">
    <w:abstractNumId w:val="1"/>
    <w:lvlOverride w:ilv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59"/>
    <w:rsid w:val="00000577"/>
    <w:rsid w:val="00001866"/>
    <w:rsid w:val="000163F0"/>
    <w:rsid w:val="00016763"/>
    <w:rsid w:val="00020940"/>
    <w:rsid w:val="00033EDC"/>
    <w:rsid w:val="0003714F"/>
    <w:rsid w:val="0004103D"/>
    <w:rsid w:val="000611DE"/>
    <w:rsid w:val="00066D04"/>
    <w:rsid w:val="000671E0"/>
    <w:rsid w:val="00076212"/>
    <w:rsid w:val="0008049F"/>
    <w:rsid w:val="00081ABC"/>
    <w:rsid w:val="00091B8D"/>
    <w:rsid w:val="0009411B"/>
    <w:rsid w:val="00097DE5"/>
    <w:rsid w:val="000A1E9F"/>
    <w:rsid w:val="000A5265"/>
    <w:rsid w:val="000B15DC"/>
    <w:rsid w:val="000B3A85"/>
    <w:rsid w:val="000C059F"/>
    <w:rsid w:val="000D1EB1"/>
    <w:rsid w:val="000E0E8B"/>
    <w:rsid w:val="000E2618"/>
    <w:rsid w:val="000E47A3"/>
    <w:rsid w:val="000F0C6F"/>
    <w:rsid w:val="000F32E4"/>
    <w:rsid w:val="000F4753"/>
    <w:rsid w:val="000F75D8"/>
    <w:rsid w:val="001029E8"/>
    <w:rsid w:val="00107B19"/>
    <w:rsid w:val="00112BE6"/>
    <w:rsid w:val="00113F18"/>
    <w:rsid w:val="00117641"/>
    <w:rsid w:val="001231F1"/>
    <w:rsid w:val="0013133D"/>
    <w:rsid w:val="00132A79"/>
    <w:rsid w:val="00134B10"/>
    <w:rsid w:val="00140232"/>
    <w:rsid w:val="00152B0A"/>
    <w:rsid w:val="00152C5D"/>
    <w:rsid w:val="0015511D"/>
    <w:rsid w:val="00163D2A"/>
    <w:rsid w:val="00166DBE"/>
    <w:rsid w:val="00167BCC"/>
    <w:rsid w:val="001727C4"/>
    <w:rsid w:val="00173860"/>
    <w:rsid w:val="0018459B"/>
    <w:rsid w:val="00190161"/>
    <w:rsid w:val="0019371D"/>
    <w:rsid w:val="001A4850"/>
    <w:rsid w:val="001A4AC6"/>
    <w:rsid w:val="001A5853"/>
    <w:rsid w:val="001B227D"/>
    <w:rsid w:val="001B52BF"/>
    <w:rsid w:val="001D6212"/>
    <w:rsid w:val="001D7109"/>
    <w:rsid w:val="001E5B5C"/>
    <w:rsid w:val="001E77A7"/>
    <w:rsid w:val="00206104"/>
    <w:rsid w:val="00207CEE"/>
    <w:rsid w:val="00211E19"/>
    <w:rsid w:val="00220A17"/>
    <w:rsid w:val="00222CF7"/>
    <w:rsid w:val="00226235"/>
    <w:rsid w:val="00230951"/>
    <w:rsid w:val="00231B58"/>
    <w:rsid w:val="00233235"/>
    <w:rsid w:val="00235131"/>
    <w:rsid w:val="002466D6"/>
    <w:rsid w:val="0024693F"/>
    <w:rsid w:val="0024771E"/>
    <w:rsid w:val="00253386"/>
    <w:rsid w:val="00255BC1"/>
    <w:rsid w:val="0025768B"/>
    <w:rsid w:val="002577D6"/>
    <w:rsid w:val="00260D33"/>
    <w:rsid w:val="00261D8D"/>
    <w:rsid w:val="00263A61"/>
    <w:rsid w:val="00263E7E"/>
    <w:rsid w:val="00264B10"/>
    <w:rsid w:val="00265E5C"/>
    <w:rsid w:val="00270683"/>
    <w:rsid w:val="00273FDF"/>
    <w:rsid w:val="002746D2"/>
    <w:rsid w:val="002746FF"/>
    <w:rsid w:val="00274A4E"/>
    <w:rsid w:val="00276D6E"/>
    <w:rsid w:val="00277660"/>
    <w:rsid w:val="00282F99"/>
    <w:rsid w:val="00283D9D"/>
    <w:rsid w:val="002912B3"/>
    <w:rsid w:val="00291D89"/>
    <w:rsid w:val="00293353"/>
    <w:rsid w:val="0029403B"/>
    <w:rsid w:val="00295CE2"/>
    <w:rsid w:val="00296066"/>
    <w:rsid w:val="002A4281"/>
    <w:rsid w:val="002A6D9D"/>
    <w:rsid w:val="002B22AA"/>
    <w:rsid w:val="002B7B4B"/>
    <w:rsid w:val="002C554D"/>
    <w:rsid w:val="002D3989"/>
    <w:rsid w:val="002D3B6D"/>
    <w:rsid w:val="002E2328"/>
    <w:rsid w:val="002E6FFE"/>
    <w:rsid w:val="002F352F"/>
    <w:rsid w:val="002F4CC5"/>
    <w:rsid w:val="002F6E4D"/>
    <w:rsid w:val="00300699"/>
    <w:rsid w:val="003051FA"/>
    <w:rsid w:val="003160D7"/>
    <w:rsid w:val="00320EF7"/>
    <w:rsid w:val="003215D9"/>
    <w:rsid w:val="003313BB"/>
    <w:rsid w:val="00333B07"/>
    <w:rsid w:val="00334A06"/>
    <w:rsid w:val="00350A04"/>
    <w:rsid w:val="00350A37"/>
    <w:rsid w:val="003540E4"/>
    <w:rsid w:val="00356F18"/>
    <w:rsid w:val="00366982"/>
    <w:rsid w:val="00367DC0"/>
    <w:rsid w:val="00374CAA"/>
    <w:rsid w:val="00376FCB"/>
    <w:rsid w:val="00382ECE"/>
    <w:rsid w:val="003877D8"/>
    <w:rsid w:val="00391139"/>
    <w:rsid w:val="00396B47"/>
    <w:rsid w:val="00397DAC"/>
    <w:rsid w:val="003A4081"/>
    <w:rsid w:val="003A6118"/>
    <w:rsid w:val="003A6A58"/>
    <w:rsid w:val="003B3ED8"/>
    <w:rsid w:val="003B6EA0"/>
    <w:rsid w:val="003C1C85"/>
    <w:rsid w:val="003C3444"/>
    <w:rsid w:val="003C41D2"/>
    <w:rsid w:val="003D4503"/>
    <w:rsid w:val="003D6929"/>
    <w:rsid w:val="003E0A9C"/>
    <w:rsid w:val="003E1248"/>
    <w:rsid w:val="003E3BA3"/>
    <w:rsid w:val="003E5436"/>
    <w:rsid w:val="003F0032"/>
    <w:rsid w:val="003F6638"/>
    <w:rsid w:val="003F7C12"/>
    <w:rsid w:val="00401558"/>
    <w:rsid w:val="004133A7"/>
    <w:rsid w:val="0042168F"/>
    <w:rsid w:val="0042283E"/>
    <w:rsid w:val="00427638"/>
    <w:rsid w:val="004307A6"/>
    <w:rsid w:val="00435988"/>
    <w:rsid w:val="0044131B"/>
    <w:rsid w:val="00441F8E"/>
    <w:rsid w:val="0044342D"/>
    <w:rsid w:val="00444642"/>
    <w:rsid w:val="00445A8B"/>
    <w:rsid w:val="0046527A"/>
    <w:rsid w:val="004656C4"/>
    <w:rsid w:val="0047070C"/>
    <w:rsid w:val="00470982"/>
    <w:rsid w:val="00470991"/>
    <w:rsid w:val="00473593"/>
    <w:rsid w:val="00491D45"/>
    <w:rsid w:val="004A1D57"/>
    <w:rsid w:val="004A29DD"/>
    <w:rsid w:val="004A5A29"/>
    <w:rsid w:val="004B3196"/>
    <w:rsid w:val="004B4C52"/>
    <w:rsid w:val="004C1C72"/>
    <w:rsid w:val="004C375F"/>
    <w:rsid w:val="004C39DA"/>
    <w:rsid w:val="004C73CF"/>
    <w:rsid w:val="004D0259"/>
    <w:rsid w:val="004D32D4"/>
    <w:rsid w:val="004D3F85"/>
    <w:rsid w:val="004E065E"/>
    <w:rsid w:val="004E1ED2"/>
    <w:rsid w:val="004E3934"/>
    <w:rsid w:val="004F5FCE"/>
    <w:rsid w:val="00502F01"/>
    <w:rsid w:val="00506914"/>
    <w:rsid w:val="0051358B"/>
    <w:rsid w:val="00515D73"/>
    <w:rsid w:val="00520B11"/>
    <w:rsid w:val="00530FA6"/>
    <w:rsid w:val="0053379B"/>
    <w:rsid w:val="005351A2"/>
    <w:rsid w:val="00536BC8"/>
    <w:rsid w:val="00542367"/>
    <w:rsid w:val="0054308B"/>
    <w:rsid w:val="00543AA6"/>
    <w:rsid w:val="0054465F"/>
    <w:rsid w:val="00551572"/>
    <w:rsid w:val="00556DB8"/>
    <w:rsid w:val="00557E3E"/>
    <w:rsid w:val="00560403"/>
    <w:rsid w:val="00562209"/>
    <w:rsid w:val="00563D93"/>
    <w:rsid w:val="005702D9"/>
    <w:rsid w:val="00574AE2"/>
    <w:rsid w:val="00590AB7"/>
    <w:rsid w:val="00594063"/>
    <w:rsid w:val="00594505"/>
    <w:rsid w:val="005A0B5D"/>
    <w:rsid w:val="005A1455"/>
    <w:rsid w:val="005A3693"/>
    <w:rsid w:val="005A4B0B"/>
    <w:rsid w:val="005A53D9"/>
    <w:rsid w:val="005A7485"/>
    <w:rsid w:val="005B2CD4"/>
    <w:rsid w:val="005B52E2"/>
    <w:rsid w:val="005C0A00"/>
    <w:rsid w:val="005C5EE6"/>
    <w:rsid w:val="005C6649"/>
    <w:rsid w:val="005D3734"/>
    <w:rsid w:val="005D4C3B"/>
    <w:rsid w:val="005E1DF5"/>
    <w:rsid w:val="005E660F"/>
    <w:rsid w:val="005F0D0A"/>
    <w:rsid w:val="005F44A2"/>
    <w:rsid w:val="00600786"/>
    <w:rsid w:val="006015F4"/>
    <w:rsid w:val="00610F5F"/>
    <w:rsid w:val="00611638"/>
    <w:rsid w:val="00613980"/>
    <w:rsid w:val="00617856"/>
    <w:rsid w:val="00621A39"/>
    <w:rsid w:val="0062663C"/>
    <w:rsid w:val="00632FB5"/>
    <w:rsid w:val="00637991"/>
    <w:rsid w:val="00642C08"/>
    <w:rsid w:val="006476C8"/>
    <w:rsid w:val="00663012"/>
    <w:rsid w:val="0066303D"/>
    <w:rsid w:val="0069614E"/>
    <w:rsid w:val="006A5706"/>
    <w:rsid w:val="006B791D"/>
    <w:rsid w:val="006C1BFC"/>
    <w:rsid w:val="006D4E96"/>
    <w:rsid w:val="006D56F3"/>
    <w:rsid w:val="006D6484"/>
    <w:rsid w:val="006D6FE9"/>
    <w:rsid w:val="006E4BE4"/>
    <w:rsid w:val="006E56B9"/>
    <w:rsid w:val="006F6DCC"/>
    <w:rsid w:val="00702517"/>
    <w:rsid w:val="00702C44"/>
    <w:rsid w:val="00704BD3"/>
    <w:rsid w:val="0070583C"/>
    <w:rsid w:val="00721141"/>
    <w:rsid w:val="00731302"/>
    <w:rsid w:val="00735045"/>
    <w:rsid w:val="00735279"/>
    <w:rsid w:val="00746AB0"/>
    <w:rsid w:val="007537EB"/>
    <w:rsid w:val="0075546A"/>
    <w:rsid w:val="00764A2A"/>
    <w:rsid w:val="0076622C"/>
    <w:rsid w:val="0076696C"/>
    <w:rsid w:val="00771162"/>
    <w:rsid w:val="007753A9"/>
    <w:rsid w:val="007768E8"/>
    <w:rsid w:val="00777B39"/>
    <w:rsid w:val="0078083B"/>
    <w:rsid w:val="00780BAD"/>
    <w:rsid w:val="0078258C"/>
    <w:rsid w:val="00786E98"/>
    <w:rsid w:val="00795399"/>
    <w:rsid w:val="00797A72"/>
    <w:rsid w:val="007A1274"/>
    <w:rsid w:val="007A25E4"/>
    <w:rsid w:val="007B1EA5"/>
    <w:rsid w:val="007B7AEF"/>
    <w:rsid w:val="007C4B67"/>
    <w:rsid w:val="007C7C9D"/>
    <w:rsid w:val="007D40D6"/>
    <w:rsid w:val="007D7339"/>
    <w:rsid w:val="007F338B"/>
    <w:rsid w:val="007F5B7C"/>
    <w:rsid w:val="007F7ED1"/>
    <w:rsid w:val="008002CD"/>
    <w:rsid w:val="00802104"/>
    <w:rsid w:val="00802503"/>
    <w:rsid w:val="00811BA3"/>
    <w:rsid w:val="00812BAB"/>
    <w:rsid w:val="008175D2"/>
    <w:rsid w:val="00823ED5"/>
    <w:rsid w:val="00834623"/>
    <w:rsid w:val="008349A3"/>
    <w:rsid w:val="00837B26"/>
    <w:rsid w:val="00842B5C"/>
    <w:rsid w:val="00845BB2"/>
    <w:rsid w:val="00847DB3"/>
    <w:rsid w:val="00847F28"/>
    <w:rsid w:val="00850668"/>
    <w:rsid w:val="008528FF"/>
    <w:rsid w:val="008535D3"/>
    <w:rsid w:val="00855738"/>
    <w:rsid w:val="00855AC8"/>
    <w:rsid w:val="00855F7B"/>
    <w:rsid w:val="00857120"/>
    <w:rsid w:val="00860CF3"/>
    <w:rsid w:val="0086279B"/>
    <w:rsid w:val="00862E35"/>
    <w:rsid w:val="008657A4"/>
    <w:rsid w:val="00865C56"/>
    <w:rsid w:val="00873024"/>
    <w:rsid w:val="00876D9F"/>
    <w:rsid w:val="008804EE"/>
    <w:rsid w:val="00882EE3"/>
    <w:rsid w:val="00886860"/>
    <w:rsid w:val="008915DB"/>
    <w:rsid w:val="008A30FE"/>
    <w:rsid w:val="008A5DC2"/>
    <w:rsid w:val="008B1502"/>
    <w:rsid w:val="008B5985"/>
    <w:rsid w:val="008B6EFA"/>
    <w:rsid w:val="008C2DE0"/>
    <w:rsid w:val="008C6B57"/>
    <w:rsid w:val="008D0E05"/>
    <w:rsid w:val="008D2AAF"/>
    <w:rsid w:val="008E0120"/>
    <w:rsid w:val="008E3827"/>
    <w:rsid w:val="008E4732"/>
    <w:rsid w:val="008E6F2A"/>
    <w:rsid w:val="008F3EEA"/>
    <w:rsid w:val="008F7018"/>
    <w:rsid w:val="008F7187"/>
    <w:rsid w:val="00902B52"/>
    <w:rsid w:val="00904330"/>
    <w:rsid w:val="009060B1"/>
    <w:rsid w:val="00910EDE"/>
    <w:rsid w:val="009117EE"/>
    <w:rsid w:val="00920076"/>
    <w:rsid w:val="00922A79"/>
    <w:rsid w:val="00923DC3"/>
    <w:rsid w:val="0092450B"/>
    <w:rsid w:val="0092487D"/>
    <w:rsid w:val="009249CE"/>
    <w:rsid w:val="00927816"/>
    <w:rsid w:val="00930AC4"/>
    <w:rsid w:val="009320E6"/>
    <w:rsid w:val="0093542B"/>
    <w:rsid w:val="00942177"/>
    <w:rsid w:val="00946E33"/>
    <w:rsid w:val="00957D28"/>
    <w:rsid w:val="009608F0"/>
    <w:rsid w:val="00970116"/>
    <w:rsid w:val="00971113"/>
    <w:rsid w:val="009847A8"/>
    <w:rsid w:val="0099448D"/>
    <w:rsid w:val="00994C62"/>
    <w:rsid w:val="009960E6"/>
    <w:rsid w:val="009A3BCF"/>
    <w:rsid w:val="009A7BC4"/>
    <w:rsid w:val="009B6410"/>
    <w:rsid w:val="009C011F"/>
    <w:rsid w:val="009C22E8"/>
    <w:rsid w:val="009C62F2"/>
    <w:rsid w:val="009C74CB"/>
    <w:rsid w:val="009D5832"/>
    <w:rsid w:val="009E1E29"/>
    <w:rsid w:val="009E4498"/>
    <w:rsid w:val="009F6356"/>
    <w:rsid w:val="00A0396D"/>
    <w:rsid w:val="00A05C64"/>
    <w:rsid w:val="00A2275D"/>
    <w:rsid w:val="00A2568F"/>
    <w:rsid w:val="00A25908"/>
    <w:rsid w:val="00A26741"/>
    <w:rsid w:val="00A31924"/>
    <w:rsid w:val="00A36FD9"/>
    <w:rsid w:val="00A409F5"/>
    <w:rsid w:val="00A42FB0"/>
    <w:rsid w:val="00A465A2"/>
    <w:rsid w:val="00A511FA"/>
    <w:rsid w:val="00A61F5A"/>
    <w:rsid w:val="00A72B8A"/>
    <w:rsid w:val="00A76F08"/>
    <w:rsid w:val="00A77648"/>
    <w:rsid w:val="00A80F45"/>
    <w:rsid w:val="00A847B6"/>
    <w:rsid w:val="00A86D82"/>
    <w:rsid w:val="00A91D41"/>
    <w:rsid w:val="00A93D44"/>
    <w:rsid w:val="00A97F38"/>
    <w:rsid w:val="00AA1CA7"/>
    <w:rsid w:val="00AA680D"/>
    <w:rsid w:val="00AB25FA"/>
    <w:rsid w:val="00AB4453"/>
    <w:rsid w:val="00AB4BF5"/>
    <w:rsid w:val="00AB5B15"/>
    <w:rsid w:val="00AB7362"/>
    <w:rsid w:val="00AC1A77"/>
    <w:rsid w:val="00AD5792"/>
    <w:rsid w:val="00AD5CC5"/>
    <w:rsid w:val="00AD6436"/>
    <w:rsid w:val="00AD7738"/>
    <w:rsid w:val="00AE0C12"/>
    <w:rsid w:val="00AE4396"/>
    <w:rsid w:val="00B00417"/>
    <w:rsid w:val="00B034F0"/>
    <w:rsid w:val="00B071C0"/>
    <w:rsid w:val="00B109E4"/>
    <w:rsid w:val="00B14BC0"/>
    <w:rsid w:val="00B16E15"/>
    <w:rsid w:val="00B20D71"/>
    <w:rsid w:val="00B246BF"/>
    <w:rsid w:val="00B259CD"/>
    <w:rsid w:val="00B279D9"/>
    <w:rsid w:val="00B44743"/>
    <w:rsid w:val="00B44F6E"/>
    <w:rsid w:val="00B57222"/>
    <w:rsid w:val="00B649B5"/>
    <w:rsid w:val="00B65E9F"/>
    <w:rsid w:val="00B841E9"/>
    <w:rsid w:val="00B86737"/>
    <w:rsid w:val="00B94D84"/>
    <w:rsid w:val="00B95315"/>
    <w:rsid w:val="00B96F47"/>
    <w:rsid w:val="00BA038A"/>
    <w:rsid w:val="00BB093F"/>
    <w:rsid w:val="00BB327C"/>
    <w:rsid w:val="00BB3DA7"/>
    <w:rsid w:val="00BB68F0"/>
    <w:rsid w:val="00BC09F5"/>
    <w:rsid w:val="00BD27D3"/>
    <w:rsid w:val="00BF28D7"/>
    <w:rsid w:val="00C0063D"/>
    <w:rsid w:val="00C03870"/>
    <w:rsid w:val="00C07A22"/>
    <w:rsid w:val="00C157D8"/>
    <w:rsid w:val="00C225E1"/>
    <w:rsid w:val="00C25ACD"/>
    <w:rsid w:val="00C265B0"/>
    <w:rsid w:val="00C31715"/>
    <w:rsid w:val="00C334E8"/>
    <w:rsid w:val="00C35C9D"/>
    <w:rsid w:val="00C47B63"/>
    <w:rsid w:val="00C47FD2"/>
    <w:rsid w:val="00C534B8"/>
    <w:rsid w:val="00C53650"/>
    <w:rsid w:val="00C6051C"/>
    <w:rsid w:val="00C61A44"/>
    <w:rsid w:val="00C83E7C"/>
    <w:rsid w:val="00C8421F"/>
    <w:rsid w:val="00C875A0"/>
    <w:rsid w:val="00C87791"/>
    <w:rsid w:val="00C942D5"/>
    <w:rsid w:val="00C97D33"/>
    <w:rsid w:val="00CA4433"/>
    <w:rsid w:val="00CB12F7"/>
    <w:rsid w:val="00CB23ED"/>
    <w:rsid w:val="00CC2437"/>
    <w:rsid w:val="00CC39DA"/>
    <w:rsid w:val="00CC4B26"/>
    <w:rsid w:val="00CD0D12"/>
    <w:rsid w:val="00CD1745"/>
    <w:rsid w:val="00CD3564"/>
    <w:rsid w:val="00CE1C59"/>
    <w:rsid w:val="00CE1D68"/>
    <w:rsid w:val="00CE32E5"/>
    <w:rsid w:val="00CE3C71"/>
    <w:rsid w:val="00CE4719"/>
    <w:rsid w:val="00CF6B33"/>
    <w:rsid w:val="00CF7CB9"/>
    <w:rsid w:val="00D01EE8"/>
    <w:rsid w:val="00D04651"/>
    <w:rsid w:val="00D04CA8"/>
    <w:rsid w:val="00D1645B"/>
    <w:rsid w:val="00D1705F"/>
    <w:rsid w:val="00D225B2"/>
    <w:rsid w:val="00D2669D"/>
    <w:rsid w:val="00D27DE8"/>
    <w:rsid w:val="00D453B9"/>
    <w:rsid w:val="00D45740"/>
    <w:rsid w:val="00D46C56"/>
    <w:rsid w:val="00D50547"/>
    <w:rsid w:val="00D601E2"/>
    <w:rsid w:val="00D7162D"/>
    <w:rsid w:val="00D72D35"/>
    <w:rsid w:val="00D83202"/>
    <w:rsid w:val="00D8328E"/>
    <w:rsid w:val="00D97EC2"/>
    <w:rsid w:val="00DA54DF"/>
    <w:rsid w:val="00DB02DE"/>
    <w:rsid w:val="00DB056A"/>
    <w:rsid w:val="00DB46CE"/>
    <w:rsid w:val="00DC179C"/>
    <w:rsid w:val="00DC37F5"/>
    <w:rsid w:val="00DD0E75"/>
    <w:rsid w:val="00DD753B"/>
    <w:rsid w:val="00DE52C6"/>
    <w:rsid w:val="00DE5325"/>
    <w:rsid w:val="00DF1EC2"/>
    <w:rsid w:val="00DF24EA"/>
    <w:rsid w:val="00DF7A28"/>
    <w:rsid w:val="00E100B6"/>
    <w:rsid w:val="00E14D64"/>
    <w:rsid w:val="00E16693"/>
    <w:rsid w:val="00E37E71"/>
    <w:rsid w:val="00E405A9"/>
    <w:rsid w:val="00E45C34"/>
    <w:rsid w:val="00E51CF7"/>
    <w:rsid w:val="00E537F0"/>
    <w:rsid w:val="00E5519D"/>
    <w:rsid w:val="00E56ACC"/>
    <w:rsid w:val="00E67D81"/>
    <w:rsid w:val="00E7431F"/>
    <w:rsid w:val="00E77211"/>
    <w:rsid w:val="00E81C0A"/>
    <w:rsid w:val="00E84BFB"/>
    <w:rsid w:val="00E86F1C"/>
    <w:rsid w:val="00E8727D"/>
    <w:rsid w:val="00E93DF3"/>
    <w:rsid w:val="00E94B29"/>
    <w:rsid w:val="00E977FD"/>
    <w:rsid w:val="00EA07AF"/>
    <w:rsid w:val="00EA0DCC"/>
    <w:rsid w:val="00EA70CA"/>
    <w:rsid w:val="00EB0959"/>
    <w:rsid w:val="00EB6BCB"/>
    <w:rsid w:val="00EB7DB2"/>
    <w:rsid w:val="00EC5177"/>
    <w:rsid w:val="00ED2762"/>
    <w:rsid w:val="00ED4649"/>
    <w:rsid w:val="00EE53C9"/>
    <w:rsid w:val="00EE7702"/>
    <w:rsid w:val="00EF0E66"/>
    <w:rsid w:val="00EF143C"/>
    <w:rsid w:val="00F05D45"/>
    <w:rsid w:val="00F06DFD"/>
    <w:rsid w:val="00F073CB"/>
    <w:rsid w:val="00F1735A"/>
    <w:rsid w:val="00F173BB"/>
    <w:rsid w:val="00F221F1"/>
    <w:rsid w:val="00F225B4"/>
    <w:rsid w:val="00F234B8"/>
    <w:rsid w:val="00F27952"/>
    <w:rsid w:val="00F31EC9"/>
    <w:rsid w:val="00F32FD3"/>
    <w:rsid w:val="00F42C5A"/>
    <w:rsid w:val="00F43970"/>
    <w:rsid w:val="00F43DF8"/>
    <w:rsid w:val="00F44ECC"/>
    <w:rsid w:val="00F46BEE"/>
    <w:rsid w:val="00F50CB8"/>
    <w:rsid w:val="00F530A9"/>
    <w:rsid w:val="00F566F8"/>
    <w:rsid w:val="00F605DB"/>
    <w:rsid w:val="00F76E6C"/>
    <w:rsid w:val="00F82AA1"/>
    <w:rsid w:val="00F86786"/>
    <w:rsid w:val="00F87738"/>
    <w:rsid w:val="00F87ED4"/>
    <w:rsid w:val="00F97469"/>
    <w:rsid w:val="00F975CF"/>
    <w:rsid w:val="00FA2C22"/>
    <w:rsid w:val="00FA3EF9"/>
    <w:rsid w:val="00FB2894"/>
    <w:rsid w:val="00FB4FDF"/>
    <w:rsid w:val="00FB6127"/>
    <w:rsid w:val="00FB7305"/>
    <w:rsid w:val="00FC0835"/>
    <w:rsid w:val="00FD11AA"/>
    <w:rsid w:val="00FE0935"/>
    <w:rsid w:val="00FE0B35"/>
    <w:rsid w:val="00FE2FA6"/>
    <w:rsid w:val="00FE705F"/>
    <w:rsid w:val="00FF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A20B"/>
  <w15:chartTrackingRefBased/>
  <w15:docId w15:val="{C34370B8-D6F1-492F-BF34-F49220EA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09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2EE3"/>
    <w:rPr>
      <w:color w:val="0000FF"/>
      <w:u w:val="single"/>
    </w:rPr>
  </w:style>
  <w:style w:type="table" w:styleId="TableGrid">
    <w:name w:val="Table Grid"/>
    <w:basedOn w:val="TableNormal"/>
    <w:uiPriority w:val="39"/>
    <w:rsid w:val="003C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23E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04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350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A04"/>
  </w:style>
  <w:style w:type="paragraph" w:styleId="Footer">
    <w:name w:val="footer"/>
    <w:basedOn w:val="Normal"/>
    <w:link w:val="FooterChar"/>
    <w:uiPriority w:val="99"/>
    <w:unhideWhenUsed/>
    <w:rsid w:val="00350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44616">
      <w:bodyDiv w:val="1"/>
      <w:marLeft w:val="0"/>
      <w:marRight w:val="0"/>
      <w:marTop w:val="0"/>
      <w:marBottom w:val="0"/>
      <w:divBdr>
        <w:top w:val="none" w:sz="0" w:space="0" w:color="auto"/>
        <w:left w:val="none" w:sz="0" w:space="0" w:color="auto"/>
        <w:bottom w:val="none" w:sz="0" w:space="0" w:color="auto"/>
        <w:right w:val="none" w:sz="0" w:space="0" w:color="auto"/>
      </w:divBdr>
    </w:div>
    <w:div w:id="802190473">
      <w:bodyDiv w:val="1"/>
      <w:marLeft w:val="0"/>
      <w:marRight w:val="0"/>
      <w:marTop w:val="0"/>
      <w:marBottom w:val="0"/>
      <w:divBdr>
        <w:top w:val="none" w:sz="0" w:space="0" w:color="auto"/>
        <w:left w:val="none" w:sz="0" w:space="0" w:color="auto"/>
        <w:bottom w:val="none" w:sz="0" w:space="0" w:color="auto"/>
        <w:right w:val="none" w:sz="0" w:space="0" w:color="auto"/>
      </w:divBdr>
    </w:div>
    <w:div w:id="858007669">
      <w:bodyDiv w:val="1"/>
      <w:marLeft w:val="0"/>
      <w:marRight w:val="0"/>
      <w:marTop w:val="0"/>
      <w:marBottom w:val="0"/>
      <w:divBdr>
        <w:top w:val="none" w:sz="0" w:space="0" w:color="auto"/>
        <w:left w:val="none" w:sz="0" w:space="0" w:color="auto"/>
        <w:bottom w:val="none" w:sz="0" w:space="0" w:color="auto"/>
        <w:right w:val="none" w:sz="0" w:space="0" w:color="auto"/>
      </w:divBdr>
      <w:divsChild>
        <w:div w:id="1655573149">
          <w:marLeft w:val="0"/>
          <w:marRight w:val="0"/>
          <w:marTop w:val="0"/>
          <w:marBottom w:val="0"/>
          <w:divBdr>
            <w:top w:val="none" w:sz="0" w:space="0" w:color="auto"/>
            <w:left w:val="none" w:sz="0" w:space="0" w:color="auto"/>
            <w:bottom w:val="none" w:sz="0" w:space="0" w:color="auto"/>
            <w:right w:val="none" w:sz="0" w:space="0" w:color="auto"/>
          </w:divBdr>
          <w:divsChild>
            <w:div w:id="6717235">
              <w:marLeft w:val="0"/>
              <w:marRight w:val="0"/>
              <w:marTop w:val="0"/>
              <w:marBottom w:val="0"/>
              <w:divBdr>
                <w:top w:val="none" w:sz="0" w:space="0" w:color="auto"/>
                <w:left w:val="none" w:sz="0" w:space="0" w:color="auto"/>
                <w:bottom w:val="none" w:sz="0" w:space="0" w:color="auto"/>
                <w:right w:val="none" w:sz="0" w:space="0" w:color="auto"/>
              </w:divBdr>
              <w:divsChild>
                <w:div w:id="1173301066">
                  <w:marLeft w:val="0"/>
                  <w:marRight w:val="150"/>
                  <w:marTop w:val="0"/>
                  <w:marBottom w:val="0"/>
                  <w:divBdr>
                    <w:top w:val="none" w:sz="0" w:space="0" w:color="auto"/>
                    <w:left w:val="none" w:sz="0" w:space="0" w:color="auto"/>
                    <w:bottom w:val="none" w:sz="0" w:space="0" w:color="auto"/>
                    <w:right w:val="none" w:sz="0" w:space="0" w:color="auto"/>
                  </w:divBdr>
                  <w:divsChild>
                    <w:div w:id="12018208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011872">
      <w:bodyDiv w:val="1"/>
      <w:marLeft w:val="0"/>
      <w:marRight w:val="0"/>
      <w:marTop w:val="0"/>
      <w:marBottom w:val="0"/>
      <w:divBdr>
        <w:top w:val="none" w:sz="0" w:space="0" w:color="auto"/>
        <w:left w:val="none" w:sz="0" w:space="0" w:color="auto"/>
        <w:bottom w:val="none" w:sz="0" w:space="0" w:color="auto"/>
        <w:right w:val="none" w:sz="0" w:space="0" w:color="auto"/>
      </w:divBdr>
    </w:div>
    <w:div w:id="1368992620">
      <w:bodyDiv w:val="1"/>
      <w:marLeft w:val="0"/>
      <w:marRight w:val="0"/>
      <w:marTop w:val="0"/>
      <w:marBottom w:val="0"/>
      <w:divBdr>
        <w:top w:val="none" w:sz="0" w:space="0" w:color="auto"/>
        <w:left w:val="none" w:sz="0" w:space="0" w:color="auto"/>
        <w:bottom w:val="none" w:sz="0" w:space="0" w:color="auto"/>
        <w:right w:val="none" w:sz="0" w:space="0" w:color="auto"/>
      </w:divBdr>
    </w:div>
    <w:div w:id="1663191243">
      <w:bodyDiv w:val="1"/>
      <w:marLeft w:val="0"/>
      <w:marRight w:val="0"/>
      <w:marTop w:val="0"/>
      <w:marBottom w:val="0"/>
      <w:divBdr>
        <w:top w:val="none" w:sz="0" w:space="0" w:color="auto"/>
        <w:left w:val="none" w:sz="0" w:space="0" w:color="auto"/>
        <w:bottom w:val="none" w:sz="0" w:space="0" w:color="auto"/>
        <w:right w:val="none" w:sz="0" w:space="0" w:color="auto"/>
      </w:divBdr>
    </w:div>
    <w:div w:id="1699503608">
      <w:bodyDiv w:val="1"/>
      <w:marLeft w:val="0"/>
      <w:marRight w:val="0"/>
      <w:marTop w:val="0"/>
      <w:marBottom w:val="0"/>
      <w:divBdr>
        <w:top w:val="none" w:sz="0" w:space="0" w:color="auto"/>
        <w:left w:val="none" w:sz="0" w:space="0" w:color="auto"/>
        <w:bottom w:val="none" w:sz="0" w:space="0" w:color="auto"/>
        <w:right w:val="none" w:sz="0" w:space="0" w:color="auto"/>
      </w:divBdr>
      <w:divsChild>
        <w:div w:id="2113015084">
          <w:marLeft w:val="0"/>
          <w:marRight w:val="0"/>
          <w:marTop w:val="0"/>
          <w:marBottom w:val="0"/>
          <w:divBdr>
            <w:top w:val="none" w:sz="0" w:space="0" w:color="auto"/>
            <w:left w:val="none" w:sz="0" w:space="0" w:color="auto"/>
            <w:bottom w:val="none" w:sz="0" w:space="0" w:color="auto"/>
            <w:right w:val="none" w:sz="0" w:space="0" w:color="auto"/>
          </w:divBdr>
          <w:divsChild>
            <w:div w:id="1521967227">
              <w:marLeft w:val="0"/>
              <w:marRight w:val="0"/>
              <w:marTop w:val="0"/>
              <w:marBottom w:val="0"/>
              <w:divBdr>
                <w:top w:val="none" w:sz="0" w:space="0" w:color="auto"/>
                <w:left w:val="none" w:sz="0" w:space="0" w:color="auto"/>
                <w:bottom w:val="none" w:sz="0" w:space="0" w:color="auto"/>
                <w:right w:val="none" w:sz="0" w:space="0" w:color="auto"/>
              </w:divBdr>
              <w:divsChild>
                <w:div w:id="23215648">
                  <w:marLeft w:val="0"/>
                  <w:marRight w:val="150"/>
                  <w:marTop w:val="0"/>
                  <w:marBottom w:val="0"/>
                  <w:divBdr>
                    <w:top w:val="none" w:sz="0" w:space="0" w:color="auto"/>
                    <w:left w:val="none" w:sz="0" w:space="0" w:color="auto"/>
                    <w:bottom w:val="none" w:sz="0" w:space="0" w:color="auto"/>
                    <w:right w:val="none" w:sz="0" w:space="0" w:color="auto"/>
                  </w:divBdr>
                  <w:divsChild>
                    <w:div w:id="9897905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31639">
      <w:bodyDiv w:val="1"/>
      <w:marLeft w:val="0"/>
      <w:marRight w:val="0"/>
      <w:marTop w:val="0"/>
      <w:marBottom w:val="0"/>
      <w:divBdr>
        <w:top w:val="none" w:sz="0" w:space="0" w:color="auto"/>
        <w:left w:val="none" w:sz="0" w:space="0" w:color="auto"/>
        <w:bottom w:val="none" w:sz="0" w:space="0" w:color="auto"/>
        <w:right w:val="none" w:sz="0" w:space="0" w:color="auto"/>
      </w:divBdr>
      <w:divsChild>
        <w:div w:id="185605502">
          <w:marLeft w:val="0"/>
          <w:marRight w:val="0"/>
          <w:marTop w:val="0"/>
          <w:marBottom w:val="0"/>
          <w:divBdr>
            <w:top w:val="none" w:sz="0" w:space="0" w:color="auto"/>
            <w:left w:val="none" w:sz="0" w:space="0" w:color="auto"/>
            <w:bottom w:val="none" w:sz="0" w:space="0" w:color="auto"/>
            <w:right w:val="none" w:sz="0" w:space="0" w:color="auto"/>
          </w:divBdr>
          <w:divsChild>
            <w:div w:id="953368978">
              <w:marLeft w:val="0"/>
              <w:marRight w:val="0"/>
              <w:marTop w:val="0"/>
              <w:marBottom w:val="0"/>
              <w:divBdr>
                <w:top w:val="none" w:sz="0" w:space="0" w:color="auto"/>
                <w:left w:val="none" w:sz="0" w:space="0" w:color="auto"/>
                <w:bottom w:val="none" w:sz="0" w:space="0" w:color="auto"/>
                <w:right w:val="none" w:sz="0" w:space="0" w:color="auto"/>
              </w:divBdr>
              <w:divsChild>
                <w:div w:id="397290570">
                  <w:marLeft w:val="0"/>
                  <w:marRight w:val="0"/>
                  <w:marTop w:val="0"/>
                  <w:marBottom w:val="0"/>
                  <w:divBdr>
                    <w:top w:val="none" w:sz="0" w:space="0" w:color="auto"/>
                    <w:left w:val="none" w:sz="0" w:space="0" w:color="auto"/>
                    <w:bottom w:val="none" w:sz="0" w:space="0" w:color="auto"/>
                    <w:right w:val="none" w:sz="0" w:space="0" w:color="auto"/>
                  </w:divBdr>
                  <w:divsChild>
                    <w:div w:id="6519844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9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10.3316/ielapa.00527253807923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16/j.lisr.2015.11.008" TargetMode="External"/><Relationship Id="rId17" Type="http://schemas.openxmlformats.org/officeDocument/2006/relationships/hyperlink" Target="https://doi.org/10.1016/j.lisr.2010.06.002" TargetMode="External"/><Relationship Id="rId2" Type="http://schemas.openxmlformats.org/officeDocument/2006/relationships/styles" Target="styles.xml"/><Relationship Id="rId16" Type="http://schemas.openxmlformats.org/officeDocument/2006/relationships/hyperlink" Target="https://doi.org/10.1016/j.lisr.2011.07.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lisr.2011.01.003" TargetMode="External"/><Relationship Id="rId5" Type="http://schemas.openxmlformats.org/officeDocument/2006/relationships/footnotes" Target="footnotes.xml"/><Relationship Id="rId15" Type="http://schemas.openxmlformats.org/officeDocument/2006/relationships/hyperlink" Target="https://doi.org/10.1016/j.lisr.2009.12.006" TargetMode="External"/><Relationship Id="rId10" Type="http://schemas.openxmlformats.org/officeDocument/2006/relationships/hyperlink" Target="https://doi.org/10.1016/j.lisr.2009.07.00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6/502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12</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Cassandra M.</dc:creator>
  <cp:keywords/>
  <dc:description/>
  <cp:lastModifiedBy>Hamilton, Cassandra M.</cp:lastModifiedBy>
  <cp:revision>198</cp:revision>
  <dcterms:created xsi:type="dcterms:W3CDTF">2022-12-22T20:35:00Z</dcterms:created>
  <dcterms:modified xsi:type="dcterms:W3CDTF">2022-12-24T04:01:00Z</dcterms:modified>
</cp:coreProperties>
</file>