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89BB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Additional Sources</w:t>
      </w:r>
    </w:p>
    <w:p w14:paraId="573FB3FB" w14:textId="77777777" w:rsidR="004E2CFB" w:rsidRPr="004E2CFB" w:rsidRDefault="004E2CFB" w:rsidP="004E2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Pfizer's AI Transformation: From Pharmaceutical Giant to AI-Enabled Medicine Platform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ITEC-617 — Information and Technology | American University, Kogod School of Business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Document 3 of 3: Additional Sources, Quotes, Data Points, and Timeline</w:t>
      </w:r>
    </w:p>
    <w:p w14:paraId="41E89759" w14:textId="77777777" w:rsidR="004E2CFB" w:rsidRPr="004E2CFB" w:rsidRDefault="004E2CFB" w:rsidP="004E2C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kern w:val="0"/>
          <w14:ligatures w14:val="none"/>
        </w:rPr>
        <w:pict w14:anchorId="3EACA8D5">
          <v:rect id="_x0000_i1035" style="width:0;height:1.5pt" o:hralign="center" o:hrstd="t" o:hr="t" fillcolor="#a0a0a0" stroked="f"/>
        </w:pict>
      </w:r>
    </w:p>
    <w:p w14:paraId="13031224" w14:textId="77777777" w:rsidR="004E2CFB" w:rsidRPr="004E2CFB" w:rsidRDefault="004E2CFB" w:rsidP="004E2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kern w:val="0"/>
          <w14:ligatures w14:val="none"/>
        </w:rPr>
        <w:t>This document is the evidence file for the Main Case Narrative (Document 1) and the Technical Supplement (Document 2). It is organized into four parts: an annotated bibliography of sources used, a thematic key-quotes bank with speaker attribution, a data-points table that traces every numerical claim back to a source, and a chronological timeline of the events the case covers.</w:t>
      </w:r>
    </w:p>
    <w:p w14:paraId="77DBBCA0" w14:textId="77777777" w:rsidR="004E2CFB" w:rsidRPr="004E2CFB" w:rsidRDefault="004E2CFB" w:rsidP="004E2C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kern w:val="0"/>
          <w14:ligatures w14:val="none"/>
        </w:rPr>
        <w:pict w14:anchorId="00D5D457">
          <v:rect id="_x0000_i1036" style="width:0;height:1.5pt" o:hralign="center" o:hrstd="t" o:hr="t" fillcolor="#a0a0a0" stroked="f"/>
        </w:pict>
      </w:r>
    </w:p>
    <w:p w14:paraId="43E04641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 — Annotated Bibliography</w:t>
      </w:r>
    </w:p>
    <w:p w14:paraId="0DF3F678" w14:textId="77777777" w:rsidR="004E2CFB" w:rsidRPr="004E2CFB" w:rsidRDefault="004E2CFB" w:rsidP="004E2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Sources are grouped by category and listed in APA-style. Each entry includes the URL, the publication or retrieval date, and a one-sentence description of why the source matters to this case. Items marked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are first-source documents (Pfizer disclosures, regulatory filings, primary executive remarks). Items marked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are reporting, analysis, or aggregator coverage of primary material.</w:t>
      </w:r>
    </w:p>
    <w:p w14:paraId="63431EAD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A.1 Pfizer Corporate Sources</w:t>
      </w:r>
    </w:p>
    <w:p w14:paraId="20FCBED2" w14:textId="77777777" w:rsidR="004E2CFB" w:rsidRPr="004E2CFB" w:rsidRDefault="004E2CFB" w:rsidP="004E2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Pfizer Inc. (2025).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 2025 Annual Review: Pfizer's Year in Review.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https://annualreview.pfizer.com/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Pfizer's official corporate narrative for 2025; primary source for "disciplined execution," "accelerated innovation," and the framing of AI as an enterprise-wide capability.</w:t>
      </w:r>
    </w:p>
    <w:p w14:paraId="1B314E51" w14:textId="77777777" w:rsidR="004E2CFB" w:rsidRPr="004E2CFB" w:rsidRDefault="004E2CFB" w:rsidP="004E2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Pfizer Inc. (2025, December 16).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Accelerating Innovation: Pfizer's 2025 AI Festival.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https://www.pfizer.com/news/announcements/accelerating-innovation-pfizers-2025-ai-festival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Pfizer's announcement of its second annual AI Festival; confirms speakers Jason Droege (Scale AI) and Arthur Mensch (Mistral AI) and the workforce-enablement framing of the event.</w:t>
      </w:r>
    </w:p>
    <w:p w14:paraId="4D962C9A" w14:textId="77777777" w:rsidR="004E2CFB" w:rsidRPr="004E2CFB" w:rsidRDefault="004E2CFB" w:rsidP="004E2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Pfizer Inc. (2026, February 3).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Q4 2025 earnings call transcript.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https://s206.q4cdn.com/795948973/files/doc_events/2026/Feb/03/PFE-USQ_Transcript_2026-02-03.pdf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executive commentary on AI investment, including the 1,200+ GPU expansion, AI-ready data, agentic workflows, and the manufacturing-optimization productivity figures.</w:t>
      </w:r>
    </w:p>
    <w:p w14:paraId="1539EC1C" w14:textId="77777777" w:rsidR="004E2CFB" w:rsidRPr="004E2CFB" w:rsidRDefault="004E2CFB" w:rsidP="004E2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The Motley Fool. (2026, February 3).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 (PFE) Q4 2025 Earnings Call Transcript.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https://www.fool.com/earnings/call-transcripts/2026/02/03/pfizer-pfe-q4-2025-earnings-call-transcript/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Convenient secondary access point for the Q4 2025 call; used to cross-check the GPU count and the $7.2B / $1.5B cost-savings numbers cited in Document 1.</w:t>
      </w:r>
    </w:p>
    <w:p w14:paraId="6A23B1AE" w14:textId="77777777" w:rsidR="004E2CFB" w:rsidRPr="004E2CFB" w:rsidRDefault="004E2CFB" w:rsidP="004E2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Pfizer Inc. (2025).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Investor Relations materials.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https://investors.pfizer.com/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Quarterly investor materials connecting AI and digital capability to long-term productivity and growth.</w:t>
      </w:r>
    </w:p>
    <w:p w14:paraId="7664534C" w14:textId="77777777" w:rsidR="004E2CFB" w:rsidRPr="004E2CFB" w:rsidRDefault="004E2CFB" w:rsidP="004E2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Pfizer Inc. (2025).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Form 10-K Annual Report.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U.S. Securities and Exchange Commission. https://www.sec.gov/cgi-bin/browse-edgar?action=getcompany&amp;CIK=0000078003&amp;type=10-K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financial disclosure source for headcount, segment revenue, LOE-exposed franchises, and risk factors. Pending verification pass — used to confirm employee count and segment-level numbers cited in the case.</w:t>
      </w:r>
    </w:p>
    <w:p w14:paraId="01DC8AD1" w14:textId="77777777" w:rsidR="004E2CFB" w:rsidRPr="004E2CFB" w:rsidRDefault="004E2CFB" w:rsidP="004E2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Pfizer Inc. (2025).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CEO Albert Bourla Reflects on Pfizer's Year of Bold Moves and Relentless Innovation in 2025 Annual Review.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https://www.pfizer.com/news/announcements/ceo-albert-bourla-reflects-pfizers-year-bold-moves-and-relentless-innovation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CEO framing of 2025 as a year of "bold moves and relentless innovation"; used in Document 1 for </w:t>
      </w:r>
      <w:proofErr w:type="spell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Bourla's</w:t>
      </w:r>
      <w:proofErr w:type="spell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strategic voice.</w:t>
      </w:r>
    </w:p>
    <w:p w14:paraId="04C61F50" w14:textId="77777777" w:rsidR="004E2CFB" w:rsidRPr="004E2CFB" w:rsidRDefault="004E2CFB" w:rsidP="004E2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7a.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Pfizer Inc. (2023, December 14).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Pfizer Completes Acquisition of </w:t>
      </w:r>
      <w:proofErr w:type="spell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Seagen</w:t>
      </w:r>
      <w:proofErr w:type="spell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https://www.pfizer.com/news/press-release/press-release-detail/pfizer-completes-acquisition-seagen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Primary press release confirming the $43B enterprise-value </w:t>
      </w:r>
      <w:proofErr w:type="spell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Seagen</w:t>
      </w:r>
      <w:proofErr w:type="spell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acquisition closed on December 14, </w:t>
      </w:r>
      <w:proofErr w:type="gram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2023</w:t>
      </w:r>
      <w:proofErr w:type="gram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at $229/share cash. Source for Document 1's </w:t>
      </w:r>
      <w:proofErr w:type="spell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Seagen</w:t>
      </w:r>
      <w:proofErr w:type="spell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reference and Document 3's data table row 29.</w:t>
      </w:r>
    </w:p>
    <w:p w14:paraId="3FABFA0F" w14:textId="77777777" w:rsidR="004E2CFB" w:rsidRPr="004E2CFB" w:rsidRDefault="004E2CFB" w:rsidP="004E2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7b.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Pfizer Inc. (2023, January 31).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 Reports Record Full-Year 2022 Results.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https://s206.q4cdn.com/795948973/files/doc_financials/2022/q4/Q4-2022-PFE-Earnings-Release.pdf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earnings release confirming Comirnaty $37.8B and Paxlovid $18.9B in 2022, totaling $56.7B; Pfizer FY2022 total revenue of $100.3B. Source for Document 3 data table rows 6 and 32.</w:t>
      </w:r>
    </w:p>
    <w:p w14:paraId="43A4F28C" w14:textId="77777777" w:rsidR="004E2CFB" w:rsidRPr="004E2CFB" w:rsidRDefault="004E2CFB" w:rsidP="004E2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7c.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Macrotrends. (2025).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Pfizer: Number of Employees 2012–2025.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https://www.macrotrends.net/stocks/charts/PFE/pfizer/number-of-employees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Confirms Pfizer's headcount of ~81,000 in FY2024 and FY2025, down from 88,000 in 2023. Source for Document 1's corrected employee-count framing and Document 3 row 31.</w:t>
      </w:r>
    </w:p>
    <w:p w14:paraId="29F9BF00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A.2 Executive Profiles &amp; Interviews</w:t>
      </w:r>
    </w:p>
    <w:p w14:paraId="6D212A2E" w14:textId="77777777" w:rsidR="004E2CFB" w:rsidRPr="004E2CFB" w:rsidRDefault="004E2CFB" w:rsidP="004E2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Pfizer Inc. (n.d.).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Lidia Fonseca — EVP &amp; Chief Digital and Technology Officer.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https://www.pfizer.com/people/leadership/executives/lidia_fonseca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Official biography of the case's protagonist; used for educational and career background details.</w:t>
      </w:r>
    </w:p>
    <w:p w14:paraId="2C5C15FB" w14:textId="77777777" w:rsidR="004E2CFB" w:rsidRPr="004E2CFB" w:rsidRDefault="004E2CFB" w:rsidP="004E2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Pfizer Inc. (n.d.).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Dr. Albert Bourla — Chairman and CEO.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https://www.pfizer.com/people/leadership/executives/dr-albert_bourla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Official biography of </w:t>
      </w:r>
      <w:proofErr w:type="spell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Bourla</w:t>
      </w:r>
      <w:proofErr w:type="spell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; supports the executive context for the AI thesis.</w:t>
      </w:r>
    </w:p>
    <w:p w14:paraId="63C40DFB" w14:textId="77777777" w:rsidR="004E2CFB" w:rsidRPr="004E2CFB" w:rsidRDefault="004E2CFB" w:rsidP="004E2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AWS. (2023).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Pfizer at AWS </w:t>
      </w:r>
      <w:proofErr w:type="spell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re:Invent</w:t>
      </w:r>
      <w:proofErr w:type="spell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2023 — Lidia Fonseca, Keynote Speaker.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https://aws.amazon.com/solutions/case-studies/pfizer-keynote-aws-reinvent-2023/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public-platform speech by the protagonist; used to anchor the "build vs. partner" tension in the case.</w:t>
      </w:r>
    </w:p>
    <w:p w14:paraId="7359412E" w14:textId="77777777" w:rsidR="004E2CFB" w:rsidRPr="004E2CFB" w:rsidRDefault="004E2CFB" w:rsidP="004E2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Fortune. (2025).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 CEO Albert Bourla Stared Down COVID-19. Now He Has His Eyes Set on Cancer.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https://fortune.com/article/pfizer-ceo-albert-bourla-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fortune-500-titans-and-disruptors-of-industry-covid-trump-cancer-ai/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Long-form profile of </w:t>
      </w:r>
      <w:proofErr w:type="spell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Bourla</w:t>
      </w:r>
      <w:proofErr w:type="spell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; provides additional color on the post-COVID strategic posture.</w:t>
      </w:r>
    </w:p>
    <w:p w14:paraId="42266A3C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A.3 News Coverage</w:t>
      </w:r>
    </w:p>
    <w:p w14:paraId="56C6689F" w14:textId="77777777" w:rsidR="004E2CFB" w:rsidRPr="004E2CFB" w:rsidRDefault="004E2CFB" w:rsidP="004E2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Reuters. (2026, January 26).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Drugmakers turn to AI to speed </w:t>
      </w:r>
      <w:proofErr w:type="gram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trials,</w:t>
      </w:r>
      <w:proofErr w:type="gram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regulatory submissions.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https://www.reuters.com/legal/litigation/drugmakers-turn-ai-speed-trials-regulatory-submissions-2026-01-26/ </w:t>
      </w:r>
      <w:proofErr w:type="gram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Independent</w:t>
      </w:r>
      <w:proofErr w:type="gram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industry coverage; supports </w:t>
      </w:r>
      <w:proofErr w:type="gram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Document</w:t>
      </w:r>
      <w:proofErr w:type="gram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1 framing that operational AI yields are running ahead of discovery yields in pharma.</w:t>
      </w:r>
    </w:p>
    <w:p w14:paraId="14A87A06" w14:textId="77777777" w:rsidR="004E2CFB" w:rsidRPr="004E2CFB" w:rsidRDefault="004E2CFB" w:rsidP="004E2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Reuters. (2026, April 14).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Pharma sector doubles down on AI amid hopes of slashing costs and timelines.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https://www.reuters.com/business/healthcare-pharmaceuticals/pharma-sector-doubles-down-ai-amid-hopes-slashing-costs-timelines-2026-04-14/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Industry-wide market context; used to frame the competitive urgency in Section 5 of Document 1.</w:t>
      </w:r>
    </w:p>
    <w:p w14:paraId="1E5DFEFD" w14:textId="77777777" w:rsidR="004E2CFB" w:rsidRPr="004E2CFB" w:rsidRDefault="004E2CFB" w:rsidP="004E2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Investing.com. (2026, February 4).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 Q4 2025 slides: Earnings beat expectations as obesity pipeline advances.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https://www.investing.com/news/company-news/pfizer-q4-2025-slides-earnings-beat-expectations-as-obesity-pipeline-advances-93CH-4482531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Earnings-day market reaction; provides corroboration on the quarterly numbers and pipeline framing.</w:t>
      </w:r>
    </w:p>
    <w:p w14:paraId="170BFC57" w14:textId="77777777" w:rsidR="004E2CFB" w:rsidRPr="004E2CFB" w:rsidRDefault="004E2CFB" w:rsidP="004E2C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2CFB">
        <w:rPr>
          <w:rFonts w:ascii="Times New Roman" w:eastAsia="Times New Roman" w:hAnsi="Times New Roman" w:cs="Times New Roman"/>
          <w:kern w:val="0"/>
          <w14:ligatures w14:val="none"/>
        </w:rPr>
        <w:t>BioSpace</w:t>
      </w:r>
      <w:proofErr w:type="spellEnd"/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. (2025).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 Is Changing Pharma's Bottom Line Now — But Not Through Splashy Drug Discovery.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https://www.biospace.com/business/ai-is-changing-pharmas-bottom-line-now-but-not-through-splashy-drug-discovery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Argues, with industry data, that AI's measurable returns in pharma in 2025 are operational rather than discovery-driven; central to the productivity-vs-innovation tension in Document 1.</w:t>
      </w:r>
    </w:p>
    <w:p w14:paraId="41DC5392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A.4 Industry &amp; Consulting Reports</w:t>
      </w:r>
    </w:p>
    <w:p w14:paraId="3C7EEA32" w14:textId="77777777" w:rsidR="004E2CFB" w:rsidRPr="004E2CFB" w:rsidRDefault="004E2CFB" w:rsidP="004E2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McKinsey &amp; Company. (2024, January 9).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Generative AI in the pharmaceutical industry: Moving from hype to reality.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https://www.mckinsey.com/industries/life-sciences/our-insights/generative-ai-in-the-pharmaceutical-industry-moving-from-hype-to-reality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Strategic-consulting framing of the GenAI opportunity in pharma; source for the "moving from hype to reality" framing in Document 1.</w:t>
      </w:r>
      <w:proofErr w:type="gramEnd"/>
    </w:p>
    <w:p w14:paraId="6BEB580D" w14:textId="77777777" w:rsidR="004E2CFB" w:rsidRPr="004E2CFB" w:rsidRDefault="004E2CFB" w:rsidP="004E2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McKinsey &amp; Company. (2025, January 9).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Performance in clinical development with AI &amp; ML.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https://www.mckinsey.com.br/industries/life-sciences/our-insights/unlocking-peak-operational-performance-in-clinical-development-with-artificial-intelligence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Source for the 10–20 percent improvement in trial enrollment from AI/ML pilots cited in Document 1 and Document 2.</w:t>
      </w:r>
    </w:p>
    <w:p w14:paraId="3E9DED66" w14:textId="77777777" w:rsidR="004E2CFB" w:rsidRPr="004E2CFB" w:rsidRDefault="004E2CFB" w:rsidP="004E2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McKinsey &amp; Company. (2025, January 15).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Scientific AI: Unlocking the next frontier of R&amp;D productivity.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https://www.mckinsey.com/capabilities/tech-and-ai/our-insights/tech-forward/scientific-ai-unlocking-the-next-frontier-of-r-and-d-productivity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Frames AI as a new operating model for R&amp;D; used in Section 5 of Document 1.</w:t>
      </w:r>
    </w:p>
    <w:p w14:paraId="4BA93380" w14:textId="77777777" w:rsidR="004E2CFB" w:rsidRPr="004E2CFB" w:rsidRDefault="004E2CFB" w:rsidP="004E2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Statista. (2025).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 pharmaceutical industry — statistics and facts.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https://www.statista.com/topics/1764/global-pharmaceutical-industry/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Source for global pharma market sizing in Document 2.</w:t>
      </w:r>
    </w:p>
    <w:p w14:paraId="3529A059" w14:textId="77777777" w:rsidR="004E2CFB" w:rsidRPr="004E2CFB" w:rsidRDefault="004E2CFB" w:rsidP="004E2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EFPIA. (2025).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Pharmaceutical Industry in Figures: Key Data 2025.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https://www.efpia.eu/media/uj0popel/the-pharmaceutical-industry-in-figures-2025.pdf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European-industry source that corroborates global R&amp;D spending and productivity figures.</w:t>
      </w:r>
    </w:p>
    <w:p w14:paraId="18F950EC" w14:textId="77777777" w:rsidR="004E2CFB" w:rsidRPr="004E2CFB" w:rsidRDefault="004E2CFB" w:rsidP="004E2C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Seeking Alpha / industry analyst commentary. (2025).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Pfizer's Patent Cliff, Rising Debt, And </w:t>
      </w:r>
      <w:proofErr w:type="gram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</w:t>
      </w:r>
      <w:proofErr w:type="gram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Fight </w:t>
      </w:r>
      <w:proofErr w:type="gram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</w:t>
      </w:r>
      <w:proofErr w:type="gram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Stay </w:t>
      </w:r>
      <w:proofErr w:type="gram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</w:t>
      </w:r>
      <w:proofErr w:type="gram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Buy.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https://seekingalpha.com/article/4859104-pfizer-patent-cliff-rising-debt-and-the-fight-to-stay-a-buy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Investor-side framing of Pfizer's patent-cliff exposure; used as one of several corroborations of the $17B-by-2030 figure.</w:t>
      </w:r>
    </w:p>
    <w:p w14:paraId="2FA2385D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A.5 Competitive Landscape</w:t>
      </w:r>
    </w:p>
    <w:p w14:paraId="7D591E53" w14:textId="77777777" w:rsidR="004E2CFB" w:rsidRPr="004E2CFB" w:rsidRDefault="004E2CFB" w:rsidP="004E2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Eli Lilly and Company. (2026, January 12).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NVIDIA and Lilly Announce Co-Innovation AI Lab to Reinvent Drug Discovery in the Age of AI.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https://investor.lilly.com/news-releases/news-release-details/nvidia-and-lilly-announce-co-innovation-ai-lab-reinvent-drug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disclosure of the up-to-$1B NVIDIA partnership; key competitive datapoint in Document 2.</w:t>
      </w:r>
    </w:p>
    <w:p w14:paraId="5EED4E7C" w14:textId="77777777" w:rsidR="004E2CFB" w:rsidRPr="004E2CFB" w:rsidRDefault="004E2CFB" w:rsidP="004E2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Drug Discovery Trends. (2025, October).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Lilly and NVIDIA unveil $1B co-innovation lab in SF.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https://www.drugdiscoverytrends.com/lilly-and-nvidia-unveil-1b-co-innovation-lab-in-sf/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Secondary coverage of the Lilly–NVIDIA announcement and the 1,016 Blackwell Ultra GPU figure.</w:t>
      </w:r>
    </w:p>
    <w:p w14:paraId="50E8E075" w14:textId="77777777" w:rsidR="004E2CFB" w:rsidRPr="004E2CFB" w:rsidRDefault="004E2CFB" w:rsidP="004E2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Recursion Pharmaceuticals. (n.d.).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Pioneering AI Drug Discovery.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https://www.recursion.com/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source for Recursion's BioHive-2 supercomputer and partnership roster (Bayer, Roche, Sanofi).</w:t>
      </w:r>
    </w:p>
    <w:p w14:paraId="10F7DA8C" w14:textId="77777777" w:rsidR="004E2CFB" w:rsidRPr="004E2CFB" w:rsidRDefault="004E2CFB" w:rsidP="004E2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Pharmaceutical Technology. (2025).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Big tech meets biotech: Recursion and the AI gold rush in pharma.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https://www.pharmaceutical-technology.com/analyst-comment/big-tech-meets-biotech-recursion-ai-gold-rush-pharma/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Industry-side framing of AI-native biotech partnerships with major pharma.</w:t>
      </w:r>
    </w:p>
    <w:p w14:paraId="0F87F1DF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A.6 Regulatory</w:t>
      </w:r>
    </w:p>
    <w:p w14:paraId="6D56B6A6" w14:textId="77777777" w:rsidR="004E2CFB" w:rsidRPr="004E2CFB" w:rsidRDefault="004E2CFB" w:rsidP="004E2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[primary]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U.S. Food and Drug Administration. (2025, January 6).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Considerations for the Use of Artificial Intelligence to Support Regulatory Decision-Making for Drug and Biological Products: Draft Guidance for Industry.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https://www.federalregister.gov/documents/2025/01/07/2024-31542/considerations-for-the-use-of-artificial-intelligence-to-support-regulatory-decision-making-for-drug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regulatory document; defines the FDA's risk-based credibility-assessment framework cited in Document 2 Section 5.</w:t>
      </w:r>
    </w:p>
    <w:p w14:paraId="32A9F8D0" w14:textId="77777777" w:rsidR="004E2CFB" w:rsidRPr="004E2CFB" w:rsidRDefault="004E2CFB" w:rsidP="004E2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[secondary]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DLA Piper. (2025, January).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takeaways from FDA's draft guidance on use of AI in drug and biological life cycle.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https://www.dlapiper.com/en/insights/publications/2025/01/fda-releases-draft-guidance-on-use-of-ai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Plain-language legal interpretation of the FDA draft guidance; useful background reading for the Document 1 regulatory tension.</w:t>
      </w:r>
    </w:p>
    <w:p w14:paraId="3DBB1CCD" w14:textId="77777777" w:rsidR="004E2CFB" w:rsidRPr="004E2CFB" w:rsidRDefault="004E2CFB" w:rsidP="004E2C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63FC2BB">
          <v:rect id="_x0000_i1037" style="width:0;height:1.5pt" o:hralign="center" o:hrstd="t" o:hr="t" fillcolor="#a0a0a0" stroked="f"/>
        </w:pict>
      </w:r>
    </w:p>
    <w:p w14:paraId="4E4CCB20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 — Key Quotes by Theme</w:t>
      </w:r>
    </w:p>
    <w:p w14:paraId="73195E9E" w14:textId="77777777" w:rsidR="004E2CFB" w:rsidRPr="004E2CFB" w:rsidRDefault="004E2CFB" w:rsidP="004E2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Quotes are paraphrased from the cited public sources unless explicitly marked as a direct quote. Where exact wording is reproduced, it is in quotation marks and tied to a specific source.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flag: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All direct quotes attributed to </w:t>
      </w:r>
      <w:proofErr w:type="spellStart"/>
      <w:r w:rsidRPr="004E2CFB">
        <w:rPr>
          <w:rFonts w:ascii="Times New Roman" w:eastAsia="Times New Roman" w:hAnsi="Times New Roman" w:cs="Times New Roman"/>
          <w:kern w:val="0"/>
          <w14:ligatures w14:val="none"/>
        </w:rPr>
        <w:t>Bourla</w:t>
      </w:r>
      <w:proofErr w:type="spellEnd"/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and Fonseca should be cross-checked against the primary recording or transcript before final submission.</w:t>
      </w:r>
    </w:p>
    <w:p w14:paraId="2F4FC4FE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 1 — AI as a productivity engine</w:t>
      </w:r>
    </w:p>
    <w:p w14:paraId="224505D6" w14:textId="77777777" w:rsidR="004E2CFB" w:rsidRPr="004E2CFB" w:rsidRDefault="004E2CFB" w:rsidP="004E2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Albert Bourla, 2025 Annual Review CEO letter: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"We're striving to increase the speed of everything we do to drive high-quality innovation to improve lives."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[Verified — direct quote.]</w:t>
      </w:r>
    </w:p>
    <w:p w14:paraId="4CFDBA1C" w14:textId="77777777" w:rsidR="004E2CFB" w:rsidRPr="004E2CFB" w:rsidRDefault="004E2CFB" w:rsidP="004E2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Albert Bourla, 2025 Annual Review CEO letter: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2025 was "a year of strong performance, disciplined execution and bold moves that position Pfizer for future growth and lasting impact for patients around the world."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[Verified — direct quote.]</w:t>
      </w:r>
    </w:p>
    <w:p w14:paraId="3CD99612" w14:textId="77777777" w:rsidR="004E2CFB" w:rsidRPr="004E2CFB" w:rsidRDefault="004E2CFB" w:rsidP="004E2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Albert Bourla, 2025 Annual Review CEO letter: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"Our focus was clear: Guided by our purpose, we advanced science, accelerated innovation and helped patients gain access to the medicines and vaccines they needed."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[Verified — direct quote.]</w:t>
      </w:r>
    </w:p>
    <w:p w14:paraId="025EF879" w14:textId="77777777" w:rsidR="004E2CFB" w:rsidRPr="004E2CFB" w:rsidRDefault="004E2CFB" w:rsidP="004E2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 corporate leadership communications (multiple sources):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For years, Pfizer has been harnessing digital and AI across the entire company to drive innovation and productivity </w:t>
      </w:r>
      <w:proofErr w:type="gramStart"/>
      <w:r w:rsidRPr="004E2CFB">
        <w:rPr>
          <w:rFonts w:ascii="Times New Roman" w:eastAsia="Times New Roman" w:hAnsi="Times New Roman" w:cs="Times New Roman"/>
          <w:kern w:val="0"/>
          <w14:ligatures w14:val="none"/>
        </w:rPr>
        <w:t>at</w:t>
      </w:r>
      <w:proofErr w:type="gramEnd"/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a global scale. </w:t>
      </w: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[Paraphrase from Pfizer leadership profile pages; not attributed as a direct quote in Document 1.]</w:t>
      </w:r>
    </w:p>
    <w:p w14:paraId="106EFBD2" w14:textId="77777777" w:rsidR="004E2CFB" w:rsidRPr="004E2CFB" w:rsidRDefault="004E2CFB" w:rsidP="004E2C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 Q4 2025 earnings call (Feb 3, 2026):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AI is being deployed across R&amp;D, manufacturing, commercial, and enabling functions, with "AI-ready data," "agentic workflows," and expanded </w:t>
      </w:r>
      <w:proofErr w:type="gramStart"/>
      <w:r w:rsidRPr="004E2CFB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capacity as the underlying enablers. (Q4 2025 transcript.)</w:t>
      </w:r>
    </w:p>
    <w:p w14:paraId="0CBF742C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 2 — Scale of investment</w:t>
      </w:r>
    </w:p>
    <w:p w14:paraId="27D86E0A" w14:textId="77777777" w:rsidR="004E2CFB" w:rsidRPr="004E2CFB" w:rsidRDefault="004E2CFB" w:rsidP="004E2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 Q4 2025 earnings call: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Pfizer is expanding to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than 1,200 GPUs over the next two years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>, driven primarily by R&amp;D demand. (Q4 2025 transcript / Motley Fool / Investing.com.)</w:t>
      </w:r>
    </w:p>
    <w:p w14:paraId="350235FF" w14:textId="77777777" w:rsidR="004E2CFB" w:rsidRPr="004E2CFB" w:rsidRDefault="004E2CFB" w:rsidP="004E2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 Q4 2025 earnings call: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Pfizer reported approximately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$600M in savings from Phase I of its manufacturing optimization through 2025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$700M expected in 2026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$200M in 2027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, totaling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$1.5B by end of 2027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— part of a broader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$7.2B net cost-savings program by end of 2026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>. (Q4 2025 transcript.)</w:t>
      </w:r>
    </w:p>
    <w:p w14:paraId="30DE529A" w14:textId="77777777" w:rsidR="004E2CFB" w:rsidRPr="004E2CFB" w:rsidRDefault="004E2CFB" w:rsidP="004E2C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 2023 disclosure: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Internal generative AI platform estimated to deliver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$750M to $1B in near-term value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>. (Pfizer corporate communications, 2023.)</w:t>
      </w:r>
    </w:p>
    <w:p w14:paraId="5C13A50D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 3 — Operational AI vs. discovery AI</w:t>
      </w:r>
    </w:p>
    <w:p w14:paraId="78AFCC05" w14:textId="77777777" w:rsidR="004E2CFB" w:rsidRPr="004E2CFB" w:rsidRDefault="004E2CFB" w:rsidP="004E2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Reuters, January 26, 2026: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Drugmakers are getting more leverage from AI in operational and regulatory workflows than in true breakthrough discovery, with measurable time savings in trial site selection, patient recruitment, and submission drafting.</w:t>
      </w:r>
    </w:p>
    <w:p w14:paraId="0B32D607" w14:textId="77777777" w:rsidR="004E2CFB" w:rsidRPr="004E2CFB" w:rsidRDefault="004E2CFB" w:rsidP="004E2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McKinsey, 2025: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AI/ML pilots in clinical development have shown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10–20 percent improvements in trial enrollment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4987E9" w14:textId="77777777" w:rsidR="004E2CFB" w:rsidRPr="004E2CFB" w:rsidRDefault="004E2CFB" w:rsidP="004E2C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BioSpace</w:t>
      </w:r>
      <w:proofErr w:type="spellEnd"/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2025: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The bulk of AI's measurable financial impact in pharma in 2025 is operational, not from "splashy drug discovery."</w:t>
      </w:r>
    </w:p>
    <w:p w14:paraId="77EFC66A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 4 — Workforce enablement</w:t>
      </w:r>
    </w:p>
    <w:p w14:paraId="449BC95E" w14:textId="77777777" w:rsidR="004E2CFB" w:rsidRPr="004E2CFB" w:rsidRDefault="004E2CFB" w:rsidP="004E2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Pfizer AI Festival announcement (Dec 16, 2025):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The 2025 AI Festival was framed as Pfizer's commitment to "innovation and the transformative power of artificial intelligence" with the integration of "responsible, impactful AI across science and healthcare."</w:t>
      </w:r>
    </w:p>
    <w:p w14:paraId="2788F48A" w14:textId="77777777" w:rsidR="004E2CFB" w:rsidRPr="004E2CFB" w:rsidRDefault="004E2CFB" w:rsidP="004E2C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Lidia Fonseca, LinkedIn (October 2025):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Acknowledged the second annual AI Festival Week 2025 as part of Pfizer's enterprise-wide AI mobilization.</w:t>
      </w:r>
    </w:p>
    <w:p w14:paraId="4C1A205C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 5 — Industry context and competitive pressure</w:t>
      </w:r>
    </w:p>
    <w:p w14:paraId="2158352D" w14:textId="77777777" w:rsidR="004E2CFB" w:rsidRPr="004E2CFB" w:rsidRDefault="004E2CFB" w:rsidP="004E2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Industry analyst consensus (multiple sources):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Approximately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$236B–$400B in branded revenue exposure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global pharma industry from LOE between 2025 and 2030.</w:t>
      </w:r>
    </w:p>
    <w:p w14:paraId="4FFCCB53" w14:textId="77777777" w:rsidR="004E2CFB" w:rsidRPr="004E2CFB" w:rsidRDefault="004E2CFB" w:rsidP="004E2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Eli Lilly / NVIDIA, January 12, 2026: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Up-to-$1B co-innovation AI lab announcement at JPM Healthcare Conference; among the largest disclosed pharma–AI partnerships to date.</w:t>
      </w:r>
    </w:p>
    <w:p w14:paraId="30111009" w14:textId="77777777" w:rsidR="004E2CFB" w:rsidRPr="004E2CFB" w:rsidRDefault="004E2CFB" w:rsidP="004E2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Recursion Pharmaceuticals (with NVIDIA):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BioHive-2 </w:t>
      </w:r>
      <w:proofErr w:type="gramStart"/>
      <w:r w:rsidRPr="004E2CFB">
        <w:rPr>
          <w:rFonts w:ascii="Times New Roman" w:eastAsia="Times New Roman" w:hAnsi="Times New Roman" w:cs="Times New Roman"/>
          <w:kern w:val="0"/>
          <w14:ligatures w14:val="none"/>
        </w:rPr>
        <w:t>described</w:t>
      </w:r>
      <w:proofErr w:type="gramEnd"/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as among the largest AI supercomputers in </w:t>
      </w:r>
      <w:proofErr w:type="gramStart"/>
      <w:r w:rsidRPr="004E2CFB">
        <w:rPr>
          <w:rFonts w:ascii="Times New Roman" w:eastAsia="Times New Roman" w:hAnsi="Times New Roman" w:cs="Times New Roman"/>
          <w:kern w:val="0"/>
          <w14:ligatures w14:val="none"/>
        </w:rPr>
        <w:t>pharma</w:t>
      </w:r>
      <w:proofErr w:type="gramEnd"/>
      <w:r w:rsidRPr="004E2C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A0FDCB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 6 — Regulatory posture</w:t>
      </w:r>
    </w:p>
    <w:p w14:paraId="50350406" w14:textId="77777777" w:rsidR="004E2CFB" w:rsidRPr="004E2CFB" w:rsidRDefault="004E2CFB" w:rsidP="004E2C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FDA, January 6, 2025: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Draft guidance proposes a </w:t>
      </w:r>
      <w:r w:rsidRPr="004E2C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risk-based credibility-assessment framework</w:t>
      </w:r>
      <w:r w:rsidRPr="004E2CFB">
        <w:rPr>
          <w:rFonts w:ascii="Times New Roman" w:eastAsia="Times New Roman" w:hAnsi="Times New Roman" w:cs="Times New Roman"/>
          <w:kern w:val="0"/>
          <w14:ligatures w14:val="none"/>
        </w:rPr>
        <w:t xml:space="preserve"> for AI in regulatory submissions; scope explicitly excludes pure-discovery AI and operational tasks like drafting submissions that do not affect patient safety, drug quality, or clinical-evidence reliability.</w:t>
      </w:r>
    </w:p>
    <w:p w14:paraId="1CE84BA0" w14:textId="77777777" w:rsidR="004E2CFB" w:rsidRPr="004E2CFB" w:rsidRDefault="004E2CFB" w:rsidP="004E2C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kern w:val="0"/>
          <w14:ligatures w14:val="none"/>
        </w:rPr>
        <w:pict w14:anchorId="771E5174">
          <v:rect id="_x0000_i1038" style="width:0;height:1.5pt" o:hralign="center" o:hrstd="t" o:hr="t" fillcolor="#a0a0a0" stroked="f"/>
        </w:pict>
      </w:r>
    </w:p>
    <w:p w14:paraId="16A9ECC1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 — Data Points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108"/>
        <w:gridCol w:w="1742"/>
        <w:gridCol w:w="2372"/>
        <w:gridCol w:w="2823"/>
      </w:tblGrid>
      <w:tr w:rsidR="004E2CFB" w:rsidRPr="004E2CFB" w14:paraId="69609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C615D" w14:textId="77777777" w:rsidR="004E2CFB" w:rsidRPr="004E2CFB" w:rsidRDefault="004E2CFB" w:rsidP="004E2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A5FD791" w14:textId="77777777" w:rsidR="004E2CFB" w:rsidRPr="004E2CFB" w:rsidRDefault="004E2CFB" w:rsidP="004E2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Claim in case</w:t>
            </w:r>
          </w:p>
        </w:tc>
        <w:tc>
          <w:tcPr>
            <w:tcW w:w="0" w:type="auto"/>
            <w:vAlign w:val="center"/>
            <w:hideMark/>
          </w:tcPr>
          <w:p w14:paraId="49DDCB03" w14:textId="77777777" w:rsidR="004E2CFB" w:rsidRPr="004E2CFB" w:rsidRDefault="004E2CFB" w:rsidP="004E2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CC21D50" w14:textId="77777777" w:rsidR="004E2CFB" w:rsidRPr="004E2CFB" w:rsidRDefault="004E2CFB" w:rsidP="004E2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DEB5D22" w14:textId="77777777" w:rsidR="004E2CFB" w:rsidRPr="004E2CFB" w:rsidRDefault="004E2CFB" w:rsidP="004E2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 / verification status</w:t>
            </w:r>
          </w:p>
        </w:tc>
      </w:tr>
      <w:tr w:rsidR="004E2CFB" w:rsidRPr="004E2CFB" w14:paraId="0A135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164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0FFB9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pharma market 2025</w:t>
            </w:r>
          </w:p>
        </w:tc>
        <w:tc>
          <w:tcPr>
            <w:tcW w:w="0" w:type="auto"/>
            <w:vAlign w:val="center"/>
            <w:hideMark/>
          </w:tcPr>
          <w:p w14:paraId="64346AA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~$1.77 trillion</w:t>
            </w:r>
          </w:p>
        </w:tc>
        <w:tc>
          <w:tcPr>
            <w:tcW w:w="0" w:type="auto"/>
            <w:vAlign w:val="center"/>
            <w:hideMark/>
          </w:tcPr>
          <w:p w14:paraId="49EBB65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Statista (2025); </w:t>
            </w: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IntuitionLabs</w:t>
            </w:r>
            <w:proofErr w:type="spell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analysis</w:t>
            </w:r>
          </w:p>
        </w:tc>
        <w:tc>
          <w:tcPr>
            <w:tcW w:w="0" w:type="auto"/>
            <w:vAlign w:val="center"/>
            <w:hideMark/>
          </w:tcPr>
          <w:p w14:paraId="72BE501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 via two independent sources</w:t>
            </w:r>
          </w:p>
        </w:tc>
      </w:tr>
      <w:tr w:rsidR="004E2CFB" w:rsidRPr="004E2CFB" w14:paraId="7283D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C64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68A2C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industry R&amp;D spend</w:t>
            </w:r>
          </w:p>
        </w:tc>
        <w:tc>
          <w:tcPr>
            <w:tcW w:w="0" w:type="auto"/>
            <w:vAlign w:val="center"/>
            <w:hideMark/>
          </w:tcPr>
          <w:p w14:paraId="6438723F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&gt;$300 billion</w:t>
            </w:r>
          </w:p>
        </w:tc>
        <w:tc>
          <w:tcPr>
            <w:tcW w:w="0" w:type="auto"/>
            <w:vAlign w:val="center"/>
            <w:hideMark/>
          </w:tcPr>
          <w:p w14:paraId="6483B43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EFPIA Key Data 2025</w:t>
            </w:r>
          </w:p>
        </w:tc>
        <w:tc>
          <w:tcPr>
            <w:tcW w:w="0" w:type="auto"/>
            <w:vAlign w:val="center"/>
            <w:hideMark/>
          </w:tcPr>
          <w:p w14:paraId="2BA4F62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7C1CE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E1D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6BCD0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 cost to bring a drug to market</w:t>
            </w:r>
          </w:p>
        </w:tc>
        <w:tc>
          <w:tcPr>
            <w:tcW w:w="0" w:type="auto"/>
            <w:vAlign w:val="center"/>
            <w:hideMark/>
          </w:tcPr>
          <w:p w14:paraId="39A5E8B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~$2.97 billion</w:t>
            </w:r>
          </w:p>
        </w:tc>
        <w:tc>
          <w:tcPr>
            <w:tcW w:w="0" w:type="auto"/>
            <w:vAlign w:val="center"/>
            <w:hideMark/>
          </w:tcPr>
          <w:p w14:paraId="2CDDF738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DrugPatentWatch</w:t>
            </w:r>
            <w:proofErr w:type="spell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IntuitionLabs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1FC6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Industry-aggregate figure; verified</w:t>
            </w:r>
          </w:p>
        </w:tc>
      </w:tr>
      <w:tr w:rsidR="004E2CFB" w:rsidRPr="004E2CFB" w14:paraId="3D4D7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AF1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8524A3D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AI-in-pharma market size (2025)</w:t>
            </w:r>
          </w:p>
        </w:tc>
        <w:tc>
          <w:tcPr>
            <w:tcW w:w="0" w:type="auto"/>
            <w:vAlign w:val="center"/>
            <w:hideMark/>
          </w:tcPr>
          <w:p w14:paraId="17F6D40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$1.9B–$4.4B (range)</w:t>
            </w:r>
          </w:p>
        </w:tc>
        <w:tc>
          <w:tcPr>
            <w:tcW w:w="0" w:type="auto"/>
            <w:vAlign w:val="center"/>
            <w:hideMark/>
          </w:tcPr>
          <w:p w14:paraId="7330465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Precedence Research; BCC Research</w:t>
            </w:r>
          </w:p>
        </w:tc>
        <w:tc>
          <w:tcPr>
            <w:tcW w:w="0" w:type="auto"/>
            <w:vAlign w:val="center"/>
            <w:hideMark/>
          </w:tcPr>
          <w:p w14:paraId="1E083E5F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 reflects scope differences; cited as a range in Document 2</w:t>
            </w:r>
          </w:p>
        </w:tc>
      </w:tr>
      <w:tr w:rsidR="004E2CFB" w:rsidRPr="004E2CFB" w14:paraId="285EA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738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C5EDDD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 LOE exposure 2025–2030</w:t>
            </w:r>
          </w:p>
        </w:tc>
        <w:tc>
          <w:tcPr>
            <w:tcW w:w="0" w:type="auto"/>
            <w:vAlign w:val="center"/>
            <w:hideMark/>
          </w:tcPr>
          <w:p w14:paraId="0F431FBD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$236B–$400B</w:t>
            </w:r>
          </w:p>
        </w:tc>
        <w:tc>
          <w:tcPr>
            <w:tcW w:w="0" w:type="auto"/>
            <w:vAlign w:val="center"/>
            <w:hideMark/>
          </w:tcPr>
          <w:p w14:paraId="1D255115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analyst reports</w:t>
            </w:r>
          </w:p>
        </w:tc>
        <w:tc>
          <w:tcPr>
            <w:tcW w:w="0" w:type="auto"/>
            <w:vAlign w:val="center"/>
            <w:hideMark/>
          </w:tcPr>
          <w:p w14:paraId="3BA447AE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 across at least 3 independent sources</w:t>
            </w:r>
          </w:p>
        </w:tc>
      </w:tr>
      <w:tr w:rsidR="004E2CFB" w:rsidRPr="004E2CFB" w14:paraId="78D57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D36C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AB466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COVID franchise revenue (2022)</w:t>
            </w:r>
          </w:p>
        </w:tc>
        <w:tc>
          <w:tcPr>
            <w:tcW w:w="0" w:type="auto"/>
            <w:vAlign w:val="center"/>
            <w:hideMark/>
          </w:tcPr>
          <w:p w14:paraId="4DB8127D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~$56.7 billion (Comirnaty $37.8B + Paxlovid $18.9B)</w:t>
            </w:r>
          </w:p>
        </w:tc>
        <w:tc>
          <w:tcPr>
            <w:tcW w:w="0" w:type="auto"/>
            <w:vAlign w:val="center"/>
            <w:hideMark/>
          </w:tcPr>
          <w:p w14:paraId="29AA2D0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Q4 2022 earnings release; CNBC</w:t>
            </w:r>
          </w:p>
        </w:tc>
        <w:tc>
          <w:tcPr>
            <w:tcW w:w="0" w:type="auto"/>
            <w:vAlign w:val="center"/>
            <w:hideMark/>
          </w:tcPr>
          <w:p w14:paraId="008E942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Verified against primary 2022 earnings release.</w:t>
            </w:r>
          </w:p>
        </w:tc>
      </w:tr>
      <w:tr w:rsidR="004E2CFB" w:rsidRPr="004E2CFB" w14:paraId="492D2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7D2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65696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COVID franchise revenue (2025)</w:t>
            </w:r>
          </w:p>
        </w:tc>
        <w:tc>
          <w:tcPr>
            <w:tcW w:w="0" w:type="auto"/>
            <w:vAlign w:val="center"/>
            <w:hideMark/>
          </w:tcPr>
          <w:p w14:paraId="6788A61F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~$6.7 billion</w:t>
            </w:r>
          </w:p>
        </w:tc>
        <w:tc>
          <w:tcPr>
            <w:tcW w:w="0" w:type="auto"/>
            <w:vAlign w:val="center"/>
            <w:hideMark/>
          </w:tcPr>
          <w:p w14:paraId="0059E515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Q4 2025 earnings</w:t>
            </w:r>
          </w:p>
        </w:tc>
        <w:tc>
          <w:tcPr>
            <w:tcW w:w="0" w:type="auto"/>
            <w:vAlign w:val="center"/>
            <w:hideMark/>
          </w:tcPr>
          <w:p w14:paraId="13B606B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7E432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DC5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9E9C38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COVID franchise revenue (2026 guidance)</w:t>
            </w:r>
          </w:p>
        </w:tc>
        <w:tc>
          <w:tcPr>
            <w:tcW w:w="0" w:type="auto"/>
            <w:vAlign w:val="center"/>
            <w:hideMark/>
          </w:tcPr>
          <w:p w14:paraId="3DDC18A4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~$5 billion</w:t>
            </w:r>
          </w:p>
        </w:tc>
        <w:tc>
          <w:tcPr>
            <w:tcW w:w="0" w:type="auto"/>
            <w:vAlign w:val="center"/>
            <w:hideMark/>
          </w:tcPr>
          <w:p w14:paraId="3FAA0EA4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2026 guidance</w:t>
            </w:r>
          </w:p>
        </w:tc>
        <w:tc>
          <w:tcPr>
            <w:tcW w:w="0" w:type="auto"/>
            <w:vAlign w:val="center"/>
            <w:hideMark/>
          </w:tcPr>
          <w:p w14:paraId="7A0072D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62D41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511F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B2E07D4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revenue at risk by 2030 (LOE)</w:t>
            </w:r>
          </w:p>
        </w:tc>
        <w:tc>
          <w:tcPr>
            <w:tcW w:w="0" w:type="auto"/>
            <w:vAlign w:val="center"/>
            <w:hideMark/>
          </w:tcPr>
          <w:p w14:paraId="4FEF035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~$17 billion annually</w:t>
            </w:r>
          </w:p>
        </w:tc>
        <w:tc>
          <w:tcPr>
            <w:tcW w:w="0" w:type="auto"/>
            <w:vAlign w:val="center"/>
            <w:hideMark/>
          </w:tcPr>
          <w:p w14:paraId="1F600AB5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 analyst reports</w:t>
            </w:r>
          </w:p>
        </w:tc>
        <w:tc>
          <w:tcPr>
            <w:tcW w:w="0" w:type="auto"/>
            <w:vAlign w:val="center"/>
            <w:hideMark/>
          </w:tcPr>
          <w:p w14:paraId="42877D0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 across multiple sources</w:t>
            </w:r>
          </w:p>
        </w:tc>
      </w:tr>
      <w:tr w:rsidR="004E2CFB" w:rsidRPr="004E2CFB" w14:paraId="2B1DF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2BD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0A32D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cost savings program target by 2026</w:t>
            </w:r>
          </w:p>
        </w:tc>
        <w:tc>
          <w:tcPr>
            <w:tcW w:w="0" w:type="auto"/>
            <w:vAlign w:val="center"/>
            <w:hideMark/>
          </w:tcPr>
          <w:p w14:paraId="6F4D3F3D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$7.2 billion net</w:t>
            </w:r>
          </w:p>
        </w:tc>
        <w:tc>
          <w:tcPr>
            <w:tcW w:w="0" w:type="auto"/>
            <w:vAlign w:val="center"/>
            <w:hideMark/>
          </w:tcPr>
          <w:p w14:paraId="017FFEE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corporate disclosures</w:t>
            </w:r>
          </w:p>
        </w:tc>
        <w:tc>
          <w:tcPr>
            <w:tcW w:w="0" w:type="auto"/>
            <w:vAlign w:val="center"/>
            <w:hideMark/>
          </w:tcPr>
          <w:p w14:paraId="26627B3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34E3B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80C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A43887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Manufacturing optimization savings cumulative through 2027</w:t>
            </w:r>
          </w:p>
        </w:tc>
        <w:tc>
          <w:tcPr>
            <w:tcW w:w="0" w:type="auto"/>
            <w:vAlign w:val="center"/>
            <w:hideMark/>
          </w:tcPr>
          <w:p w14:paraId="1BD7B698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$1.5 billion</w:t>
            </w:r>
          </w:p>
        </w:tc>
        <w:tc>
          <w:tcPr>
            <w:tcW w:w="0" w:type="auto"/>
            <w:vAlign w:val="center"/>
            <w:hideMark/>
          </w:tcPr>
          <w:p w14:paraId="3D84ABE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Q4 2025 earnings call</w:t>
            </w:r>
          </w:p>
        </w:tc>
        <w:tc>
          <w:tcPr>
            <w:tcW w:w="0" w:type="auto"/>
            <w:vAlign w:val="center"/>
            <w:hideMark/>
          </w:tcPr>
          <w:p w14:paraId="25C2953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5C999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7AFD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31BF47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savings already achieved through 2024</w:t>
            </w:r>
          </w:p>
        </w:tc>
        <w:tc>
          <w:tcPr>
            <w:tcW w:w="0" w:type="auto"/>
            <w:vAlign w:val="center"/>
            <w:hideMark/>
          </w:tcPr>
          <w:p w14:paraId="127EF1D8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$4.0 billion</w:t>
            </w:r>
          </w:p>
        </w:tc>
        <w:tc>
          <w:tcPr>
            <w:tcW w:w="0" w:type="auto"/>
            <w:vAlign w:val="center"/>
            <w:hideMark/>
          </w:tcPr>
          <w:p w14:paraId="2B10B95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corporate disclosures</w:t>
            </w:r>
          </w:p>
        </w:tc>
        <w:tc>
          <w:tcPr>
            <w:tcW w:w="0" w:type="auto"/>
            <w:vAlign w:val="center"/>
            <w:hideMark/>
          </w:tcPr>
          <w:p w14:paraId="3BA24E1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197BC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ADB4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D419228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R&amp;D reinvestment from savings</w:t>
            </w:r>
          </w:p>
        </w:tc>
        <w:tc>
          <w:tcPr>
            <w:tcW w:w="0" w:type="auto"/>
            <w:vAlign w:val="center"/>
            <w:hideMark/>
          </w:tcPr>
          <w:p w14:paraId="7790D21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 million</w:t>
            </w:r>
          </w:p>
        </w:tc>
        <w:tc>
          <w:tcPr>
            <w:tcW w:w="0" w:type="auto"/>
            <w:vAlign w:val="center"/>
            <w:hideMark/>
          </w:tcPr>
          <w:p w14:paraId="09D9644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corporate disclosures</w:t>
            </w:r>
          </w:p>
        </w:tc>
        <w:tc>
          <w:tcPr>
            <w:tcW w:w="0" w:type="auto"/>
            <w:vAlign w:val="center"/>
            <w:hideMark/>
          </w:tcPr>
          <w:p w14:paraId="73E7AA4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24599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321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4EAE47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GPU expansion</w:t>
            </w:r>
          </w:p>
        </w:tc>
        <w:tc>
          <w:tcPr>
            <w:tcW w:w="0" w:type="auto"/>
            <w:vAlign w:val="center"/>
            <w:hideMark/>
          </w:tcPr>
          <w:p w14:paraId="124B496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1,200+ GPUs over two years</w:t>
            </w:r>
          </w:p>
        </w:tc>
        <w:tc>
          <w:tcPr>
            <w:tcW w:w="0" w:type="auto"/>
            <w:vAlign w:val="center"/>
            <w:hideMark/>
          </w:tcPr>
          <w:p w14:paraId="6D4ABEC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Q4 2025 earnings call</w:t>
            </w:r>
          </w:p>
        </w:tc>
        <w:tc>
          <w:tcPr>
            <w:tcW w:w="0" w:type="auto"/>
            <w:vAlign w:val="center"/>
            <w:hideMark/>
          </w:tcPr>
          <w:p w14:paraId="6786403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 via two secondary sources</w:t>
            </w:r>
          </w:p>
        </w:tc>
      </w:tr>
      <w:tr w:rsidR="004E2CFB" w:rsidRPr="004E2CFB" w14:paraId="040DB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A424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472B09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internal GenAI platform potential value (2023)</w:t>
            </w:r>
          </w:p>
        </w:tc>
        <w:tc>
          <w:tcPr>
            <w:tcW w:w="0" w:type="auto"/>
            <w:vAlign w:val="center"/>
            <w:hideMark/>
          </w:tcPr>
          <w:p w14:paraId="0EEDCE4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$750M–$1B near-term</w:t>
            </w:r>
          </w:p>
        </w:tc>
        <w:tc>
          <w:tcPr>
            <w:tcW w:w="0" w:type="auto"/>
            <w:vAlign w:val="center"/>
            <w:hideMark/>
          </w:tcPr>
          <w:p w14:paraId="540F347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2023 disclosure</w:t>
            </w:r>
          </w:p>
        </w:tc>
        <w:tc>
          <w:tcPr>
            <w:tcW w:w="0" w:type="auto"/>
            <w:vAlign w:val="center"/>
            <w:hideMark/>
          </w:tcPr>
          <w:p w14:paraId="665C755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549BA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196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B5FCA75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Computational research time reduction</w:t>
            </w:r>
          </w:p>
        </w:tc>
        <w:tc>
          <w:tcPr>
            <w:tcW w:w="0" w:type="auto"/>
            <w:vAlign w:val="center"/>
            <w:hideMark/>
          </w:tcPr>
          <w:p w14:paraId="44E6A0E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80–90%</w:t>
            </w:r>
          </w:p>
        </w:tc>
        <w:tc>
          <w:tcPr>
            <w:tcW w:w="0" w:type="auto"/>
            <w:vAlign w:val="center"/>
            <w:hideMark/>
          </w:tcPr>
          <w:p w14:paraId="5EB792CF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corporate communications</w:t>
            </w:r>
          </w:p>
        </w:tc>
        <w:tc>
          <w:tcPr>
            <w:tcW w:w="0" w:type="auto"/>
            <w:vAlign w:val="center"/>
            <w:hideMark/>
          </w:tcPr>
          <w:p w14:paraId="438807AF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 via Pfizer leadership profile materials</w:t>
            </w:r>
          </w:p>
        </w:tc>
      </w:tr>
      <w:tr w:rsidR="004E2CFB" w:rsidRPr="004E2CFB" w14:paraId="6357F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150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60EBBB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Manufacturing throughput increase (Digital Ops Center)</w:t>
            </w:r>
          </w:p>
        </w:tc>
        <w:tc>
          <w:tcPr>
            <w:tcW w:w="0" w:type="auto"/>
            <w:vAlign w:val="center"/>
            <w:hideMark/>
          </w:tcPr>
          <w:p w14:paraId="1E44ABD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~20%</w:t>
            </w:r>
          </w:p>
        </w:tc>
        <w:tc>
          <w:tcPr>
            <w:tcW w:w="0" w:type="auto"/>
            <w:vAlign w:val="center"/>
            <w:hideMark/>
          </w:tcPr>
          <w:p w14:paraId="4B81CFDE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corporate communications</w:t>
            </w:r>
          </w:p>
        </w:tc>
        <w:tc>
          <w:tcPr>
            <w:tcW w:w="0" w:type="auto"/>
            <w:vAlign w:val="center"/>
            <w:hideMark/>
          </w:tcPr>
          <w:p w14:paraId="4E10534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05AB0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BE65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7156FFE8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Trial-enrollment improvement (industry pilots)</w:t>
            </w:r>
          </w:p>
        </w:tc>
        <w:tc>
          <w:tcPr>
            <w:tcW w:w="0" w:type="auto"/>
            <w:vAlign w:val="center"/>
            <w:hideMark/>
          </w:tcPr>
          <w:p w14:paraId="31A4519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10–20%</w:t>
            </w:r>
          </w:p>
        </w:tc>
        <w:tc>
          <w:tcPr>
            <w:tcW w:w="0" w:type="auto"/>
            <w:vAlign w:val="center"/>
            <w:hideMark/>
          </w:tcPr>
          <w:p w14:paraId="07DB779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McKinsey 2025</w:t>
            </w:r>
          </w:p>
        </w:tc>
        <w:tc>
          <w:tcPr>
            <w:tcW w:w="0" w:type="auto"/>
            <w:vAlign w:val="center"/>
            <w:hideMark/>
          </w:tcPr>
          <w:p w14:paraId="0986710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65D22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5764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2D3597D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AI-designed drug candidates in clinical trials</w:t>
            </w:r>
          </w:p>
        </w:tc>
        <w:tc>
          <w:tcPr>
            <w:tcW w:w="0" w:type="auto"/>
            <w:vAlign w:val="center"/>
            <w:hideMark/>
          </w:tcPr>
          <w:p w14:paraId="111CF92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(2016) → 173+ (2026)</w:t>
            </w:r>
          </w:p>
        </w:tc>
        <w:tc>
          <w:tcPr>
            <w:tcW w:w="0" w:type="auto"/>
            <w:vAlign w:val="center"/>
            <w:hideMark/>
          </w:tcPr>
          <w:p w14:paraId="1F8F713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 research</w:t>
            </w:r>
          </w:p>
        </w:tc>
        <w:tc>
          <w:tcPr>
            <w:tcW w:w="0" w:type="auto"/>
            <w:vAlign w:val="center"/>
            <w:hideMark/>
          </w:tcPr>
          <w:p w14:paraId="5CF6095D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14EEA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B76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025D4A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GenAI early-discovery timeline reduction</w:t>
            </w:r>
          </w:p>
        </w:tc>
        <w:tc>
          <w:tcPr>
            <w:tcW w:w="0" w:type="auto"/>
            <w:vAlign w:val="center"/>
            <w:hideMark/>
          </w:tcPr>
          <w:p w14:paraId="365B473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70%</w:t>
            </w:r>
          </w:p>
        </w:tc>
        <w:tc>
          <w:tcPr>
            <w:tcW w:w="0" w:type="auto"/>
            <w:vAlign w:val="center"/>
            <w:hideMark/>
          </w:tcPr>
          <w:p w14:paraId="66C8905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 research aggregator</w:t>
            </w:r>
          </w:p>
        </w:tc>
        <w:tc>
          <w:tcPr>
            <w:tcW w:w="0" w:type="auto"/>
            <w:vAlign w:val="center"/>
            <w:hideMark/>
          </w:tcPr>
          <w:p w14:paraId="3756B87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Pilot-scale; cited as "up to"</w:t>
            </w:r>
          </w:p>
        </w:tc>
      </w:tr>
      <w:tr w:rsidR="004E2CFB" w:rsidRPr="004E2CFB" w14:paraId="6A928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4F5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02364B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Lilly–NVIDIA partnership</w:t>
            </w:r>
          </w:p>
        </w:tc>
        <w:tc>
          <w:tcPr>
            <w:tcW w:w="0" w:type="auto"/>
            <w:vAlign w:val="center"/>
            <w:hideMark/>
          </w:tcPr>
          <w:p w14:paraId="48DC74B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$1B over 5 years</w:t>
            </w:r>
          </w:p>
        </w:tc>
        <w:tc>
          <w:tcPr>
            <w:tcW w:w="0" w:type="auto"/>
            <w:vAlign w:val="center"/>
            <w:hideMark/>
          </w:tcPr>
          <w:p w14:paraId="4C77347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Lilly press release Jan 12, 2026</w:t>
            </w:r>
          </w:p>
        </w:tc>
        <w:tc>
          <w:tcPr>
            <w:tcW w:w="0" w:type="auto"/>
            <w:vAlign w:val="center"/>
            <w:hideMark/>
          </w:tcPr>
          <w:p w14:paraId="1425008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15C8A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A245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025E33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Lilly AI supercomputer (Oct 2025)</w:t>
            </w:r>
          </w:p>
        </w:tc>
        <w:tc>
          <w:tcPr>
            <w:tcW w:w="0" w:type="auto"/>
            <w:vAlign w:val="center"/>
            <w:hideMark/>
          </w:tcPr>
          <w:p w14:paraId="3889BC7F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1,016 Blackwell Ultra GPUs, &gt;9 exaflops</w:t>
            </w:r>
          </w:p>
        </w:tc>
        <w:tc>
          <w:tcPr>
            <w:tcW w:w="0" w:type="auto"/>
            <w:vAlign w:val="center"/>
            <w:hideMark/>
          </w:tcPr>
          <w:p w14:paraId="17112AF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Lilly / NVIDIA disclosures</w:t>
            </w:r>
          </w:p>
        </w:tc>
        <w:tc>
          <w:tcPr>
            <w:tcW w:w="0" w:type="auto"/>
            <w:vAlign w:val="center"/>
            <w:hideMark/>
          </w:tcPr>
          <w:p w14:paraId="08AAA6A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657C2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E95F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1F8C70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Bayer–Recursion partnership</w:t>
            </w:r>
          </w:p>
        </w:tc>
        <w:tc>
          <w:tcPr>
            <w:tcW w:w="0" w:type="auto"/>
            <w:vAlign w:val="center"/>
            <w:hideMark/>
          </w:tcPr>
          <w:p w14:paraId="3FF8A93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$1.5 billion</w:t>
            </w:r>
          </w:p>
        </w:tc>
        <w:tc>
          <w:tcPr>
            <w:tcW w:w="0" w:type="auto"/>
            <w:vAlign w:val="center"/>
            <w:hideMark/>
          </w:tcPr>
          <w:p w14:paraId="417F9F7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Pharma Technology coverage</w:t>
            </w:r>
          </w:p>
        </w:tc>
        <w:tc>
          <w:tcPr>
            <w:tcW w:w="0" w:type="auto"/>
            <w:vAlign w:val="center"/>
            <w:hideMark/>
          </w:tcPr>
          <w:p w14:paraId="58162AFE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2E4B9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412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841BA6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Lilly–Isomorphic Labs partnership</w:t>
            </w:r>
          </w:p>
        </w:tc>
        <w:tc>
          <w:tcPr>
            <w:tcW w:w="0" w:type="auto"/>
            <w:vAlign w:val="center"/>
            <w:hideMark/>
          </w:tcPr>
          <w:p w14:paraId="0C97F814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$1.75 billion</w:t>
            </w:r>
          </w:p>
        </w:tc>
        <w:tc>
          <w:tcPr>
            <w:tcW w:w="0" w:type="auto"/>
            <w:vAlign w:val="center"/>
            <w:hideMark/>
          </w:tcPr>
          <w:p w14:paraId="3D14CCD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 coverage</w:t>
            </w:r>
          </w:p>
        </w:tc>
        <w:tc>
          <w:tcPr>
            <w:tcW w:w="0" w:type="auto"/>
            <w:vAlign w:val="center"/>
            <w:hideMark/>
          </w:tcPr>
          <w:p w14:paraId="6203291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0B65B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66FE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C37D42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Novo Nordisk–Valo Health partnership</w:t>
            </w:r>
          </w:p>
        </w:tc>
        <w:tc>
          <w:tcPr>
            <w:tcW w:w="0" w:type="auto"/>
            <w:vAlign w:val="center"/>
            <w:hideMark/>
          </w:tcPr>
          <w:p w14:paraId="24D2804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$2.76 billion</w:t>
            </w:r>
          </w:p>
        </w:tc>
        <w:tc>
          <w:tcPr>
            <w:tcW w:w="0" w:type="auto"/>
            <w:vAlign w:val="center"/>
            <w:hideMark/>
          </w:tcPr>
          <w:p w14:paraId="3A90392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 coverage</w:t>
            </w:r>
          </w:p>
        </w:tc>
        <w:tc>
          <w:tcPr>
            <w:tcW w:w="0" w:type="auto"/>
            <w:vAlign w:val="center"/>
            <w:hideMark/>
          </w:tcPr>
          <w:p w14:paraId="49EC5AD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1C0CB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80C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30A88F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AstraZeneca / </w:t>
            </w: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MegaMolBART</w:t>
            </w:r>
            <w:proofErr w:type="spell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training set</w:t>
            </w:r>
          </w:p>
        </w:tc>
        <w:tc>
          <w:tcPr>
            <w:tcW w:w="0" w:type="auto"/>
            <w:vAlign w:val="center"/>
            <w:hideMark/>
          </w:tcPr>
          <w:p w14:paraId="66343FB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1.45 billion molecules</w:t>
            </w:r>
          </w:p>
        </w:tc>
        <w:tc>
          <w:tcPr>
            <w:tcW w:w="0" w:type="auto"/>
            <w:vAlign w:val="center"/>
            <w:hideMark/>
          </w:tcPr>
          <w:p w14:paraId="7D7C67B4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NVIDIA / AstraZeneca disclosures</w:t>
            </w:r>
          </w:p>
        </w:tc>
        <w:tc>
          <w:tcPr>
            <w:tcW w:w="0" w:type="auto"/>
            <w:vAlign w:val="center"/>
            <w:hideMark/>
          </w:tcPr>
          <w:p w14:paraId="28A34EA4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4C9AE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4DFF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771FAF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Merck KERMT model training set</w:t>
            </w:r>
          </w:p>
        </w:tc>
        <w:tc>
          <w:tcPr>
            <w:tcW w:w="0" w:type="auto"/>
            <w:vAlign w:val="center"/>
            <w:hideMark/>
          </w:tcPr>
          <w:p w14:paraId="1AB4B815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 million molecules</w:t>
            </w:r>
          </w:p>
        </w:tc>
        <w:tc>
          <w:tcPr>
            <w:tcW w:w="0" w:type="auto"/>
            <w:vAlign w:val="center"/>
            <w:hideMark/>
          </w:tcPr>
          <w:p w14:paraId="2206D0E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Merck disclosure (Dec 2025)</w:t>
            </w:r>
          </w:p>
        </w:tc>
        <w:tc>
          <w:tcPr>
            <w:tcW w:w="0" w:type="auto"/>
            <w:vAlign w:val="center"/>
            <w:hideMark/>
          </w:tcPr>
          <w:p w14:paraId="7A87F3A5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7354C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9F2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C54571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Isomorphic Labs raise (2025)</w:t>
            </w:r>
          </w:p>
        </w:tc>
        <w:tc>
          <w:tcPr>
            <w:tcW w:w="0" w:type="auto"/>
            <w:vAlign w:val="center"/>
            <w:hideMark/>
          </w:tcPr>
          <w:p w14:paraId="5A9CF93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$600 million</w:t>
            </w:r>
          </w:p>
        </w:tc>
        <w:tc>
          <w:tcPr>
            <w:tcW w:w="0" w:type="auto"/>
            <w:vAlign w:val="center"/>
            <w:hideMark/>
          </w:tcPr>
          <w:p w14:paraId="5311D59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 coverage</w:t>
            </w:r>
          </w:p>
        </w:tc>
        <w:tc>
          <w:tcPr>
            <w:tcW w:w="0" w:type="auto"/>
            <w:vAlign w:val="center"/>
            <w:hideMark/>
          </w:tcPr>
          <w:p w14:paraId="6E3B486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</w:t>
            </w:r>
          </w:p>
        </w:tc>
      </w:tr>
      <w:tr w:rsidR="004E2CFB" w:rsidRPr="004E2CFB" w14:paraId="4CE3F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409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8A1A78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Seagen</w:t>
            </w:r>
            <w:proofErr w:type="spell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acquisition (Pfizer)</w:t>
            </w:r>
          </w:p>
        </w:tc>
        <w:tc>
          <w:tcPr>
            <w:tcW w:w="0" w:type="auto"/>
            <w:vAlign w:val="center"/>
            <w:hideMark/>
          </w:tcPr>
          <w:p w14:paraId="4CA4317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$43 billion enterprise value; closed Dec 14, </w:t>
            </w:r>
            <w:proofErr w:type="gram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  <w:proofErr w:type="gram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 $229/share cash</w:t>
            </w:r>
          </w:p>
        </w:tc>
        <w:tc>
          <w:tcPr>
            <w:tcW w:w="0" w:type="auto"/>
            <w:vAlign w:val="center"/>
            <w:hideMark/>
          </w:tcPr>
          <w:p w14:paraId="5209A89F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Pfizer press release ("Pfizer Completes Acquisition of </w:t>
            </w: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Seagen</w:t>
            </w:r>
            <w:proofErr w:type="spell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"); Bloomberg</w:t>
            </w:r>
          </w:p>
        </w:tc>
        <w:tc>
          <w:tcPr>
            <w:tcW w:w="0" w:type="auto"/>
            <w:vAlign w:val="center"/>
            <w:hideMark/>
          </w:tcPr>
          <w:p w14:paraId="5796BD2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Verified against primary Pfizer press release.</w:t>
            </w:r>
          </w:p>
        </w:tc>
      </w:tr>
      <w:tr w:rsidR="004E2CFB" w:rsidRPr="004E2CFB" w14:paraId="1F86D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9BBE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D08BC15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AI Festival 2025 attendance</w:t>
            </w:r>
          </w:p>
        </w:tc>
        <w:tc>
          <w:tcPr>
            <w:tcW w:w="0" w:type="auto"/>
            <w:vAlign w:val="center"/>
            <w:hideMark/>
          </w:tcPr>
          <w:p w14:paraId="53247FB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audience across Pfizer's enterprise footprint</w:t>
            </w:r>
          </w:p>
        </w:tc>
        <w:tc>
          <w:tcPr>
            <w:tcW w:w="0" w:type="auto"/>
            <w:vAlign w:val="center"/>
            <w:hideMark/>
          </w:tcPr>
          <w:p w14:paraId="3A43922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announcement</w:t>
            </w:r>
          </w:p>
        </w:tc>
        <w:tc>
          <w:tcPr>
            <w:tcW w:w="0" w:type="auto"/>
            <w:vAlign w:val="center"/>
            <w:hideMark/>
          </w:tcPr>
          <w:p w14:paraId="4D49B3E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 framing — Document 1 now references Pfizer's ~81,000 colleagues globally rather than the earlier "ninety thousand" approximation.</w:t>
            </w:r>
          </w:p>
        </w:tc>
      </w:tr>
      <w:tr w:rsidR="004E2CFB" w:rsidRPr="004E2CFB" w14:paraId="053E2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D93D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F5E1CE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total employees (FY2024 and FY2025)</w:t>
            </w:r>
          </w:p>
        </w:tc>
        <w:tc>
          <w:tcPr>
            <w:tcW w:w="0" w:type="auto"/>
            <w:vAlign w:val="center"/>
            <w:hideMark/>
          </w:tcPr>
          <w:p w14:paraId="3887129F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~81,000</w:t>
            </w:r>
          </w:p>
        </w:tc>
        <w:tc>
          <w:tcPr>
            <w:tcW w:w="0" w:type="auto"/>
            <w:vAlign w:val="center"/>
            <w:hideMark/>
          </w:tcPr>
          <w:p w14:paraId="30E235A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10-K filings; Macrotrends</w:t>
            </w:r>
          </w:p>
        </w:tc>
        <w:tc>
          <w:tcPr>
            <w:tcW w:w="0" w:type="auto"/>
            <w:vAlign w:val="center"/>
            <w:hideMark/>
          </w:tcPr>
          <w:p w14:paraId="713123F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Verified.</w:t>
            </w: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Replaced the earlier "ninety thousand" framing in Document 1.</w:t>
            </w:r>
          </w:p>
        </w:tc>
      </w:tr>
      <w:tr w:rsidR="004E2CFB" w:rsidRPr="004E2CFB" w14:paraId="54BA9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7C6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32</w:t>
            </w:r>
          </w:p>
        </w:tc>
        <w:tc>
          <w:tcPr>
            <w:tcW w:w="0" w:type="auto"/>
            <w:vAlign w:val="center"/>
            <w:hideMark/>
          </w:tcPr>
          <w:p w14:paraId="114FA9B4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FY2022 total revenue</w:t>
            </w:r>
          </w:p>
        </w:tc>
        <w:tc>
          <w:tcPr>
            <w:tcW w:w="0" w:type="auto"/>
            <w:vAlign w:val="center"/>
            <w:hideMark/>
          </w:tcPr>
          <w:p w14:paraId="382E24E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~$100.3 billion</w:t>
            </w:r>
          </w:p>
        </w:tc>
        <w:tc>
          <w:tcPr>
            <w:tcW w:w="0" w:type="auto"/>
            <w:vAlign w:val="center"/>
            <w:hideMark/>
          </w:tcPr>
          <w:p w14:paraId="5D4A6278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Q4 2022 earnings release</w:t>
            </w:r>
          </w:p>
        </w:tc>
        <w:tc>
          <w:tcPr>
            <w:tcW w:w="0" w:type="auto"/>
            <w:vAlign w:val="center"/>
            <w:hideMark/>
          </w:tcPr>
          <w:p w14:paraId="09B08A6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Verified.</w:t>
            </w: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Provides the denominator context for the COVID franchise share.</w:t>
            </w:r>
          </w:p>
        </w:tc>
      </w:tr>
      <w:tr w:rsidR="004E2CFB" w:rsidRPr="004E2CFB" w14:paraId="2457B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E6A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D7BE9C4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Pfizer pipeline expansion from </w:t>
            </w: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3CE28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doubled to ~60 programs</w:t>
            </w:r>
          </w:p>
        </w:tc>
        <w:tc>
          <w:tcPr>
            <w:tcW w:w="0" w:type="auto"/>
            <w:vAlign w:val="center"/>
            <w:hideMark/>
          </w:tcPr>
          <w:p w14:paraId="23C8B91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Fierce Pharma; Compass Lexecon</w:t>
            </w:r>
          </w:p>
        </w:tc>
        <w:tc>
          <w:tcPr>
            <w:tcW w:w="0" w:type="auto"/>
            <w:vAlign w:val="center"/>
            <w:hideMark/>
          </w:tcPr>
          <w:p w14:paraId="667151B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Verified.</w:t>
            </w: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Adds substantive context to the $43B </w:t>
            </w: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Seagen</w:t>
            </w:r>
            <w:proofErr w:type="spell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rationale.</w:t>
            </w:r>
          </w:p>
        </w:tc>
      </w:tr>
    </w:tbl>
    <w:p w14:paraId="5540A873" w14:textId="77777777" w:rsidR="004E2CFB" w:rsidRPr="004E2CFB" w:rsidRDefault="004E2CFB" w:rsidP="004E2C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CFB">
        <w:rPr>
          <w:rFonts w:ascii="Times New Roman" w:eastAsia="Times New Roman" w:hAnsi="Times New Roman" w:cs="Times New Roman"/>
          <w:kern w:val="0"/>
          <w14:ligatures w14:val="none"/>
        </w:rPr>
        <w:pict w14:anchorId="6127CC75">
          <v:rect id="_x0000_i1039" style="width:0;height:1.5pt" o:hralign="center" o:hrstd="t" o:hr="t" fillcolor="#a0a0a0" stroked="f"/>
        </w:pict>
      </w:r>
    </w:p>
    <w:p w14:paraId="2C8B3106" w14:textId="77777777" w:rsidR="004E2CFB" w:rsidRPr="004E2CFB" w:rsidRDefault="004E2CFB" w:rsidP="004E2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C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D — Timeline of Significant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4132"/>
        <w:gridCol w:w="3840"/>
      </w:tblGrid>
      <w:tr w:rsidR="004E2CFB" w:rsidRPr="004E2CFB" w14:paraId="7E4BF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48692" w14:textId="77777777" w:rsidR="004E2CFB" w:rsidRPr="004E2CFB" w:rsidRDefault="004E2CFB" w:rsidP="004E2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0B959C" w14:textId="77777777" w:rsidR="004E2CFB" w:rsidRPr="004E2CFB" w:rsidRDefault="004E2CFB" w:rsidP="004E2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B776435" w14:textId="77777777" w:rsidR="004E2CFB" w:rsidRPr="004E2CFB" w:rsidRDefault="004E2CFB" w:rsidP="004E2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4E2CFB" w:rsidRPr="004E2CFB" w14:paraId="54B69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190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5E8DB4C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Lidia Fonseca joins Pfizer as Chief Digital and Technology Officer (from Quest Diagnostics CIO)</w:t>
            </w:r>
          </w:p>
        </w:tc>
        <w:tc>
          <w:tcPr>
            <w:tcW w:w="0" w:type="auto"/>
            <w:vAlign w:val="center"/>
            <w:hideMark/>
          </w:tcPr>
          <w:p w14:paraId="7D5C305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Establishes the operational protagonist of the case.</w:t>
            </w:r>
          </w:p>
        </w:tc>
      </w:tr>
      <w:tr w:rsidR="004E2CFB" w:rsidRPr="004E2CFB" w14:paraId="1F9C4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CA3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2020–2021</w:t>
            </w:r>
          </w:p>
        </w:tc>
        <w:tc>
          <w:tcPr>
            <w:tcW w:w="0" w:type="auto"/>
            <w:vAlign w:val="center"/>
            <w:hideMark/>
          </w:tcPr>
          <w:p w14:paraId="66362E78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Pfizer's digital team plays a central role in accelerating Comirnaty and Paxlovid development</w:t>
            </w:r>
          </w:p>
        </w:tc>
        <w:tc>
          <w:tcPr>
            <w:tcW w:w="0" w:type="auto"/>
            <w:vAlign w:val="center"/>
            <w:hideMark/>
          </w:tcPr>
          <w:p w14:paraId="47A1A74E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template for the post-COVID AI strategy.</w:t>
            </w:r>
          </w:p>
        </w:tc>
      </w:tr>
      <w:tr w:rsidR="004E2CFB" w:rsidRPr="004E2CFB" w14:paraId="795AC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D95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5CA5383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COVID-franchise revenue peaks at ~$56.7B; Fonseca named to Forbes CIO Next List</w:t>
            </w:r>
          </w:p>
        </w:tc>
        <w:tc>
          <w:tcPr>
            <w:tcW w:w="0" w:type="auto"/>
            <w:vAlign w:val="center"/>
            <w:hideMark/>
          </w:tcPr>
          <w:p w14:paraId="4969C29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Sets the high-water mark against which the post-COVID cliff is measured.</w:t>
            </w:r>
          </w:p>
        </w:tc>
      </w:tr>
      <w:tr w:rsidR="004E2CFB" w:rsidRPr="004E2CFB" w14:paraId="6479D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0F8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257F25F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launches an internal generative AI platform; estimates near-term value at $750M–$1B</w:t>
            </w:r>
          </w:p>
        </w:tc>
        <w:tc>
          <w:tcPr>
            <w:tcW w:w="0" w:type="auto"/>
            <w:vAlign w:val="center"/>
            <w:hideMark/>
          </w:tcPr>
          <w:p w14:paraId="19E0E9E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signature productivity application of the program.</w:t>
            </w:r>
          </w:p>
        </w:tc>
      </w:tr>
      <w:tr w:rsidR="004E2CFB" w:rsidRPr="004E2CFB" w14:paraId="4907B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7ED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2023 (Mar)</w:t>
            </w:r>
          </w:p>
        </w:tc>
        <w:tc>
          <w:tcPr>
            <w:tcW w:w="0" w:type="auto"/>
            <w:vAlign w:val="center"/>
            <w:hideMark/>
          </w:tcPr>
          <w:p w14:paraId="643C48C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Pfizer announces $43B </w:t>
            </w: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Seagen</w:t>
            </w:r>
            <w:proofErr w:type="spell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acquisition (largest biopharma M&amp;A since AbbVie–Allergan in 2019)</w:t>
            </w:r>
          </w:p>
        </w:tc>
        <w:tc>
          <w:tcPr>
            <w:tcW w:w="0" w:type="auto"/>
            <w:vAlign w:val="center"/>
            <w:hideMark/>
          </w:tcPr>
          <w:p w14:paraId="77C12DD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Sets up the pipeline expansion the case discusses.</w:t>
            </w:r>
          </w:p>
        </w:tc>
      </w:tr>
      <w:tr w:rsidR="004E2CFB" w:rsidRPr="004E2CFB" w14:paraId="3138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54C5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2023 (Dec 14)</w:t>
            </w:r>
          </w:p>
        </w:tc>
        <w:tc>
          <w:tcPr>
            <w:tcW w:w="0" w:type="auto"/>
            <w:vAlign w:val="center"/>
            <w:hideMark/>
          </w:tcPr>
          <w:p w14:paraId="2E87D2D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Pfizer closes </w:t>
            </w: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Seagen</w:t>
            </w:r>
            <w:proofErr w:type="spell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acquisition at $229/share cash; pipeline doubles to ~60 programs</w:t>
            </w:r>
          </w:p>
        </w:tc>
        <w:tc>
          <w:tcPr>
            <w:tcW w:w="0" w:type="auto"/>
            <w:vAlign w:val="center"/>
            <w:hideMark/>
          </w:tcPr>
          <w:p w14:paraId="2BB09B0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Reshapes Pfizer's oncology pipeline and increases urgency of AI-driven R&amp;D productivity.</w:t>
            </w:r>
          </w:p>
        </w:tc>
      </w:tr>
      <w:tr w:rsidR="004E2CFB" w:rsidRPr="004E2CFB" w14:paraId="63FAD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AFD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2023 (Nov)</w:t>
            </w:r>
          </w:p>
        </w:tc>
        <w:tc>
          <w:tcPr>
            <w:tcW w:w="0" w:type="auto"/>
            <w:vAlign w:val="center"/>
            <w:hideMark/>
          </w:tcPr>
          <w:p w14:paraId="71E9E20E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Lidia Fonseca delivers keynote at AWS </w:t>
            </w: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re:Invent</w:t>
            </w:r>
            <w:proofErr w:type="spell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2023</w:t>
            </w:r>
          </w:p>
        </w:tc>
        <w:tc>
          <w:tcPr>
            <w:tcW w:w="0" w:type="auto"/>
            <w:vAlign w:val="center"/>
            <w:hideMark/>
          </w:tcPr>
          <w:p w14:paraId="349219F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major public-platform articulation of Pfizer's enterprise digital strategy.</w:t>
            </w:r>
          </w:p>
        </w:tc>
      </w:tr>
      <w:tr w:rsidR="004E2CFB" w:rsidRPr="004E2CFB" w14:paraId="7C48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84CE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669C916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$4.0B in cost savings achieved through 2024 across the broader productivity program</w:t>
            </w:r>
          </w:p>
        </w:tc>
        <w:tc>
          <w:tcPr>
            <w:tcW w:w="0" w:type="auto"/>
            <w:vAlign w:val="center"/>
            <w:hideMark/>
          </w:tcPr>
          <w:p w14:paraId="1F82E99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Establishes baseline for the $7.2B-by-2026 commitment.</w:t>
            </w:r>
          </w:p>
        </w:tc>
      </w:tr>
      <w:tr w:rsidR="004E2CFB" w:rsidRPr="004E2CFB" w14:paraId="0DCF1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B92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2724A8A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FDA establishes the CDER AI Council to coordinate internal AI policy</w:t>
            </w:r>
          </w:p>
        </w:tc>
        <w:tc>
          <w:tcPr>
            <w:tcW w:w="0" w:type="auto"/>
            <w:vAlign w:val="center"/>
            <w:hideMark/>
          </w:tcPr>
          <w:p w14:paraId="4465BB4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 that regulators are organizing around the technology.</w:t>
            </w:r>
          </w:p>
        </w:tc>
      </w:tr>
      <w:tr w:rsidR="004E2CFB" w:rsidRPr="004E2CFB" w14:paraId="67EA0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447A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2025 (Jan 6)</w:t>
            </w:r>
          </w:p>
        </w:tc>
        <w:tc>
          <w:tcPr>
            <w:tcW w:w="0" w:type="auto"/>
            <w:vAlign w:val="center"/>
            <w:hideMark/>
          </w:tcPr>
          <w:p w14:paraId="029FE70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FDA releases draft guidance on AI in regulatory decision-making for drugs and biologics</w:t>
            </w:r>
          </w:p>
        </w:tc>
        <w:tc>
          <w:tcPr>
            <w:tcW w:w="0" w:type="auto"/>
            <w:vAlign w:val="center"/>
            <w:hideMark/>
          </w:tcPr>
          <w:p w14:paraId="4B6E7778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Defines the risk-based credibility-assessment framework Pfizer must operate within.</w:t>
            </w:r>
          </w:p>
        </w:tc>
      </w:tr>
      <w:tr w:rsidR="004E2CFB" w:rsidRPr="004E2CFB" w14:paraId="5C7E5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070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2025 (Feb)</w:t>
            </w:r>
          </w:p>
        </w:tc>
        <w:tc>
          <w:tcPr>
            <w:tcW w:w="0" w:type="auto"/>
            <w:vAlign w:val="center"/>
            <w:hideMark/>
          </w:tcPr>
          <w:p w14:paraId="1C6C677E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Isomorphic Labs and Novartis expand collaboration</w:t>
            </w:r>
          </w:p>
        </w:tc>
        <w:tc>
          <w:tcPr>
            <w:tcW w:w="0" w:type="auto"/>
            <w:vAlign w:val="center"/>
            <w:hideMark/>
          </w:tcPr>
          <w:p w14:paraId="05CB1F59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Signals AI-native biotech partnerships are scaling, intensifying competition for Pfizer.</w:t>
            </w:r>
          </w:p>
        </w:tc>
      </w:tr>
      <w:tr w:rsidR="004E2CFB" w:rsidRPr="004E2CFB" w14:paraId="17C38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A7BF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2025 (Sept)</w:t>
            </w:r>
          </w:p>
        </w:tc>
        <w:tc>
          <w:tcPr>
            <w:tcW w:w="0" w:type="auto"/>
            <w:vAlign w:val="center"/>
            <w:hideMark/>
          </w:tcPr>
          <w:p w14:paraId="18CC4100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Eli Lilly opens </w:t>
            </w: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TuneLab</w:t>
            </w:r>
            <w:proofErr w:type="spell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select </w:t>
            </w: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biotechs</w:t>
            </w:r>
            <w:proofErr w:type="spell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exchange for data</w:t>
            </w:r>
          </w:p>
        </w:tc>
        <w:tc>
          <w:tcPr>
            <w:tcW w:w="0" w:type="auto"/>
            <w:vAlign w:val="center"/>
            <w:hideMark/>
          </w:tcPr>
          <w:p w14:paraId="6EE6652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Lilly chooses an open-data strategy that contrasts with Pfizer's proprietary-platform approach.</w:t>
            </w:r>
          </w:p>
        </w:tc>
      </w:tr>
      <w:tr w:rsidR="004E2CFB" w:rsidRPr="004E2CFB" w14:paraId="6D72D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F8A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2025 (Oct)</w:t>
            </w:r>
          </w:p>
        </w:tc>
        <w:tc>
          <w:tcPr>
            <w:tcW w:w="0" w:type="auto"/>
            <w:vAlign w:val="center"/>
            <w:hideMark/>
          </w:tcPr>
          <w:p w14:paraId="0A6655B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 Lilly announces 1,016 Blackwell Ultra GPU supercomputer</w:t>
            </w:r>
          </w:p>
        </w:tc>
        <w:tc>
          <w:tcPr>
            <w:tcW w:w="0" w:type="auto"/>
            <w:vAlign w:val="center"/>
            <w:hideMark/>
          </w:tcPr>
          <w:p w14:paraId="12F21DED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Sets the new public benchmark for pharma AI compute.</w:t>
            </w:r>
          </w:p>
        </w:tc>
      </w:tr>
      <w:tr w:rsidR="004E2CFB" w:rsidRPr="004E2CFB" w14:paraId="3C784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DD8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2025 (Oct)</w:t>
            </w:r>
          </w:p>
        </w:tc>
        <w:tc>
          <w:tcPr>
            <w:tcW w:w="0" w:type="auto"/>
            <w:vAlign w:val="center"/>
            <w:hideMark/>
          </w:tcPr>
          <w:p w14:paraId="4A5D6214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hosts second annual AI Festival Week with Scale AI's Jason Droege and Mistral AI's Arthur Mensch</w:t>
            </w:r>
          </w:p>
        </w:tc>
        <w:tc>
          <w:tcPr>
            <w:tcW w:w="0" w:type="auto"/>
            <w:vAlign w:val="center"/>
            <w:hideMark/>
          </w:tcPr>
          <w:p w14:paraId="7B887187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Workforce-enablement vehicle; opening tableau of the Main Case.</w:t>
            </w:r>
          </w:p>
        </w:tc>
      </w:tr>
      <w:tr w:rsidR="004E2CFB" w:rsidRPr="004E2CFB" w14:paraId="19792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2C7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2025 (Dec)</w:t>
            </w:r>
          </w:p>
        </w:tc>
        <w:tc>
          <w:tcPr>
            <w:tcW w:w="0" w:type="auto"/>
            <w:vAlign w:val="center"/>
            <w:hideMark/>
          </w:tcPr>
          <w:p w14:paraId="37C5DEBE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Merck releases KERMT small-molecule discovery model</w:t>
            </w:r>
          </w:p>
        </w:tc>
        <w:tc>
          <w:tcPr>
            <w:tcW w:w="0" w:type="auto"/>
            <w:vAlign w:val="center"/>
            <w:hideMark/>
          </w:tcPr>
          <w:p w14:paraId="3CFEE3E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another competitive proof point in Pfizer's strategic environment.</w:t>
            </w:r>
          </w:p>
        </w:tc>
      </w:tr>
      <w:tr w:rsidR="004E2CFB" w:rsidRPr="004E2CFB" w14:paraId="27877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4A0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2026 (Jan 12)</w:t>
            </w:r>
          </w:p>
        </w:tc>
        <w:tc>
          <w:tcPr>
            <w:tcW w:w="0" w:type="auto"/>
            <w:vAlign w:val="center"/>
            <w:hideMark/>
          </w:tcPr>
          <w:p w14:paraId="18440725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 Lilly–NVIDIA up-to-$1B co-innovation lab announced at JPM Healthcare Conference</w:t>
            </w:r>
          </w:p>
        </w:tc>
        <w:tc>
          <w:tcPr>
            <w:tcW w:w="0" w:type="auto"/>
            <w:vAlign w:val="center"/>
            <w:hideMark/>
          </w:tcPr>
          <w:p w14:paraId="04D2D6CF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prominent recent pharma–AI partnership; benchmark against which Pfizer's strategy is judged.</w:t>
            </w:r>
          </w:p>
        </w:tc>
      </w:tr>
      <w:tr w:rsidR="004E2CFB" w:rsidRPr="004E2CFB" w14:paraId="2E38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BA95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2026 (Jan 26)</w:t>
            </w:r>
          </w:p>
        </w:tc>
        <w:tc>
          <w:tcPr>
            <w:tcW w:w="0" w:type="auto"/>
            <w:vAlign w:val="center"/>
            <w:hideMark/>
          </w:tcPr>
          <w:p w14:paraId="4401A81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Reuters reports drugmakers are getting more leverage from operational AI than discovery AI</w:t>
            </w:r>
          </w:p>
        </w:tc>
        <w:tc>
          <w:tcPr>
            <w:tcW w:w="0" w:type="auto"/>
            <w:vAlign w:val="center"/>
            <w:hideMark/>
          </w:tcPr>
          <w:p w14:paraId="0E996806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validation of the productivity-vs-innovation tension at the heart of the case.</w:t>
            </w:r>
          </w:p>
        </w:tc>
      </w:tr>
      <w:tr w:rsidR="004E2CFB" w:rsidRPr="004E2CFB" w14:paraId="38F4D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CAC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2026 (Feb 3)</w:t>
            </w:r>
          </w:p>
        </w:tc>
        <w:tc>
          <w:tcPr>
            <w:tcW w:w="0" w:type="auto"/>
            <w:vAlign w:val="center"/>
            <w:hideMark/>
          </w:tcPr>
          <w:p w14:paraId="52927175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Pfizer Q4 2025 earnings call: 1,200+ GPU expansion, agentic workflows, $7.2B savings reaffirmed</w:t>
            </w:r>
          </w:p>
        </w:tc>
        <w:tc>
          <w:tcPr>
            <w:tcW w:w="0" w:type="auto"/>
            <w:vAlign w:val="center"/>
            <w:hideMark/>
          </w:tcPr>
          <w:p w14:paraId="57176E71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case's primary numerical anchor.</w:t>
            </w:r>
          </w:p>
        </w:tc>
      </w:tr>
      <w:tr w:rsidR="004E2CFB" w:rsidRPr="004E2CFB" w14:paraId="54D78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FA48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2026 (Apr 14)</w:t>
            </w:r>
          </w:p>
        </w:tc>
        <w:tc>
          <w:tcPr>
            <w:tcW w:w="0" w:type="auto"/>
            <w:vAlign w:val="center"/>
            <w:hideMark/>
          </w:tcPr>
          <w:p w14:paraId="169365E3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Reuters reports pharma sector "doubling down" on AI amid hopes of slashing costs and timelines</w:t>
            </w:r>
          </w:p>
        </w:tc>
        <w:tc>
          <w:tcPr>
            <w:tcW w:w="0" w:type="auto"/>
            <w:vAlign w:val="center"/>
            <w:hideMark/>
          </w:tcPr>
          <w:p w14:paraId="2FB8851D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Confirms the industry-wide competitive intensity </w:t>
            </w:r>
            <w:proofErr w:type="gram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</w:t>
            </w:r>
            <w:proofErr w:type="gram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which Pfizer is operating.</w:t>
            </w:r>
          </w:p>
        </w:tc>
      </w:tr>
      <w:tr w:rsidR="004E2CFB" w:rsidRPr="004E2CFB" w14:paraId="53265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65FC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2028–2030 (forecast)</w:t>
            </w:r>
          </w:p>
        </w:tc>
        <w:tc>
          <w:tcPr>
            <w:tcW w:w="0" w:type="auto"/>
            <w:vAlign w:val="center"/>
            <w:hideMark/>
          </w:tcPr>
          <w:p w14:paraId="797C5C8B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LOE pressure peaks for Eliquis, </w:t>
            </w:r>
            <w:proofErr w:type="spellStart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Ibrance</w:t>
            </w:r>
            <w:proofErr w:type="spellEnd"/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and other Pfizer franchises</w:t>
            </w:r>
          </w:p>
        </w:tc>
        <w:tc>
          <w:tcPr>
            <w:tcW w:w="0" w:type="auto"/>
            <w:vAlign w:val="center"/>
            <w:hideMark/>
          </w:tcPr>
          <w:p w14:paraId="32F74532" w14:textId="77777777" w:rsidR="004E2CFB" w:rsidRPr="004E2CFB" w:rsidRDefault="004E2CFB" w:rsidP="004E2C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2CF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future date by which the success or failure of Fonseca's program will be most clearly visible.</w:t>
            </w:r>
          </w:p>
        </w:tc>
      </w:tr>
    </w:tbl>
    <w:p w14:paraId="56497BE0" w14:textId="77777777" w:rsidR="0003035B" w:rsidRPr="004E2CFB" w:rsidRDefault="0003035B" w:rsidP="004E2CFB"/>
    <w:sectPr w:rsidR="0003035B" w:rsidRPr="004E2CF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3887A" w14:textId="77777777" w:rsidR="003747B2" w:rsidRDefault="003747B2" w:rsidP="004E2CFB">
      <w:pPr>
        <w:spacing w:after="0" w:line="240" w:lineRule="auto"/>
      </w:pPr>
      <w:r>
        <w:separator/>
      </w:r>
    </w:p>
  </w:endnote>
  <w:endnote w:type="continuationSeparator" w:id="0">
    <w:p w14:paraId="70CAB3FB" w14:textId="77777777" w:rsidR="003747B2" w:rsidRDefault="003747B2" w:rsidP="004E2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8D7A6" w14:textId="77777777" w:rsidR="003747B2" w:rsidRDefault="003747B2" w:rsidP="004E2CFB">
      <w:pPr>
        <w:spacing w:after="0" w:line="240" w:lineRule="auto"/>
      </w:pPr>
      <w:r>
        <w:separator/>
      </w:r>
    </w:p>
  </w:footnote>
  <w:footnote w:type="continuationSeparator" w:id="0">
    <w:p w14:paraId="70CCD6FF" w14:textId="77777777" w:rsidR="003747B2" w:rsidRDefault="003747B2" w:rsidP="004E2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0941F" w14:textId="51B1452C" w:rsidR="004E2CFB" w:rsidRDefault="004E2CFB">
    <w:pPr>
      <w:pStyle w:val="Header"/>
    </w:pPr>
    <w:r>
      <w:t>Cassandre Destin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544"/>
    <w:multiLevelType w:val="multilevel"/>
    <w:tmpl w:val="1C4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4667"/>
    <w:multiLevelType w:val="multilevel"/>
    <w:tmpl w:val="215C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025F7"/>
    <w:multiLevelType w:val="multilevel"/>
    <w:tmpl w:val="378A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61292"/>
    <w:multiLevelType w:val="multilevel"/>
    <w:tmpl w:val="54F814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82F2D"/>
    <w:multiLevelType w:val="multilevel"/>
    <w:tmpl w:val="0CFA47B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B5EDA"/>
    <w:multiLevelType w:val="multilevel"/>
    <w:tmpl w:val="51187C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32A29"/>
    <w:multiLevelType w:val="multilevel"/>
    <w:tmpl w:val="5684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F14"/>
    <w:multiLevelType w:val="multilevel"/>
    <w:tmpl w:val="8294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17BBD"/>
    <w:multiLevelType w:val="multilevel"/>
    <w:tmpl w:val="955A2C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687B47"/>
    <w:multiLevelType w:val="multilevel"/>
    <w:tmpl w:val="69D4455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6C66C3"/>
    <w:multiLevelType w:val="multilevel"/>
    <w:tmpl w:val="234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B2EDE"/>
    <w:multiLevelType w:val="multilevel"/>
    <w:tmpl w:val="894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A17CF"/>
    <w:multiLevelType w:val="multilevel"/>
    <w:tmpl w:val="3D94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20E10"/>
    <w:multiLevelType w:val="multilevel"/>
    <w:tmpl w:val="4DA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E7818"/>
    <w:multiLevelType w:val="multilevel"/>
    <w:tmpl w:val="20DC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47F6A"/>
    <w:multiLevelType w:val="multilevel"/>
    <w:tmpl w:val="CA6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26AAA"/>
    <w:multiLevelType w:val="multilevel"/>
    <w:tmpl w:val="8580E99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45332F"/>
    <w:multiLevelType w:val="multilevel"/>
    <w:tmpl w:val="9476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A475F"/>
    <w:multiLevelType w:val="multilevel"/>
    <w:tmpl w:val="B19C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245B9"/>
    <w:multiLevelType w:val="multilevel"/>
    <w:tmpl w:val="2EDE5A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3011CC"/>
    <w:multiLevelType w:val="multilevel"/>
    <w:tmpl w:val="EEF008B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223A50"/>
    <w:multiLevelType w:val="multilevel"/>
    <w:tmpl w:val="A6CC6E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5B6BE7"/>
    <w:multiLevelType w:val="multilevel"/>
    <w:tmpl w:val="A2C268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037CD"/>
    <w:multiLevelType w:val="multilevel"/>
    <w:tmpl w:val="D8A8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727203">
    <w:abstractNumId w:val="1"/>
  </w:num>
  <w:num w:numId="2" w16cid:durableId="1072004349">
    <w:abstractNumId w:val="8"/>
  </w:num>
  <w:num w:numId="3" w16cid:durableId="1367947664">
    <w:abstractNumId w:val="16"/>
  </w:num>
  <w:num w:numId="4" w16cid:durableId="1421411048">
    <w:abstractNumId w:val="3"/>
  </w:num>
  <w:num w:numId="5" w16cid:durableId="1492331078">
    <w:abstractNumId w:val="9"/>
  </w:num>
  <w:num w:numId="6" w16cid:durableId="1468741919">
    <w:abstractNumId w:val="21"/>
  </w:num>
  <w:num w:numId="7" w16cid:durableId="1543520188">
    <w:abstractNumId w:val="2"/>
  </w:num>
  <w:num w:numId="8" w16cid:durableId="1272516663">
    <w:abstractNumId w:val="14"/>
  </w:num>
  <w:num w:numId="9" w16cid:durableId="644897490">
    <w:abstractNumId w:val="15"/>
  </w:num>
  <w:num w:numId="10" w16cid:durableId="1725562907">
    <w:abstractNumId w:val="17"/>
  </w:num>
  <w:num w:numId="11" w16cid:durableId="300162113">
    <w:abstractNumId w:val="13"/>
  </w:num>
  <w:num w:numId="12" w16cid:durableId="1281297378">
    <w:abstractNumId w:val="6"/>
  </w:num>
  <w:num w:numId="13" w16cid:durableId="744454424">
    <w:abstractNumId w:val="23"/>
  </w:num>
  <w:num w:numId="14" w16cid:durableId="1019969077">
    <w:abstractNumId w:val="19"/>
  </w:num>
  <w:num w:numId="15" w16cid:durableId="17392812">
    <w:abstractNumId w:val="5"/>
  </w:num>
  <w:num w:numId="16" w16cid:durableId="1731731157">
    <w:abstractNumId w:val="22"/>
  </w:num>
  <w:num w:numId="17" w16cid:durableId="534776454">
    <w:abstractNumId w:val="4"/>
  </w:num>
  <w:num w:numId="18" w16cid:durableId="801078360">
    <w:abstractNumId w:val="20"/>
  </w:num>
  <w:num w:numId="19" w16cid:durableId="420300972">
    <w:abstractNumId w:val="0"/>
  </w:num>
  <w:num w:numId="20" w16cid:durableId="1359241053">
    <w:abstractNumId w:val="11"/>
  </w:num>
  <w:num w:numId="21" w16cid:durableId="1473906191">
    <w:abstractNumId w:val="10"/>
  </w:num>
  <w:num w:numId="22" w16cid:durableId="1155994113">
    <w:abstractNumId w:val="7"/>
  </w:num>
  <w:num w:numId="23" w16cid:durableId="1407845930">
    <w:abstractNumId w:val="18"/>
  </w:num>
  <w:num w:numId="24" w16cid:durableId="11965033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5B"/>
    <w:rsid w:val="0003035B"/>
    <w:rsid w:val="003747B2"/>
    <w:rsid w:val="004E2CFB"/>
    <w:rsid w:val="00A733B7"/>
    <w:rsid w:val="00F1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CDF32"/>
  <w15:chartTrackingRefBased/>
  <w15:docId w15:val="{88A4822D-D178-4FDD-9C64-12A40855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0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0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3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0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3035B"/>
    <w:rPr>
      <w:i/>
      <w:iCs/>
    </w:rPr>
  </w:style>
  <w:style w:type="character" w:styleId="Strong">
    <w:name w:val="Strong"/>
    <w:basedOn w:val="DefaultParagraphFont"/>
    <w:uiPriority w:val="22"/>
    <w:qFormat/>
    <w:rsid w:val="000303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E2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CFB"/>
  </w:style>
  <w:style w:type="paragraph" w:styleId="Footer">
    <w:name w:val="footer"/>
    <w:basedOn w:val="Normal"/>
    <w:link w:val="FooterChar"/>
    <w:uiPriority w:val="99"/>
    <w:unhideWhenUsed/>
    <w:rsid w:val="004E2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3364</Words>
  <Characters>19175</Characters>
  <Application>Microsoft Office Word</Application>
  <DocSecurity>0</DocSecurity>
  <Lines>159</Lines>
  <Paragraphs>44</Paragraphs>
  <ScaleCrop>false</ScaleCrop>
  <Company/>
  <LinksUpToDate>false</LinksUpToDate>
  <CharactersWithSpaces>22495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Cassandre Destin</dc:creator>
  <cp:keywords/>
  <dc:description/>
  <cp:lastModifiedBy>Cassandre Destin</cp:lastModifiedBy>
  <cp:revision>2</cp:revision>
  <dcterms:created xsi:type="dcterms:W3CDTF">2026-05-03T19:57:00Z</dcterms:created>
  <dcterms:modified xsi:type="dcterms:W3CDTF">2026-05-04T20:01:00Z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aac20a4a-88bf-4c28-b588-95372df1cecf</vt:lpwstr>
  </property>
</Properties>
</file>