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drawing>
          <wp:inline distT="0" distB="0" distL="0" distR="0">
            <wp:extent cx="333375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0"/>
        <w:jc w:val="center"/>
      </w:pPr>
      <w:r>
        <w:rPr>
          <w:rFonts w:ascii="Arial" w:cs="Arial" w:eastAsia="Arial" w:hAnsi="Arial"/>
          <w:b/>
          <w:bCs/>
          <w:color w:val="FF5500"/>
          <w:sz w:val="96"/>
          <w:szCs w:val="96"/>
        </w:rPr>
        <w:t xml:space="preserve">OOH OPS</w:t>
      </w:r>
    </w:p>
    <w:p>
      <w:pPr>
        <w:spacing w:before="200"/>
        <w:jc w:val="center"/>
      </w:pPr>
      <w:r>
        <w:rPr>
          <w:rFonts w:ascii="Arial" w:cs="Arial" w:eastAsia="Arial" w:hAnsi="Arial"/>
          <w:color w:val="1A1A1A"/>
          <w:sz w:val="40"/>
          <w:szCs w:val="40"/>
        </w:rPr>
        <w:t xml:space="preserve">Sistema de Gestão de Operações de Campo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Curva 2000 - Monitoramento em Tempo Real</w:t>
      </w:r>
    </w:p>
    <w:p>
      <w:pPr>
        <w:spacing w:before="2500"/>
        <w:jc w:val="center"/>
      </w:pPr>
      <w:r>
        <w:rPr>
          <w:color w:val="FF5500"/>
          <w:sz w:val="24"/>
          <w:szCs w:val="24"/>
        </w:rPr>
        <w:t xml:space="preserve">━━━━━━━━━━━━━━━━━━━━━━━━━━━━━━━━━━━━━━━</w:t>
      </w:r>
    </w:p>
    <w:p>
      <w:pPr>
        <w:spacing w:before="400"/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Apresentação Institucional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Janeiro de 2026</w:t>
      </w:r>
    </w:p>
    <w:p>
      <w:r>
        <w:br w:type="page"/>
      </w:r>
    </w:p>
    <w:p>
      <w:pPr>
        <w:pStyle w:val="Heading1"/>
      </w:pPr>
      <w:r>
        <w:t xml:space="preserve">Sobre o Sistema</w:t>
      </w:r>
    </w:p>
    <w:p>
      <w:pPr>
        <w:spacing w:before="200" w:after="300"/>
      </w:pPr>
      <w:r>
        <w:rPr>
          <w:rFonts w:ascii="Arial" w:cs="Arial" w:eastAsia="Arial" w:hAnsi="Arial"/>
          <w:sz w:val="24"/>
          <w:szCs w:val="24"/>
        </w:rPr>
        <w:t xml:space="preserve">O </w:t>
      </w:r>
      <w:r>
        <w:rPr>
          <w:rFonts w:ascii="Arial" w:cs="Arial" w:eastAsia="Arial" w:hAnsi="Arial"/>
          <w:b/>
          <w:bCs/>
          <w:color w:val="FF5500"/>
          <w:sz w:val="24"/>
          <w:szCs w:val="24"/>
        </w:rPr>
        <w:t xml:space="preserve">OOH Ops</w:t>
      </w:r>
      <w:r>
        <w:rPr>
          <w:rFonts w:ascii="Arial" w:cs="Arial" w:eastAsia="Arial" w:hAnsi="Arial"/>
          <w:sz w:val="24"/>
          <w:szCs w:val="24"/>
        </w:rPr>
        <w:t xml:space="preserve"> é uma plataforma completa de monitoramento e gestão de operações de campo para ativos de mídia Out-of-Home (OOH), desenvolvida para atender às necessidades operacionais da Eletromidia.</w:t>
      </w:r>
    </w:p>
    <w:p>
      <w:pPr>
        <w:pStyle w:val="Heading2"/>
      </w:pPr>
      <w:r>
        <w:t xml:space="preserve">Objetivo Principal</w:t>
      </w:r>
    </w:p>
    <w:p>
      <w:r>
        <w:rPr>
          <w:rFonts w:ascii="Arial" w:cs="Arial" w:eastAsia="Arial" w:hAnsi="Arial"/>
          <w:sz w:val="24"/>
          <w:szCs w:val="24"/>
        </w:rPr>
        <w:t xml:space="preserve">Automatizar e otimizar o gerenciamento de instalações, manutenções e operações de campo, garantindo:</w:t>
      </w:r>
    </w:p>
    <w:p>
      <w:pPr>
        <w:pStyle w:val="ListParagraph"/>
        <w:numPr>
          <w:ilvl w:val="0"/>
          <w:numId w:val="1"/>
        </w:num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Rastreamento em tempo real de equipes e tarefas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Registro obrigatório de evidências fotográficas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Gestão hierárquica de visualizações por perfil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Cálculo automatizado de medições e relatórios</w:t>
      </w:r>
    </w:p>
    <w:p>
      <w:r>
        <w:br w:type="page"/>
      </w:r>
    </w:p>
    <w:p>
      <w:pPr>
        <w:pStyle w:val="Heading1"/>
      </w:pPr>
      <w:r>
        <w:t xml:space="preserve">Funcionalidades Principais</w:t>
      </w:r>
    </w:p>
    <w:p>
      <w:pPr>
        <w:pStyle w:val="Heading3"/>
      </w:pPr>
      <w:r>
        <w:t xml:space="preserve">📋 Gestão de Ordens de Serviço (OS)</w:t>
      </w:r>
    </w:p>
    <w:p>
      <w:r>
        <w:rPr>
          <w:rFonts w:ascii="Arial" w:cs="Arial" w:eastAsia="Arial" w:hAnsi="Arial"/>
          <w:sz w:val="24"/>
          <w:szCs w:val="24"/>
        </w:rPr>
        <w:t xml:space="preserve">Criação, atribuição e acompanhamento completo de ordens de serviço com fluxos de trabalho otimizados para cada tipo de operação.</w:t>
      </w:r>
    </w:p>
    <w:p>
      <w:pPr>
        <w:pStyle w:val="Heading3"/>
      </w:pPr>
      <w:r>
        <w:t xml:space="preserve">👥 Gestão de Equipes e Colaboradores</w:t>
      </w:r>
    </w:p>
    <w:p>
      <w:r>
        <w:rPr>
          <w:rFonts w:ascii="Arial" w:cs="Arial" w:eastAsia="Arial" w:hAnsi="Arial"/>
          <w:sz w:val="24"/>
          <w:szCs w:val="24"/>
        </w:rPr>
        <w:t xml:space="preserve">Gerenciamento completo de técnicos, líderes, chefes e parceiros terceirizados com sistema de convites e perfis diferenciados.</w:t>
      </w:r>
    </w:p>
    <w:p>
      <w:pPr>
        <w:pStyle w:val="Heading3"/>
      </w:pPr>
      <w:r>
        <w:t xml:space="preserve">🗺️ Mapa em Tempo Real</w:t>
      </w:r>
    </w:p>
    <w:p>
      <w:r>
        <w:rPr>
          <w:rFonts w:ascii="Arial" w:cs="Arial" w:eastAsia="Arial" w:hAnsi="Arial"/>
          <w:sz w:val="24"/>
          <w:szCs w:val="24"/>
        </w:rPr>
        <w:t xml:space="preserve">Visualização geográfica de todos os ativos e atividades com rastreamento de localização das equipes em campo.</w:t>
      </w:r>
    </w:p>
    <w:p>
      <w:pPr>
        <w:pStyle w:val="Heading3"/>
      </w:pPr>
      <w:r>
        <w:t xml:space="preserve">📊 Medições e Relatórios</w:t>
      </w:r>
    </w:p>
    <w:p>
      <w:r>
        <w:rPr>
          <w:rFonts w:ascii="Arial" w:cs="Arial" w:eastAsia="Arial" w:hAnsi="Arial"/>
          <w:sz w:val="24"/>
          <w:szCs w:val="24"/>
        </w:rPr>
        <w:t xml:space="preserve">Sistema automatizado de medição de serviços com integração de planilhas Excel e cálculos de valores.</w:t>
      </w:r>
    </w:p>
    <w:p>
      <w:pPr>
        <w:pStyle w:val="Heading3"/>
      </w:pPr>
      <w:r>
        <w:t xml:space="preserve">🚗 Controle de Frota</w:t>
      </w:r>
    </w:p>
    <w:p>
      <w:r>
        <w:rPr>
          <w:rFonts w:ascii="Arial" w:cs="Arial" w:eastAsia="Arial" w:hAnsi="Arial"/>
          <w:sz w:val="24"/>
          <w:szCs w:val="24"/>
        </w:rPr>
        <w:t xml:space="preserve">Gerenciamento completo de veículos com registro de check-in/check-out e histórico de utilização.</w:t>
      </w:r>
    </w:p>
    <w:p>
      <w:pPr>
        <w:pStyle w:val="Heading3"/>
      </w:pPr>
      <w:r>
        <w:t xml:space="preserve">📱 Gestão de OPECs</w:t>
      </w:r>
    </w:p>
    <w:p>
      <w:r>
        <w:rPr>
          <w:rFonts w:ascii="Arial" w:cs="Arial" w:eastAsia="Arial" w:hAnsi="Arial"/>
          <w:sz w:val="24"/>
          <w:szCs w:val="24"/>
        </w:rPr>
        <w:t xml:space="preserve">Controle de equipamentos de operação com atribuição de responsáveis e rastreamento de patrimônio.</w:t>
      </w:r>
    </w:p>
    <w:p>
      <w:r>
        <w:br w:type="page"/>
      </w:r>
    </w:p>
    <w:p>
      <w:pPr>
        <w:pStyle w:val="Heading1"/>
      </w:pPr>
      <w:r>
        <w:t xml:space="preserve">Arquitetura e Tecnologia</w:t>
      </w:r>
    </w:p>
    <w:p>
      <w:pPr>
        <w:pStyle w:val="Heading2"/>
        <w:spacing w:before="300"/>
      </w:pPr>
      <w:r>
        <w:t xml:space="preserve">Stack Tecnológico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Frontend: </w:t>
      </w:r>
      <w:r>
        <w:rPr>
          <w:rFonts w:ascii="Arial" w:cs="Arial" w:eastAsia="Arial" w:hAnsi="Arial"/>
          <w:sz w:val="24"/>
          <w:szCs w:val="24"/>
        </w:rPr>
        <w:t xml:space="preserve">React + TypeScript + Vite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Backend: </w:t>
      </w:r>
      <w:r>
        <w:rPr>
          <w:rFonts w:ascii="Arial" w:cs="Arial" w:eastAsia="Arial" w:hAnsi="Arial"/>
          <w:sz w:val="24"/>
          <w:szCs w:val="24"/>
        </w:rPr>
        <w:t xml:space="preserve">Supabase (PostgreSQL + Auth + Storage)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Interface: </w:t>
      </w:r>
      <w:r>
        <w:rPr>
          <w:rFonts w:ascii="Arial" w:cs="Arial" w:eastAsia="Arial" w:hAnsi="Arial"/>
          <w:sz w:val="24"/>
          <w:szCs w:val="24"/>
        </w:rPr>
        <w:t xml:space="preserve">Design moderno e responsivo com CSS customizado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Integração: </w:t>
      </w:r>
      <w:r>
        <w:rPr>
          <w:rFonts w:ascii="Arial" w:cs="Arial" w:eastAsia="Arial" w:hAnsi="Arial"/>
          <w:sz w:val="24"/>
          <w:szCs w:val="24"/>
        </w:rPr>
        <w:t xml:space="preserve">API Gemini para inteligência artificial</w:t>
      </w:r>
    </w:p>
    <w:p>
      <w:pPr>
        <w:pStyle w:val="Heading2"/>
        <w:spacing w:before="400"/>
      </w:pPr>
      <w:r>
        <w:t xml:space="preserve">Características de Segurança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Autenticação robusta com Supabase Auth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Row Level Security (RLS) para isolamento de dados por empresa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Controle de acesso baseado em perfis (RBAC)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Sistema de convites com tokens seguros</w:t>
      </w:r>
    </w:p>
    <w:p>
      <w:r>
        <w:br w:type="page"/>
      </w:r>
    </w:p>
    <w:p>
      <w:pPr>
        <w:pStyle w:val="Heading1"/>
      </w:pPr>
      <w:r>
        <w:t xml:space="preserve">Perfis de Usuário</w:t>
      </w:r>
    </w:p>
    <w:p>
      <w:pPr>
        <w:spacing w:before="200" w:after="300"/>
      </w:pPr>
      <w:r>
        <w:rPr>
          <w:rFonts w:ascii="Arial" w:cs="Arial" w:eastAsia="Arial" w:hAnsi="Arial"/>
          <w:sz w:val="24"/>
          <w:szCs w:val="24"/>
        </w:rPr>
        <w:t xml:space="preserve">O sistema oferece diferentes níveis de acesso e visualizações personalizadas para cada perfil:</w:t>
      </w:r>
    </w:p>
    <w:p>
      <w:pPr>
        <w:pStyle w:val="Heading3"/>
      </w:pPr>
      <w:r>
        <w:t xml:space="preserve">🔧 Técnico</w:t>
      </w:r>
    </w:p>
    <w:p>
      <w:r>
        <w:rPr>
          <w:rFonts w:ascii="Arial" w:cs="Arial" w:eastAsia="Arial" w:hAnsi="Arial"/>
          <w:sz w:val="24"/>
          <w:szCs w:val="24"/>
        </w:rPr>
        <w:t xml:space="preserve">Visualização das próprias tarefas atribuídas, registro de evidências fotográficas, atualização de status e comunicação via chat interno.</w:t>
      </w:r>
    </w:p>
    <w:p>
      <w:pPr>
        <w:pStyle w:val="Heading3"/>
      </w:pPr>
      <w:r>
        <w:t xml:space="preserve">👔 Líder</w:t>
      </w:r>
    </w:p>
    <w:p>
      <w:r>
        <w:rPr>
          <w:rFonts w:ascii="Arial" w:cs="Arial" w:eastAsia="Arial" w:hAnsi="Arial"/>
          <w:sz w:val="24"/>
          <w:szCs w:val="24"/>
        </w:rPr>
        <w:t xml:space="preserve">Gestão de equipe local, atribuição de tarefas, monitoramento de progresso e supervisão de técnicos.</w:t>
      </w:r>
    </w:p>
    <w:p>
      <w:pPr>
        <w:pStyle w:val="Heading3"/>
      </w:pPr>
      <w:r>
        <w:t xml:space="preserve">👑 Chefe</w:t>
      </w:r>
    </w:p>
    <w:p>
      <w:r>
        <w:rPr>
          <w:rFonts w:ascii="Arial" w:cs="Arial" w:eastAsia="Arial" w:hAnsi="Arial"/>
          <w:sz w:val="24"/>
          <w:szCs w:val="24"/>
        </w:rPr>
        <w:t xml:space="preserve">Visão executiva completa, dashboard de performance, gestão de todas as equipes, relatórios consolidados e auditoria de evidências.</w:t>
      </w:r>
    </w:p>
    <w:p>
      <w:pPr>
        <w:pStyle w:val="Heading3"/>
      </w:pPr>
      <w:r>
        <w:t xml:space="preserve">🤝 Parceiros</w:t>
      </w:r>
    </w:p>
    <w:p>
      <w:r>
        <w:rPr>
          <w:rFonts w:ascii="Arial" w:cs="Arial" w:eastAsia="Arial" w:hAnsi="Arial"/>
          <w:sz w:val="24"/>
          <w:szCs w:val="24"/>
        </w:rPr>
        <w:t xml:space="preserve">Acesso restrito à visualização de operações da própria empresa parceira, com funcionalidades limitadas.</w:t>
      </w:r>
    </w:p>
    <w:p>
      <w:r>
        <w:br w:type="page"/>
      </w:r>
    </w:p>
    <w:p>
      <w:pPr>
        <w:pStyle w:val="Heading1"/>
      </w:pPr>
      <w:r>
        <w:t xml:space="preserve">Benefícios</w:t>
      </w:r>
    </w:p>
    <w:p>
      <w:pPr>
        <w:pStyle w:val="Heading3"/>
        <w:spacing w:before="400"/>
      </w:pPr>
      <w:r>
        <w:t xml:space="preserve">✅ Eficiência Operacional</w:t>
      </w:r>
    </w:p>
    <w:p>
      <w:r>
        <w:rPr>
          <w:rFonts w:ascii="Arial" w:cs="Arial" w:eastAsia="Arial" w:hAnsi="Arial"/>
          <w:sz w:val="24"/>
          <w:szCs w:val="24"/>
        </w:rPr>
        <w:t xml:space="preserve">Redução significativa no tempo de gestão de operações com automação de processos e fluxos digitais.</w:t>
      </w:r>
    </w:p>
    <w:p>
      <w:pPr>
        <w:pStyle w:val="Heading3"/>
      </w:pPr>
      <w:r>
        <w:t xml:space="preserve">✅ Rastreabilidade Completa</w:t>
      </w:r>
    </w:p>
    <w:p>
      <w:r>
        <w:rPr>
          <w:rFonts w:ascii="Arial" w:cs="Arial" w:eastAsia="Arial" w:hAnsi="Arial"/>
          <w:sz w:val="24"/>
          <w:szCs w:val="24"/>
        </w:rPr>
        <w:t xml:space="preserve">Histórico completo de todas as operações com evidências fotográficas e geolocalização.</w:t>
      </w:r>
    </w:p>
    <w:p>
      <w:pPr>
        <w:pStyle w:val="Heading3"/>
      </w:pPr>
      <w:r>
        <w:t xml:space="preserve">✅ Transparência</w:t>
      </w:r>
    </w:p>
    <w:p>
      <w:r>
        <w:rPr>
          <w:rFonts w:ascii="Arial" w:cs="Arial" w:eastAsia="Arial" w:hAnsi="Arial"/>
          <w:sz w:val="24"/>
          <w:szCs w:val="24"/>
        </w:rPr>
        <w:t xml:space="preserve">Visibilidade em tempo real do status de cada operação para todas as partes envolvidas.</w:t>
      </w:r>
    </w:p>
    <w:p>
      <w:pPr>
        <w:pStyle w:val="Heading3"/>
      </w:pPr>
      <w:r>
        <w:t xml:space="preserve">✅ Integração com Parceiros</w:t>
      </w:r>
    </w:p>
    <w:p>
      <w:r>
        <w:rPr>
          <w:rFonts w:ascii="Arial" w:cs="Arial" w:eastAsia="Arial" w:hAnsi="Arial"/>
          <w:sz w:val="24"/>
          <w:szCs w:val="24"/>
        </w:rPr>
        <w:t xml:space="preserve">Portal dedicado para empresas terceirizadas com acesso controlado e seguro.</w:t>
      </w:r>
    </w:p>
    <w:p>
      <w:pPr>
        <w:pStyle w:val="Heading3"/>
      </w:pPr>
      <w:r>
        <w:t xml:space="preserve">✅ Mobilidade</w:t>
      </w:r>
    </w:p>
    <w:p>
      <w:r>
        <w:rPr>
          <w:rFonts w:ascii="Arial" w:cs="Arial" w:eastAsia="Arial" w:hAnsi="Arial"/>
          <w:sz w:val="24"/>
          <w:szCs w:val="24"/>
        </w:rPr>
        <w:t xml:space="preserve">Interface responsiva que funciona perfeitamente em dispositivos móveis para uso em campo.</w:t>
      </w:r>
    </w:p>
    <w:p>
      <w:r>
        <w:br w:type="page"/>
      </w:r>
    </w:p>
    <w:p>
      <w:pPr>
        <w:spacing w:before="2000"/>
        <w:jc w:val="center"/>
      </w:pPr>
      <w:r>
        <w:drawing>
          <wp:inline distT="0" distB="0" distL="0" distR="0">
            <wp:extent cx="2667000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FF5500"/>
          <w:sz w:val="48"/>
          <w:szCs w:val="48"/>
        </w:rPr>
        <w:t xml:space="preserve">OOH Ops - Curva 2000</w:t>
      </w:r>
    </w:p>
    <w:p>
      <w:pPr>
        <w:spacing w:before="600"/>
        <w:jc w:val="center"/>
      </w:pPr>
      <w:r>
        <w:rPr>
          <w:color w:val="FF5500"/>
          <w:sz w:val="24"/>
          <w:szCs w:val="24"/>
        </w:rPr>
        <w:t xml:space="preserve">━━━━━━━━━━━━━━━━━━━━━━━━━━━━━━━━━━━━━━━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1A1A1A"/>
          <w:sz w:val="32"/>
          <w:szCs w:val="32"/>
        </w:rPr>
        <w:t xml:space="preserve">Transformando a gestão de operações de campo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1A1A1A"/>
          <w:sz w:val="32"/>
          <w:szCs w:val="32"/>
        </w:rPr>
        <w:t xml:space="preserve">em uma experiência digital completa.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FF5500"/>
          <w:sz w:val="28"/>
          <w:szCs w:val="28"/>
        </w:rPr>
        <w:t xml:space="preserve">eletromidia.com.br</w:t>
      </w:r>
    </w:p>
    <w:p>
      <w:pPr>
        <w:spacing w:before="15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© 2026 Eletromidia. Todos os direitos reservados.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OOH Ops - Eletromidia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400"/>
    </w:pPr>
    <w:rPr>
      <w:rFonts w:ascii="Arial" w:cs="Arial" w:eastAsia="Arial" w:hAnsi="Arial"/>
      <w:b/>
      <w:bCs/>
      <w:color w:val="FF55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50" w:before="200"/>
    </w:pPr>
    <w:rPr>
      <w:rFonts w:ascii="Arial" w:cs="Arial" w:eastAsia="Arial" w:hAnsi="Arial"/>
      <w:b/>
      <w:bCs/>
      <w:color w:val="FF5500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f109ec13f9f59f8efc85b96a9966d1b015ac64a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OOH Ops - Sistema de Gestão de Operações de Campo</dc:title>
  <dc:creator>Eletromidia</dc:creator>
  <dc:description>Apresentação institucional do sistema OOH Ops - Eletromidia Curva 2000</dc:description>
  <cp:lastModifiedBy>Un-named</cp:lastModifiedBy>
  <cp:revision>1</cp:revision>
  <dcterms:created xsi:type="dcterms:W3CDTF">2026-01-15T16:10:17.289Z</dcterms:created>
  <dcterms:modified xsi:type="dcterms:W3CDTF">2026-01-15T16:10:17.289Z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