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5AF394" w14:textId="47F270BC" w:rsidR="00E04036" w:rsidRDefault="00C57484" w:rsidP="001225F4">
      <w:pPr>
        <w:spacing w:after="120"/>
        <w:rPr>
          <w:b/>
        </w:rPr>
      </w:pPr>
      <w:r>
        <w:rPr>
          <w:b/>
        </w:rPr>
        <w:t>Research Hypotheses: Topic Modeling and SNR</w:t>
      </w:r>
    </w:p>
    <w:p w14:paraId="7D1D6A0D" w14:textId="77777777" w:rsidR="001225F4" w:rsidRDefault="00E04036" w:rsidP="001225F4">
      <w:pPr>
        <w:spacing w:after="120"/>
      </w:pPr>
      <w:r>
        <w:t xml:space="preserve">The goal of this project is to determine whether or not modification of the input corpus has a noticeable effect on </w:t>
      </w:r>
      <w:r w:rsidR="006F5D04">
        <w:t>topic modeling</w:t>
      </w:r>
      <w:r>
        <w:t>.</w:t>
      </w:r>
      <w:r w:rsidR="006F5D04">
        <w:t xml:space="preserve"> </w:t>
      </w:r>
      <w:r w:rsidR="008D1F7E">
        <w:t>We</w:t>
      </w:r>
      <w:r w:rsidR="006F5D04">
        <w:t xml:space="preserve"> chose six </w:t>
      </w:r>
      <w:r w:rsidR="00660148">
        <w:t xml:space="preserve">measurable </w:t>
      </w:r>
      <w:r w:rsidR="006F5D04">
        <w:t xml:space="preserve">corpus properties that </w:t>
      </w:r>
      <w:r w:rsidR="00660148">
        <w:t xml:space="preserve">can </w:t>
      </w:r>
      <w:r w:rsidR="008D1F7E">
        <w:t xml:space="preserve">easily </w:t>
      </w:r>
      <w:r w:rsidR="006F5D04">
        <w:t xml:space="preserve">be </w:t>
      </w:r>
      <w:r w:rsidR="00660148">
        <w:t>modified</w:t>
      </w:r>
      <w:r w:rsidR="008D1F7E">
        <w:t xml:space="preserve"> to test this question</w:t>
      </w:r>
      <w:r w:rsidR="00D52811">
        <w:t>:</w:t>
      </w:r>
      <w:r w:rsidR="006F5D04">
        <w:t xml:space="preserve"> number of documents, average document length, vocabulary size, lexical diversity, presence of stopwords, and readability. In initial </w:t>
      </w:r>
      <w:r w:rsidR="00E45A71">
        <w:t>experiments</w:t>
      </w:r>
      <w:r w:rsidR="006F5D04">
        <w:t xml:space="preserve">, six corpora were chosen so that a broad distribution of </w:t>
      </w:r>
      <w:r w:rsidR="00660148">
        <w:t>these six</w:t>
      </w:r>
      <w:r w:rsidR="006F5D04">
        <w:t xml:space="preserve"> properties could be </w:t>
      </w:r>
      <w:r w:rsidR="00D52811">
        <w:t>explored</w:t>
      </w:r>
      <w:r w:rsidR="006F5D04">
        <w:t>.</w:t>
      </w:r>
      <w:r w:rsidR="00660148">
        <w:t xml:space="preserve"> The corpora and their</w:t>
      </w:r>
      <w:r w:rsidR="006F5D04">
        <w:t xml:space="preserve"> p</w:t>
      </w:r>
      <w:r w:rsidR="00660148">
        <w:t>roperties are shown in Table 1.</w:t>
      </w:r>
    </w:p>
    <w:p w14:paraId="2854FB2F" w14:textId="77777777" w:rsidR="007F29D6" w:rsidRDefault="007F29D6" w:rsidP="001225F4">
      <w:pPr>
        <w:spacing w:after="120"/>
      </w:pPr>
    </w:p>
    <w:tbl>
      <w:tblPr>
        <w:tblStyle w:val="PlainTable3"/>
        <w:tblW w:w="9415" w:type="dxa"/>
        <w:tblLayout w:type="fixed"/>
        <w:tblLook w:val="04A0" w:firstRow="1" w:lastRow="0" w:firstColumn="1" w:lastColumn="0" w:noHBand="0" w:noVBand="1"/>
      </w:tblPr>
      <w:tblGrid>
        <w:gridCol w:w="1496"/>
        <w:gridCol w:w="34"/>
        <w:gridCol w:w="1080"/>
        <w:gridCol w:w="1260"/>
        <w:gridCol w:w="990"/>
        <w:gridCol w:w="1710"/>
        <w:gridCol w:w="1350"/>
        <w:gridCol w:w="1495"/>
      </w:tblGrid>
      <w:tr w:rsidR="00F1431E" w14:paraId="69827DC8" w14:textId="77777777" w:rsidTr="00F143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96" w:type="dxa"/>
          </w:tcPr>
          <w:p w14:paraId="147DDBCE" w14:textId="77777777" w:rsidR="00FB5032" w:rsidRDefault="00FB5032" w:rsidP="00F1431E">
            <w:pPr>
              <w:spacing w:after="60"/>
            </w:pPr>
          </w:p>
        </w:tc>
        <w:tc>
          <w:tcPr>
            <w:tcW w:w="1114" w:type="dxa"/>
            <w:gridSpan w:val="2"/>
          </w:tcPr>
          <w:p w14:paraId="3B661BD8" w14:textId="77F24E5B" w:rsidR="00FB5032" w:rsidRPr="007F29D6" w:rsidRDefault="007F29D6" w:rsidP="00F1431E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of</w:t>
            </w:r>
            <w:r w:rsidRPr="007F29D6">
              <w:rPr>
                <w:sz w:val="20"/>
                <w:szCs w:val="20"/>
              </w:rPr>
              <w:t xml:space="preserve"> docs</w:t>
            </w:r>
          </w:p>
        </w:tc>
        <w:tc>
          <w:tcPr>
            <w:tcW w:w="1260" w:type="dxa"/>
          </w:tcPr>
          <w:p w14:paraId="5746F52D" w14:textId="2A94B378" w:rsidR="00FB5032" w:rsidRPr="007F29D6" w:rsidRDefault="007F29D6" w:rsidP="00F1431E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29D6">
              <w:rPr>
                <w:sz w:val="20"/>
                <w:szCs w:val="20"/>
              </w:rPr>
              <w:t>Avg</w:t>
            </w:r>
            <w:r>
              <w:rPr>
                <w:sz w:val="20"/>
                <w:szCs w:val="20"/>
              </w:rPr>
              <w:t>.</w:t>
            </w:r>
            <w:r w:rsidRPr="007F29D6">
              <w:rPr>
                <w:sz w:val="20"/>
                <w:szCs w:val="20"/>
              </w:rPr>
              <w:t xml:space="preserve"> doc Len</w:t>
            </w:r>
            <w:r>
              <w:rPr>
                <w:sz w:val="20"/>
                <w:szCs w:val="20"/>
              </w:rPr>
              <w:t>gth</w:t>
            </w:r>
          </w:p>
        </w:tc>
        <w:tc>
          <w:tcPr>
            <w:tcW w:w="990" w:type="dxa"/>
          </w:tcPr>
          <w:p w14:paraId="583892AB" w14:textId="3AB82BB4" w:rsidR="00FB5032" w:rsidRPr="007F29D6" w:rsidRDefault="007F29D6" w:rsidP="00F1431E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29D6">
              <w:rPr>
                <w:sz w:val="20"/>
                <w:szCs w:val="20"/>
              </w:rPr>
              <w:t>Vocab Size</w:t>
            </w:r>
          </w:p>
        </w:tc>
        <w:tc>
          <w:tcPr>
            <w:tcW w:w="1710" w:type="dxa"/>
          </w:tcPr>
          <w:p w14:paraId="0D5F835D" w14:textId="46717BAC" w:rsidR="00FB5032" w:rsidRPr="007F29D6" w:rsidRDefault="007F29D6" w:rsidP="00F1431E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29D6">
              <w:rPr>
                <w:sz w:val="20"/>
                <w:szCs w:val="20"/>
              </w:rPr>
              <w:t>Readability</w:t>
            </w:r>
          </w:p>
        </w:tc>
        <w:tc>
          <w:tcPr>
            <w:tcW w:w="1350" w:type="dxa"/>
          </w:tcPr>
          <w:p w14:paraId="243F4713" w14:textId="0AA242D0" w:rsidR="00FB5032" w:rsidRPr="007F29D6" w:rsidRDefault="007F29D6" w:rsidP="00F1431E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29D6">
              <w:rPr>
                <w:sz w:val="20"/>
                <w:szCs w:val="20"/>
              </w:rPr>
              <w:t>Lexical Diversity</w:t>
            </w:r>
          </w:p>
        </w:tc>
        <w:tc>
          <w:tcPr>
            <w:tcW w:w="1495" w:type="dxa"/>
          </w:tcPr>
          <w:p w14:paraId="2A9677E6" w14:textId="0DE9EA6D" w:rsidR="00FB5032" w:rsidRPr="007F29D6" w:rsidRDefault="007F29D6" w:rsidP="00F1431E">
            <w:pPr>
              <w:spacing w:after="6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7F29D6">
              <w:rPr>
                <w:sz w:val="20"/>
                <w:szCs w:val="20"/>
              </w:rPr>
              <w:t>StopWords Presence</w:t>
            </w:r>
          </w:p>
        </w:tc>
      </w:tr>
      <w:tr w:rsidR="00F1431E" w14:paraId="593AA742" w14:textId="77777777" w:rsidTr="00F14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gridSpan w:val="2"/>
            <w:vAlign w:val="center"/>
          </w:tcPr>
          <w:p w14:paraId="4E204995" w14:textId="25B5DD8F" w:rsidR="00FB5032" w:rsidRPr="00F1431E" w:rsidRDefault="007F29D6" w:rsidP="00BA0CD2">
            <w:pPr>
              <w:spacing w:before="60" w:after="60"/>
              <w:jc w:val="right"/>
              <w:rPr>
                <w:sz w:val="21"/>
                <w:szCs w:val="20"/>
              </w:rPr>
            </w:pPr>
            <w:r w:rsidRPr="00F1431E">
              <w:rPr>
                <w:sz w:val="21"/>
                <w:szCs w:val="20"/>
              </w:rPr>
              <w:t>Wine</w:t>
            </w:r>
          </w:p>
        </w:tc>
        <w:tc>
          <w:tcPr>
            <w:tcW w:w="1080" w:type="dxa"/>
            <w:vAlign w:val="center"/>
          </w:tcPr>
          <w:p w14:paraId="47B3B07F" w14:textId="754CA55B" w:rsidR="00FB5032" w:rsidRDefault="007F29D6" w:rsidP="00BA0CD2">
            <w:pPr>
              <w:spacing w:before="60"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1230</w:t>
            </w:r>
          </w:p>
        </w:tc>
        <w:tc>
          <w:tcPr>
            <w:tcW w:w="1260" w:type="dxa"/>
            <w:vAlign w:val="center"/>
          </w:tcPr>
          <w:p w14:paraId="5386CA08" w14:textId="0B7DB716" w:rsidR="00FB5032" w:rsidRDefault="007F29D6" w:rsidP="00BA0CD2">
            <w:pPr>
              <w:spacing w:before="60"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25.4943</w:t>
            </w:r>
          </w:p>
        </w:tc>
        <w:tc>
          <w:tcPr>
            <w:tcW w:w="990" w:type="dxa"/>
            <w:vAlign w:val="center"/>
          </w:tcPr>
          <w:p w14:paraId="75018333" w14:textId="2FB2DA28" w:rsidR="00FB5032" w:rsidRDefault="007F29D6" w:rsidP="00BA0CD2">
            <w:pPr>
              <w:spacing w:before="60"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3417</w:t>
            </w:r>
          </w:p>
        </w:tc>
        <w:tc>
          <w:tcPr>
            <w:tcW w:w="1710" w:type="dxa"/>
            <w:vAlign w:val="center"/>
          </w:tcPr>
          <w:p w14:paraId="561323C0" w14:textId="66AE4383" w:rsidR="00FB5032" w:rsidRDefault="007F29D6" w:rsidP="00BA0CD2">
            <w:pPr>
              <w:spacing w:before="60"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276.148</w:t>
            </w:r>
          </w:p>
        </w:tc>
        <w:tc>
          <w:tcPr>
            <w:tcW w:w="1350" w:type="dxa"/>
            <w:vAlign w:val="center"/>
          </w:tcPr>
          <w:p w14:paraId="374F7011" w14:textId="4660EDED" w:rsidR="00FB5032" w:rsidRDefault="007F29D6" w:rsidP="00BA0CD2">
            <w:pPr>
              <w:spacing w:before="60"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0.108967</w:t>
            </w:r>
          </w:p>
        </w:tc>
        <w:tc>
          <w:tcPr>
            <w:tcW w:w="1495" w:type="dxa"/>
            <w:vAlign w:val="center"/>
          </w:tcPr>
          <w:p w14:paraId="7D8B048E" w14:textId="616965B4" w:rsidR="00FB5032" w:rsidRDefault="007F29D6" w:rsidP="00BA0CD2">
            <w:pPr>
              <w:spacing w:before="60"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0.261305</w:t>
            </w:r>
          </w:p>
        </w:tc>
      </w:tr>
      <w:tr w:rsidR="00F1431E" w14:paraId="114906C9" w14:textId="77777777" w:rsidTr="00F14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gridSpan w:val="2"/>
            <w:vAlign w:val="center"/>
          </w:tcPr>
          <w:p w14:paraId="3A2F6991" w14:textId="4D017E0E" w:rsidR="00FB5032" w:rsidRPr="00F1431E" w:rsidRDefault="007F29D6" w:rsidP="00BA0CD2">
            <w:pPr>
              <w:spacing w:before="60" w:after="60"/>
              <w:jc w:val="right"/>
              <w:rPr>
                <w:sz w:val="21"/>
                <w:szCs w:val="20"/>
              </w:rPr>
            </w:pPr>
            <w:r w:rsidRPr="00F1431E">
              <w:rPr>
                <w:sz w:val="21"/>
                <w:szCs w:val="20"/>
              </w:rPr>
              <w:t>Brown</w:t>
            </w:r>
          </w:p>
        </w:tc>
        <w:tc>
          <w:tcPr>
            <w:tcW w:w="1080" w:type="dxa"/>
            <w:vAlign w:val="center"/>
          </w:tcPr>
          <w:p w14:paraId="47F1AA4E" w14:textId="6F174724" w:rsidR="00FB5032" w:rsidRDefault="007F29D6" w:rsidP="00BA0CD2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500</w:t>
            </w:r>
          </w:p>
        </w:tc>
        <w:tc>
          <w:tcPr>
            <w:tcW w:w="1260" w:type="dxa"/>
            <w:vAlign w:val="center"/>
          </w:tcPr>
          <w:p w14:paraId="1D1F48E1" w14:textId="362A5680" w:rsidR="00FB5032" w:rsidRDefault="007F29D6" w:rsidP="00BA0CD2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2322.38</w:t>
            </w:r>
          </w:p>
        </w:tc>
        <w:tc>
          <w:tcPr>
            <w:tcW w:w="990" w:type="dxa"/>
            <w:vAlign w:val="center"/>
          </w:tcPr>
          <w:p w14:paraId="543BB1B5" w14:textId="7B680832" w:rsidR="00FB5032" w:rsidRDefault="007F29D6" w:rsidP="00BA0CD2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66939</w:t>
            </w:r>
          </w:p>
        </w:tc>
        <w:tc>
          <w:tcPr>
            <w:tcW w:w="1710" w:type="dxa"/>
            <w:vAlign w:val="center"/>
          </w:tcPr>
          <w:p w14:paraId="111D6205" w14:textId="3FDB99F6" w:rsidR="00FB5032" w:rsidRDefault="007F29D6" w:rsidP="00BA0CD2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11.3273</w:t>
            </w:r>
          </w:p>
        </w:tc>
        <w:tc>
          <w:tcPr>
            <w:tcW w:w="1350" w:type="dxa"/>
            <w:vAlign w:val="center"/>
          </w:tcPr>
          <w:p w14:paraId="2F46178F" w14:textId="0F94882C" w:rsidR="00FB5032" w:rsidRDefault="007F29D6" w:rsidP="00BA0CD2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0.0576468</w:t>
            </w:r>
          </w:p>
        </w:tc>
        <w:tc>
          <w:tcPr>
            <w:tcW w:w="1495" w:type="dxa"/>
            <w:vAlign w:val="center"/>
          </w:tcPr>
          <w:p w14:paraId="2F029634" w14:textId="7135E0D5" w:rsidR="00FB5032" w:rsidRDefault="007F29D6" w:rsidP="00BA0CD2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</w:tr>
      <w:tr w:rsidR="00F1431E" w14:paraId="3AFF9171" w14:textId="77777777" w:rsidTr="00F14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gridSpan w:val="2"/>
            <w:vAlign w:val="center"/>
          </w:tcPr>
          <w:p w14:paraId="399601D8" w14:textId="4D4DC763" w:rsidR="00FB5032" w:rsidRPr="00F1431E" w:rsidRDefault="007F29D6" w:rsidP="00BA0CD2">
            <w:pPr>
              <w:spacing w:before="60" w:after="60"/>
              <w:jc w:val="right"/>
              <w:rPr>
                <w:sz w:val="21"/>
                <w:szCs w:val="20"/>
              </w:rPr>
            </w:pPr>
            <w:r w:rsidRPr="00F1431E">
              <w:rPr>
                <w:sz w:val="21"/>
                <w:szCs w:val="20"/>
              </w:rPr>
              <w:t>ABC</w:t>
            </w:r>
          </w:p>
        </w:tc>
        <w:tc>
          <w:tcPr>
            <w:tcW w:w="1080" w:type="dxa"/>
            <w:vAlign w:val="center"/>
          </w:tcPr>
          <w:p w14:paraId="4AD1977B" w14:textId="6B112018" w:rsidR="00FB5032" w:rsidRDefault="007F29D6" w:rsidP="00BA0CD2">
            <w:pPr>
              <w:spacing w:before="60"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260" w:type="dxa"/>
            <w:vAlign w:val="center"/>
          </w:tcPr>
          <w:p w14:paraId="65AD259E" w14:textId="114549DD" w:rsidR="00FB5032" w:rsidRDefault="007F29D6" w:rsidP="00BA0CD2">
            <w:pPr>
              <w:spacing w:before="60"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383406</w:t>
            </w:r>
          </w:p>
        </w:tc>
        <w:tc>
          <w:tcPr>
            <w:tcW w:w="990" w:type="dxa"/>
            <w:vAlign w:val="center"/>
          </w:tcPr>
          <w:p w14:paraId="3E8919BB" w14:textId="610F53EF" w:rsidR="00FB5032" w:rsidRDefault="007F29D6" w:rsidP="00BA0CD2">
            <w:pPr>
              <w:spacing w:before="60"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31885</w:t>
            </w:r>
          </w:p>
        </w:tc>
        <w:tc>
          <w:tcPr>
            <w:tcW w:w="1710" w:type="dxa"/>
            <w:vAlign w:val="center"/>
          </w:tcPr>
          <w:p w14:paraId="2CACF406" w14:textId="27D20A23" w:rsidR="00FB5032" w:rsidRDefault="007F29D6" w:rsidP="00BA0CD2">
            <w:pPr>
              <w:spacing w:before="60"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12.1194</w:t>
            </w:r>
          </w:p>
        </w:tc>
        <w:tc>
          <w:tcPr>
            <w:tcW w:w="1350" w:type="dxa"/>
            <w:vAlign w:val="center"/>
          </w:tcPr>
          <w:p w14:paraId="021A62E6" w14:textId="5038C91D" w:rsidR="00FB5032" w:rsidRDefault="007F29D6" w:rsidP="00BA0CD2">
            <w:pPr>
              <w:spacing w:before="60"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0.0415813</w:t>
            </w:r>
          </w:p>
        </w:tc>
        <w:tc>
          <w:tcPr>
            <w:tcW w:w="1495" w:type="dxa"/>
            <w:vAlign w:val="center"/>
          </w:tcPr>
          <w:p w14:paraId="4950C76E" w14:textId="3AFF37BA" w:rsidR="00FB5032" w:rsidRDefault="007F29D6" w:rsidP="00BA0CD2">
            <w:pPr>
              <w:spacing w:before="60"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0.349936</w:t>
            </w:r>
          </w:p>
        </w:tc>
      </w:tr>
      <w:tr w:rsidR="00F1431E" w14:paraId="469D73AB" w14:textId="77777777" w:rsidTr="00F14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gridSpan w:val="2"/>
            <w:vAlign w:val="center"/>
          </w:tcPr>
          <w:p w14:paraId="797B7BA8" w14:textId="3BE6F4CF" w:rsidR="00FB5032" w:rsidRPr="00F1431E" w:rsidRDefault="007F29D6" w:rsidP="00BA0CD2">
            <w:pPr>
              <w:spacing w:before="60" w:after="60"/>
              <w:jc w:val="right"/>
              <w:rPr>
                <w:sz w:val="21"/>
                <w:szCs w:val="20"/>
              </w:rPr>
            </w:pPr>
            <w:r w:rsidRPr="00F1431E">
              <w:rPr>
                <w:sz w:val="21"/>
                <w:szCs w:val="20"/>
              </w:rPr>
              <w:t>genesis</w:t>
            </w:r>
          </w:p>
        </w:tc>
        <w:tc>
          <w:tcPr>
            <w:tcW w:w="1080" w:type="dxa"/>
            <w:vAlign w:val="center"/>
          </w:tcPr>
          <w:p w14:paraId="1143D38C" w14:textId="0B0927D7" w:rsidR="00FB5032" w:rsidRDefault="007F29D6" w:rsidP="00BA0CD2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260" w:type="dxa"/>
            <w:vAlign w:val="center"/>
          </w:tcPr>
          <w:p w14:paraId="72174A8B" w14:textId="2A2F6333" w:rsidR="00FB5032" w:rsidRDefault="007F29D6" w:rsidP="00BA0CD2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39408.5</w:t>
            </w:r>
          </w:p>
        </w:tc>
        <w:tc>
          <w:tcPr>
            <w:tcW w:w="990" w:type="dxa"/>
            <w:vAlign w:val="center"/>
          </w:tcPr>
          <w:p w14:paraId="0293A88B" w14:textId="2413D5B6" w:rsidR="00FB5032" w:rsidRDefault="007F29D6" w:rsidP="00BA0CD2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25841</w:t>
            </w:r>
          </w:p>
        </w:tc>
        <w:tc>
          <w:tcPr>
            <w:tcW w:w="1710" w:type="dxa"/>
            <w:vAlign w:val="center"/>
          </w:tcPr>
          <w:p w14:paraId="75B57B4A" w14:textId="42CC0469" w:rsidR="00FB5032" w:rsidRDefault="007F29D6" w:rsidP="00BA0CD2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8.46133</w:t>
            </w:r>
          </w:p>
        </w:tc>
        <w:tc>
          <w:tcPr>
            <w:tcW w:w="1350" w:type="dxa"/>
            <w:vAlign w:val="center"/>
          </w:tcPr>
          <w:p w14:paraId="4E47B8D3" w14:textId="45DE036A" w:rsidR="00FB5032" w:rsidRDefault="007F29D6" w:rsidP="00BA0CD2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0.0819652</w:t>
            </w:r>
          </w:p>
        </w:tc>
        <w:tc>
          <w:tcPr>
            <w:tcW w:w="1495" w:type="dxa"/>
            <w:vAlign w:val="center"/>
          </w:tcPr>
          <w:p w14:paraId="308A59A2" w14:textId="6C09A738" w:rsidR="00FB5032" w:rsidRDefault="007F29D6" w:rsidP="00BA0CD2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0.375455</w:t>
            </w:r>
          </w:p>
        </w:tc>
      </w:tr>
      <w:tr w:rsidR="00F1431E" w14:paraId="7A1BE432" w14:textId="77777777" w:rsidTr="00F143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gridSpan w:val="2"/>
            <w:vAlign w:val="center"/>
          </w:tcPr>
          <w:p w14:paraId="216B3C77" w14:textId="264A8CDB" w:rsidR="00FB5032" w:rsidRPr="00F1431E" w:rsidRDefault="007F29D6" w:rsidP="00BA0CD2">
            <w:pPr>
              <w:spacing w:before="60" w:after="60"/>
              <w:jc w:val="right"/>
              <w:rPr>
                <w:sz w:val="21"/>
                <w:szCs w:val="20"/>
              </w:rPr>
            </w:pPr>
            <w:r w:rsidRPr="00F1431E">
              <w:rPr>
                <w:sz w:val="21"/>
                <w:szCs w:val="20"/>
              </w:rPr>
              <w:t>inaugural</w:t>
            </w:r>
          </w:p>
        </w:tc>
        <w:tc>
          <w:tcPr>
            <w:tcW w:w="1080" w:type="dxa"/>
            <w:vAlign w:val="center"/>
          </w:tcPr>
          <w:p w14:paraId="29FB76CD" w14:textId="794A24F7" w:rsidR="00FB5032" w:rsidRDefault="007F29D6" w:rsidP="00BA0CD2">
            <w:pPr>
              <w:spacing w:before="60"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56</w:t>
            </w:r>
          </w:p>
        </w:tc>
        <w:tc>
          <w:tcPr>
            <w:tcW w:w="1260" w:type="dxa"/>
            <w:vAlign w:val="center"/>
          </w:tcPr>
          <w:p w14:paraId="2F095A95" w14:textId="76FD730A" w:rsidR="00FB5032" w:rsidRDefault="007F29D6" w:rsidP="00BA0CD2">
            <w:pPr>
              <w:spacing w:before="60"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2602.41</w:t>
            </w:r>
          </w:p>
        </w:tc>
        <w:tc>
          <w:tcPr>
            <w:tcW w:w="990" w:type="dxa"/>
            <w:vAlign w:val="center"/>
          </w:tcPr>
          <w:p w14:paraId="14E4E43E" w14:textId="27FA7173" w:rsidR="00FB5032" w:rsidRDefault="007F29D6" w:rsidP="00BA0CD2">
            <w:pPr>
              <w:spacing w:before="60"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9754</w:t>
            </w:r>
          </w:p>
        </w:tc>
        <w:tc>
          <w:tcPr>
            <w:tcW w:w="1710" w:type="dxa"/>
            <w:vAlign w:val="center"/>
          </w:tcPr>
          <w:p w14:paraId="2C14D765" w14:textId="6E0B4E69" w:rsidR="00FB5032" w:rsidRDefault="007F29D6" w:rsidP="00BA0CD2">
            <w:pPr>
              <w:spacing w:before="60"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23.4806</w:t>
            </w:r>
          </w:p>
        </w:tc>
        <w:tc>
          <w:tcPr>
            <w:tcW w:w="1350" w:type="dxa"/>
            <w:vAlign w:val="center"/>
          </w:tcPr>
          <w:p w14:paraId="3698125C" w14:textId="709CAE77" w:rsidR="00FB5032" w:rsidRDefault="007F29D6" w:rsidP="00BA0CD2">
            <w:pPr>
              <w:spacing w:before="60"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0.0669297</w:t>
            </w:r>
          </w:p>
        </w:tc>
        <w:tc>
          <w:tcPr>
            <w:tcW w:w="1495" w:type="dxa"/>
            <w:vAlign w:val="center"/>
          </w:tcPr>
          <w:p w14:paraId="03053701" w14:textId="49610894" w:rsidR="00FB5032" w:rsidRDefault="007F29D6" w:rsidP="00BA0CD2">
            <w:pPr>
              <w:spacing w:before="60" w:after="6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0.449878</w:t>
            </w:r>
          </w:p>
        </w:tc>
      </w:tr>
      <w:tr w:rsidR="00F1431E" w14:paraId="59267B9C" w14:textId="77777777" w:rsidTr="00F143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" w:type="dxa"/>
            <w:gridSpan w:val="2"/>
            <w:vAlign w:val="center"/>
          </w:tcPr>
          <w:p w14:paraId="1B0E5345" w14:textId="4D920167" w:rsidR="00FB5032" w:rsidRPr="00F1431E" w:rsidRDefault="007F29D6" w:rsidP="00BA0CD2">
            <w:pPr>
              <w:spacing w:before="60" w:after="60"/>
              <w:jc w:val="right"/>
              <w:rPr>
                <w:sz w:val="21"/>
                <w:szCs w:val="20"/>
              </w:rPr>
            </w:pPr>
            <w:r w:rsidRPr="00F1431E">
              <w:rPr>
                <w:sz w:val="21"/>
                <w:szCs w:val="20"/>
              </w:rPr>
              <w:t>state of the Union</w:t>
            </w:r>
          </w:p>
        </w:tc>
        <w:tc>
          <w:tcPr>
            <w:tcW w:w="1080" w:type="dxa"/>
            <w:vAlign w:val="center"/>
          </w:tcPr>
          <w:p w14:paraId="0F9D4746" w14:textId="2C790AF9" w:rsidR="00FB5032" w:rsidRDefault="007F29D6" w:rsidP="00BA0CD2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65</w:t>
            </w:r>
          </w:p>
        </w:tc>
        <w:tc>
          <w:tcPr>
            <w:tcW w:w="1260" w:type="dxa"/>
            <w:vAlign w:val="center"/>
          </w:tcPr>
          <w:p w14:paraId="1FC40DAA" w14:textId="74334CD4" w:rsidR="00FB5032" w:rsidRDefault="007F29D6" w:rsidP="00BA0CD2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6151.11</w:t>
            </w:r>
          </w:p>
        </w:tc>
        <w:tc>
          <w:tcPr>
            <w:tcW w:w="990" w:type="dxa"/>
            <w:vAlign w:val="center"/>
          </w:tcPr>
          <w:p w14:paraId="3F4D064E" w14:textId="4DDF0372" w:rsidR="00FB5032" w:rsidRDefault="007F29D6" w:rsidP="00BA0CD2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14591</w:t>
            </w:r>
          </w:p>
        </w:tc>
        <w:tc>
          <w:tcPr>
            <w:tcW w:w="1710" w:type="dxa"/>
            <w:vAlign w:val="center"/>
          </w:tcPr>
          <w:p w14:paraId="08F7A61F" w14:textId="7F940EDE" w:rsidR="00FB5032" w:rsidRDefault="007F29D6" w:rsidP="00BA0CD2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17.6455</w:t>
            </w:r>
          </w:p>
        </w:tc>
        <w:tc>
          <w:tcPr>
            <w:tcW w:w="1350" w:type="dxa"/>
            <w:vAlign w:val="center"/>
          </w:tcPr>
          <w:p w14:paraId="1FACA730" w14:textId="714A4935" w:rsidR="00FB5032" w:rsidRDefault="007F29D6" w:rsidP="00BA0CD2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0.0364937</w:t>
            </w:r>
          </w:p>
        </w:tc>
        <w:tc>
          <w:tcPr>
            <w:tcW w:w="1495" w:type="dxa"/>
            <w:vAlign w:val="center"/>
          </w:tcPr>
          <w:p w14:paraId="3D96B18E" w14:textId="2A92EBB6" w:rsidR="00FB5032" w:rsidRDefault="007F29D6" w:rsidP="00BA0CD2">
            <w:pPr>
              <w:spacing w:before="60" w:after="6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0.388803</w:t>
            </w:r>
          </w:p>
        </w:tc>
      </w:tr>
    </w:tbl>
    <w:p w14:paraId="52C947B7" w14:textId="3AA6B405" w:rsidR="00A1270A" w:rsidRDefault="007F29D6" w:rsidP="001225F4">
      <w:pPr>
        <w:spacing w:after="120"/>
        <w:rPr>
          <w:i/>
          <w:sz w:val="22"/>
        </w:rPr>
      </w:pPr>
      <w:r w:rsidRPr="007F29D6">
        <w:rPr>
          <w:i/>
          <w:sz w:val="22"/>
        </w:rPr>
        <w:t>Table 1. Corpora and their properties.</w:t>
      </w:r>
    </w:p>
    <w:p w14:paraId="5F350BF8" w14:textId="77777777" w:rsidR="007F29D6" w:rsidRPr="00095952" w:rsidRDefault="007F29D6" w:rsidP="001225F4">
      <w:pPr>
        <w:spacing w:after="120"/>
        <w:rPr>
          <w:i/>
        </w:rPr>
      </w:pPr>
    </w:p>
    <w:p w14:paraId="57AC1743" w14:textId="585D5D19" w:rsidR="004732C1" w:rsidRDefault="00B62B4F" w:rsidP="001225F4">
      <w:pPr>
        <w:spacing w:after="120"/>
      </w:pPr>
      <w:r>
        <w:t xml:space="preserve">To measure the effect of these properties on topic modeling, we fixed </w:t>
      </w:r>
      <w:r w:rsidR="00EB1742">
        <w:t>our topic model</w:t>
      </w:r>
      <w:r>
        <w:t xml:space="preserve"> and </w:t>
      </w:r>
      <w:r w:rsidR="00EB1742">
        <w:t xml:space="preserve">chose </w:t>
      </w:r>
      <w:r>
        <w:t xml:space="preserve">four topic-specific metrics to measure topic quality which in turn measures performance of the model as a whole. Our fixed approach to topic modeling was Latent Dirichlet Allocation (LDA) with symmetric priors and 100 topics. </w:t>
      </w:r>
      <w:r w:rsidR="007D25B8">
        <w:t xml:space="preserve">Because it is </w:t>
      </w:r>
      <w:r w:rsidR="00BA0CD2">
        <w:t>a generative model, LDA</w:t>
      </w:r>
      <w:r w:rsidR="0056409E">
        <w:t xml:space="preserve"> </w:t>
      </w:r>
      <w:r>
        <w:t>models topics as a d</w:t>
      </w:r>
      <w:r w:rsidR="001F3E06">
        <w:t>istrubution of</w:t>
      </w:r>
      <w:r w:rsidR="0056409E">
        <w:t xml:space="preserve"> likelihoods over the words in the vocabulary. That is, for each word </w:t>
      </w:r>
      <w:r w:rsidR="0056409E">
        <w:rPr>
          <w:i/>
        </w:rPr>
        <w:t>w</w:t>
      </w:r>
      <w:r w:rsidR="0056409E">
        <w:t xml:space="preserve"> </w:t>
      </w:r>
      <w:r w:rsidR="0056409E" w:rsidRPr="0056409E">
        <w:t>in</w:t>
      </w:r>
      <w:r w:rsidR="0056409E">
        <w:t xml:space="preserve"> the corpus vocabulary and for each topic </w:t>
      </w:r>
      <w:r w:rsidR="0056409E">
        <w:rPr>
          <w:i/>
        </w:rPr>
        <w:t>t</w:t>
      </w:r>
      <w:r w:rsidR="0056409E">
        <w:t xml:space="preserve"> in the provided number of topics, there is an associated likelihood of </w:t>
      </w:r>
      <w:r w:rsidR="0056409E">
        <w:rPr>
          <w:i/>
        </w:rPr>
        <w:t>w</w:t>
      </w:r>
      <w:r w:rsidR="0056409E">
        <w:t xml:space="preserve"> being chosen to represent </w:t>
      </w:r>
      <w:r w:rsidR="0056409E">
        <w:rPr>
          <w:i/>
        </w:rPr>
        <w:t>t</w:t>
      </w:r>
      <w:r w:rsidR="0056409E">
        <w:t xml:space="preserve"> whenever </w:t>
      </w:r>
      <w:r w:rsidR="0056409E">
        <w:rPr>
          <w:i/>
        </w:rPr>
        <w:t>t</w:t>
      </w:r>
      <w:r w:rsidR="0056409E">
        <w:t xml:space="preserve"> is chosen during document generation.</w:t>
      </w:r>
      <w:r w:rsidR="00041E8F">
        <w:t xml:space="preserve"> This generative approach to topic mod</w:t>
      </w:r>
      <w:r w:rsidR="007D25B8">
        <w:t>eling allows us to calculate the</w:t>
      </w:r>
      <w:r w:rsidR="00041E8F">
        <w:t xml:space="preserve"> average word length of the most-likely words from each topic, </w:t>
      </w:r>
      <w:r w:rsidR="007D25B8">
        <w:t xml:space="preserve">the </w:t>
      </w:r>
      <w:r w:rsidR="00041E8F">
        <w:t>distance of topics from the uniform distribution over the topic space, and the number of times top words from a given topic were seen as top words in other topics. LDA also provides topic distributions over the given documents. This allows us to also measure the number of times a topic was ranked as the most popular topic in the given input docum</w:t>
      </w:r>
      <w:r w:rsidR="001225F4">
        <w:t xml:space="preserve">ents. We call this last metric </w:t>
      </w:r>
      <w:r w:rsidR="00041E8F">
        <w:t>Rank1.</w:t>
      </w:r>
      <w:r w:rsidR="00EB1742">
        <w:t xml:space="preserve"> </w:t>
      </w:r>
      <w:r w:rsidR="00660148">
        <w:t xml:space="preserve">Results from initial explorations showed multiple trends between properties and </w:t>
      </w:r>
      <w:r w:rsidR="000A3796">
        <w:t xml:space="preserve">the </w:t>
      </w:r>
      <w:r w:rsidR="00660148">
        <w:t xml:space="preserve">resulting topic metrics. </w:t>
      </w:r>
      <w:r w:rsidR="00007412">
        <w:t xml:space="preserve">We converted the most noticeable of these trends into causal </w:t>
      </w:r>
      <w:r w:rsidR="005F3983">
        <w:t>hypotheses.</w:t>
      </w:r>
    </w:p>
    <w:p w14:paraId="4CD6B288" w14:textId="16AAF74B" w:rsidR="00334397" w:rsidRDefault="00233830" w:rsidP="001225F4">
      <w:pPr>
        <w:spacing w:after="120"/>
        <w:rPr>
          <w:i/>
        </w:rPr>
      </w:pPr>
      <w:r>
        <w:rPr>
          <w:i/>
        </w:rPr>
        <w:t xml:space="preserve">Hypothesis: A </w:t>
      </w:r>
      <w:r w:rsidR="00F97FDB">
        <w:rPr>
          <w:i/>
        </w:rPr>
        <w:t>more diverse</w:t>
      </w:r>
      <w:r>
        <w:rPr>
          <w:i/>
        </w:rPr>
        <w:t xml:space="preserve"> corpus vocabulary </w:t>
      </w:r>
      <w:r w:rsidR="00DD65BE">
        <w:rPr>
          <w:i/>
        </w:rPr>
        <w:t>correlates</w:t>
      </w:r>
      <w:r w:rsidR="00120DB1">
        <w:rPr>
          <w:i/>
        </w:rPr>
        <w:t xml:space="preserve"> with an</w:t>
      </w:r>
      <w:r>
        <w:rPr>
          <w:i/>
        </w:rPr>
        <w:t xml:space="preserve"> </w:t>
      </w:r>
      <w:r w:rsidR="00B54826">
        <w:rPr>
          <w:i/>
        </w:rPr>
        <w:t>decreased</w:t>
      </w:r>
      <w:r w:rsidR="00120DB1">
        <w:rPr>
          <w:i/>
        </w:rPr>
        <w:t xml:space="preserve"> </w:t>
      </w:r>
      <w:r w:rsidR="00C43875">
        <w:rPr>
          <w:i/>
        </w:rPr>
        <w:t>average</w:t>
      </w:r>
      <w:r>
        <w:rPr>
          <w:i/>
        </w:rPr>
        <w:t xml:space="preserve"> distance of topics from the uniform distribution over the vocabulary space.</w:t>
      </w:r>
    </w:p>
    <w:p w14:paraId="4A84065D" w14:textId="6DE599E7" w:rsidR="002E48AB" w:rsidRPr="002E48AB" w:rsidRDefault="006D0EBB" w:rsidP="001225F4">
      <w:pPr>
        <w:spacing w:after="1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8B112A6" wp14:editId="7C6E3C37">
                <wp:simplePos x="0" y="0"/>
                <wp:positionH relativeFrom="column">
                  <wp:posOffset>3373120</wp:posOffset>
                </wp:positionH>
                <wp:positionV relativeFrom="paragraph">
                  <wp:posOffset>2574925</wp:posOffset>
                </wp:positionV>
                <wp:extent cx="2517775" cy="389890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775" cy="3898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84188C7" w14:textId="2ECF780F" w:rsidR="006D0EBB" w:rsidRPr="00BD58B2" w:rsidRDefault="006D0EBB" w:rsidP="006D0EBB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>. As vocabulary size increases, average topic distance from the uniform distribution decreases.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B112A6"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265.6pt;margin-top:202.75pt;width:198.25pt;height:30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JwCIDUCAABuBAAADgAAAGRycy9lMm9Eb2MueG1srFRNb9swDL0P2H8QdF+cZOjSBnGKLEWGAUFb&#10;IBl6VmQ5NiCJGqXEzn79KNlOt26nYReZIil+vEd6cd8azc4KfQ0255PRmDNlJRS1Peb8237z4ZYz&#10;H4QthAarcn5Rnt8v379bNG6uplCBLhQyCmL9vHE5r0Jw8yzzslJG+BE4ZclYAhoR6IrHrEDRUHSj&#10;s+l4/ClrAAuHIJX3pH3ojHyZ4pelkuGpLL0KTOecagvpxHQe4pktF2J+ROGqWvZliH+owojaUtJr&#10;qAcRBDth/UcoU0sED2UYSTAZlGUtVeqBupmM33Szq4RTqRcCx7srTP7/hZWP52dkdUHccWaFIYr2&#10;qg3sM7RsEtFpnJ+T086RW2hJHT17vSdlbLot0cQvtcPITjhfrtjGYJKU05vJbDa74UyS7ePt3e1d&#10;Aj97fe3Qhy8KDItCzpG4S5CK89YHykiug0tM5kHXxabWOl6iYa2RnQXx3FR1ULFGevGbl7bR10J8&#10;1Zk7jUqD0meJDXeNRSm0h7bv9gDFhUBA6IbIO7mpKe1W+PAskKaG+qZNCE90lBqanEMvcVYB/vib&#10;PvoTmWTlrKEpzLn/fhKoONNfLdEcR3YQcBAOg2BPZg3UMFFH1SSRHmDQg1gimBdakFXMQiZhJeXK&#10;eRjEdeh2gRZMqtUqOdFgOhG2dudkDD3Au29fBLqenEC0PsIwn2L+hqPON7HkVqdAgCcCI6AdisRN&#10;vNBQJ5b6BYxb8+s9eb3+JpY/AQAA//8DAFBLAwQUAAYACAAAACEAwE2sUeMAAAALAQAADwAAAGRy&#10;cy9kb3ducmV2LnhtbEyPsU7DMBCGdyTewTokFkSdpklKQ5yqqmAoS0XowubGbhyIz1HstOHte0ww&#10;3t2n/76/WE+2Y2c9+NahgPksAqaxdqrFRsDh4/XxCZgPEpXsHGoBP9rDury9KWSu3AXf9bkKDaMQ&#10;9LkUYELoc859bbSVfuZ6jXQ7ucHKQOPQcDXIC4XbjsdRlHErW6QPRvZ6a3T9XY1WwD753JuH8fTy&#10;tkkWw+4wbrOvphLi/m7aPAMLegp/MPzqkzqU5HR0IyrPOgHpYh4TKiCJ0hQYEat4uQR2pE2WrYCX&#10;Bf/fobwCAAD//wMAUEsBAi0AFAAGAAgAAAAhAOSZw8D7AAAA4QEAABMAAAAAAAAAAAAAAAAAAAAA&#10;AFtDb250ZW50X1R5cGVzXS54bWxQSwECLQAUAAYACAAAACEAI7Jq4dcAAACUAQAACwAAAAAAAAAA&#10;AAAAAAAsAQAAX3JlbHMvLnJlbHNQSwECLQAUAAYACAAAACEA9JwCIDUCAABuBAAADgAAAAAAAAAA&#10;AAAAAAAsAgAAZHJzL2Uyb0RvYy54bWxQSwECLQAUAAYACAAAACEAwE2sUeMAAAALAQAADwAAAAAA&#10;AAAAAAAAAACNBAAAZHJzL2Rvd25yZXYueG1sUEsFBgAAAAAEAAQA8wAAAJ0FAAAAAA==&#10;" stroked="f">
                <v:textbox style="mso-fit-shape-to-text:t" inset="0,0,0,0">
                  <w:txbxContent>
                    <w:p w14:paraId="484188C7" w14:textId="2ECF780F" w:rsidR="006D0EBB" w:rsidRPr="00BD58B2" w:rsidRDefault="006D0EBB" w:rsidP="006D0EBB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>. As vocabulary size increases, average topic distance from the uniform distribution decreases.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i/>
          <w:noProof/>
        </w:rPr>
        <w:drawing>
          <wp:anchor distT="0" distB="0" distL="114300" distR="114300" simplePos="0" relativeHeight="251658240" behindDoc="0" locked="0" layoutInCell="1" allowOverlap="1" wp14:anchorId="12D4B526" wp14:editId="7A0B0B15">
            <wp:simplePos x="0" y="0"/>
            <wp:positionH relativeFrom="column">
              <wp:posOffset>3373120</wp:posOffset>
            </wp:positionH>
            <wp:positionV relativeFrom="paragraph">
              <wp:posOffset>0</wp:posOffset>
            </wp:positionV>
            <wp:extent cx="2517775" cy="2517775"/>
            <wp:effectExtent l="0" t="0" r="0" b="0"/>
            <wp:wrapSquare wrapText="bothSides"/>
            <wp:docPr id="2" name="Picture 2" descr="../../../../Downloads/bokeh_plot%20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Downloads/bokeh_plot%20(3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75" cy="251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6153">
        <w:t xml:space="preserve">LDA uses </w:t>
      </w:r>
      <w:r w:rsidR="003B75C1">
        <w:t xml:space="preserve">observed </w:t>
      </w:r>
      <w:r w:rsidR="009C6153">
        <w:t>w</w:t>
      </w:r>
      <w:r w:rsidR="00120DB1">
        <w:t xml:space="preserve">ord counts </w:t>
      </w:r>
      <w:r w:rsidR="003B75C1">
        <w:t>in</w:t>
      </w:r>
      <w:r w:rsidR="00120DB1">
        <w:t xml:space="preserve"> </w:t>
      </w:r>
      <w:r w:rsidR="003B75C1">
        <w:t xml:space="preserve">a set of </w:t>
      </w:r>
      <w:r w:rsidR="00120DB1">
        <w:t xml:space="preserve">documents together with the document topic and topic word priors </w:t>
      </w:r>
      <w:r w:rsidR="009D4224">
        <w:t xml:space="preserve">to </w:t>
      </w:r>
      <w:r w:rsidR="00120DB1">
        <w:t xml:space="preserve">determine word likelihoods </w:t>
      </w:r>
      <w:r w:rsidR="00CA3DD8">
        <w:t>for</w:t>
      </w:r>
      <w:r w:rsidR="00120DB1">
        <w:t xml:space="preserve"> topics.</w:t>
      </w:r>
      <w:r w:rsidR="00BA4C56">
        <w:t xml:space="preserve"> Our experiments are primarily concerned with properties of the corpus as a whole and not properties of the individual documents within that corpus. </w:t>
      </w:r>
      <w:r w:rsidR="009713AD">
        <w:t>To test a causal relationship between vocabulary size and increased topic distance from the uniform</w:t>
      </w:r>
      <w:r w:rsidR="0017384A">
        <w:t xml:space="preserve"> </w:t>
      </w:r>
      <w:r w:rsidR="001D27DC">
        <w:t>distribution</w:t>
      </w:r>
      <w:r w:rsidR="0017384A">
        <w:t xml:space="preserve"> we would need to </w:t>
      </w:r>
      <w:r w:rsidR="001D27DC">
        <w:t xml:space="preserve">control the distribution of the words within each individual document. This is not something we intend to </w:t>
      </w:r>
      <w:r w:rsidR="009F01A1">
        <w:t>experient with</w:t>
      </w:r>
      <w:r w:rsidR="001D27DC">
        <w:t xml:space="preserve"> in this </w:t>
      </w:r>
      <w:r w:rsidR="009F01A1">
        <w:t>project</w:t>
      </w:r>
      <w:r w:rsidR="001D27DC">
        <w:t xml:space="preserve">, though it would be interesting future work. </w:t>
      </w:r>
      <w:r w:rsidR="001D27DC">
        <w:t>Therefore, this h</w:t>
      </w:r>
      <w:r w:rsidR="00280A91">
        <w:t xml:space="preserve">ypothesis remains </w:t>
      </w:r>
      <w:r w:rsidR="001D27DC">
        <w:t>correlational and not causal.</w:t>
      </w:r>
      <w:r w:rsidRPr="006D0EBB">
        <w:rPr>
          <w:i/>
          <w:noProof/>
        </w:rPr>
        <w:t xml:space="preserve"> </w:t>
      </w:r>
    </w:p>
    <w:p w14:paraId="53FDB894" w14:textId="778C25BA" w:rsidR="00141CE6" w:rsidRDefault="00141CE6" w:rsidP="001225F4">
      <w:pPr>
        <w:spacing w:after="120"/>
      </w:pPr>
      <w:r>
        <w:rPr>
          <w:i/>
        </w:rPr>
        <w:t>Hypothesis: Increases in both lexical diversity and readability correlate with a slight increase in average topic distribution from the uniform distribution.</w:t>
      </w:r>
    </w:p>
    <w:p w14:paraId="479EE526" w14:textId="7A290B38" w:rsidR="00141CE6" w:rsidRPr="002E65A3" w:rsidRDefault="00141CE6" w:rsidP="001225F4">
      <w:pPr>
        <w:spacing w:after="120"/>
      </w:pPr>
      <w:r>
        <w:t xml:space="preserve">As with vocabulary size, we can only suggest at least a correlation for these properties. The trend was not quite as strong with lexical diversity and readability as with vocabulary. </w:t>
      </w:r>
      <w:r w:rsidR="00BF68E4">
        <w:t xml:space="preserve">The logical reasoning behind higher readability leading to better topics is hard to ignore. However, LDA is a bag of words model which means it ignores almost every aspect of the equation for calculating readability. </w:t>
      </w:r>
      <w:r w:rsidR="009D37EF">
        <w:t>These two properties may be causing an increase in the vocabulary size which in turn has a direct effect on the topic distributions.</w:t>
      </w:r>
      <w:r w:rsidR="00BF68E4">
        <w:t xml:space="preserve"> </w:t>
      </w:r>
    </w:p>
    <w:p w14:paraId="2B3053C2" w14:textId="6FD6B9DE" w:rsidR="004852C9" w:rsidRDefault="00F277C5" w:rsidP="001225F4">
      <w:pPr>
        <w:spacing w:after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A574AF" wp14:editId="357A1AF1">
                <wp:simplePos x="0" y="0"/>
                <wp:positionH relativeFrom="column">
                  <wp:posOffset>52070</wp:posOffset>
                </wp:positionH>
                <wp:positionV relativeFrom="paragraph">
                  <wp:posOffset>2548890</wp:posOffset>
                </wp:positionV>
                <wp:extent cx="2395220" cy="38989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5220" cy="38989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8D9DE3F" w14:textId="37CBC053" w:rsidR="00F277C5" w:rsidRPr="00953CC6" w:rsidRDefault="00F277C5" w:rsidP="00F277C5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. A more diverse vocabulary results in more exclusive topics.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A574AF" id="Text Box 4" o:spid="_x0000_s1027" type="#_x0000_t202" style="position:absolute;margin-left:4.1pt;margin-top:200.7pt;width:188.6pt;height:30.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FAqxDcCAAB1BAAADgAAAGRycy9lMm9Eb2MueG1srFRNb9swDL0P2H8QdF+cpN3QGHGKLEWGAUFb&#10;IBl6VmQ5FiCLGqXEzn79KDlOt26nYReZIil+vEd6ft81hp0Ueg224JPRmDNlJZTaHgr+bbf+cMeZ&#10;D8KWwoBVBT8rz+8X79/NW5erKdRgSoWMglift67gdQguzzIva9UIPwKnLBkrwEYEuuIhK1G0FL0x&#10;2XQ8/pS1gKVDkMp70j70Rr5I8atKyfBUVV4FZgpOtYV0Yjr38cwWc5EfULhay0sZ4h+qaIS2lPQa&#10;6kEEwY6o/wjVaIngoQojCU0GVaWlSj1QN5Pxm262tXAq9ULgeHeFyf+/sPLx9IxMlwW/5cyKhija&#10;qS6wz9Cx24hO63xOTltHbqEjNbE86D0pY9NdhU38UjuM7ITz+YptDCZJOb2ZfZxOySTJdnM3u5sl&#10;8LPX1w59+KKgYVEoOBJ3CVJx2vhAlZDr4BKTeTC6XGtj4iUaVgbZSRDPba2DijXSi9+8jI2+FuKr&#10;3txrVBqUS5bYcN9YlEK37xI816b3UJ4JC4R+lryTa03ZN8KHZ4E0PNQjLUR4oqMy0BYcLhJnNeCP&#10;v+mjP3FKVs5aGsaC++9HgYoz89US23FyBwEHYT8I9tisgPqe0Ko5mUR6gMEMYoXQvNCeLGMWMgkr&#10;KVfBwyCuQr8StGdSLZfJiebTibCxWydj6AHlXfci0F04CsTuIwxjKvI3VPW+iSy3PAbCPfEYce1R&#10;JIrihWY7kXXZw7g8v96T1+vfYvETAAD//wMAUEsDBBQABgAIAAAAIQAcrxEc4AAAAAkBAAAPAAAA&#10;ZHJzL2Rvd25yZXYueG1sTI8xT8MwEIV3JP6DdUgsiDpNQxSFOFVVwUCXitCFzY3dOBCfI9tpw7/n&#10;OsF2d+/p3feq9WwHdtY+9A4FLBcJMI2tUz12Ag4fr48FsBAlKjk41AJ+dIB1fXtTyVK5C77rcxM7&#10;RiEYSinAxDiWnIfWaCvDwo0aSTs5b2Wk1XdceXmhcDvwNElybmWP9MHIUW+Nbr+byQrYZ5978zCd&#10;XnabbOXfDtM2/+oaIe7v5s0zsKjn+GeGKz6hQ01MRzehCmwQUKRkFJAlywwY6aviiYYjXfK0AF5X&#10;/H+D+hcAAP//AwBQSwECLQAUAAYACAAAACEA5JnDwPsAAADhAQAAEwAAAAAAAAAAAAAAAAAAAAAA&#10;W0NvbnRlbnRfVHlwZXNdLnhtbFBLAQItABQABgAIAAAAIQAjsmrh1wAAAJQBAAALAAAAAAAAAAAA&#10;AAAAACwBAABfcmVscy8ucmVsc1BLAQItABQABgAIAAAAIQCoUCrENwIAAHUEAAAOAAAAAAAAAAAA&#10;AAAAACwCAABkcnMvZTJvRG9jLnhtbFBLAQItABQABgAIAAAAIQAcrxEc4AAAAAkBAAAPAAAAAAAA&#10;AAAAAAAAAI8EAABkcnMvZG93bnJldi54bWxQSwUGAAAAAAQABADzAAAAnAUAAAAA&#10;" stroked="f">
                <v:textbox style="mso-fit-shape-to-text:t" inset="0,0,0,0">
                  <w:txbxContent>
                    <w:p w14:paraId="48D9DE3F" w14:textId="37CBC053" w:rsidR="00F277C5" w:rsidRPr="00953CC6" w:rsidRDefault="00F277C5" w:rsidP="00F277C5">
                      <w:pPr>
                        <w:pStyle w:val="Caption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>
                        <w:t>. A more diverse vocabulary results in more exclusive topics.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7D0FF26" wp14:editId="2E164BB0">
            <wp:simplePos x="0" y="0"/>
            <wp:positionH relativeFrom="column">
              <wp:posOffset>52070</wp:posOffset>
            </wp:positionH>
            <wp:positionV relativeFrom="paragraph">
              <wp:posOffset>96520</wp:posOffset>
            </wp:positionV>
            <wp:extent cx="2395220" cy="2395220"/>
            <wp:effectExtent l="0" t="0" r="0" b="0"/>
            <wp:wrapSquare wrapText="bothSides"/>
            <wp:docPr id="3" name="Picture 3" descr="../../../../Downloads/bokeh_plot%20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Downloads/bokeh_plot%20(4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5220" cy="239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6ECD">
        <w:rPr>
          <w:i/>
        </w:rPr>
        <w:t>Hypothesis</w:t>
      </w:r>
      <w:r w:rsidR="00334397">
        <w:rPr>
          <w:i/>
        </w:rPr>
        <w:t xml:space="preserve">: </w:t>
      </w:r>
      <w:r w:rsidR="00647DF5">
        <w:rPr>
          <w:i/>
        </w:rPr>
        <w:t xml:space="preserve">A smaller corpus vocabulary </w:t>
      </w:r>
      <w:r w:rsidR="00211E2E">
        <w:rPr>
          <w:i/>
        </w:rPr>
        <w:t>causes</w:t>
      </w:r>
      <w:r w:rsidR="00647DF5">
        <w:rPr>
          <w:i/>
        </w:rPr>
        <w:t xml:space="preserve"> increased topic exclusivity</w:t>
      </w:r>
      <w:r w:rsidR="00920BAF">
        <w:rPr>
          <w:i/>
        </w:rPr>
        <w:t>.</w:t>
      </w:r>
    </w:p>
    <w:p w14:paraId="780A0E5E" w14:textId="7073DC7A" w:rsidR="004852C9" w:rsidRDefault="004852C9" w:rsidP="001225F4">
      <w:pPr>
        <w:spacing w:after="120"/>
      </w:pPr>
      <w:r>
        <w:t>This causal hypothesis suggests that as the number of unique words in a corpus increases, the resulting topics will become more exclusive. That is, resulting topics will have less instances of top words also appearing in the top words of other topics.</w:t>
      </w:r>
      <w:r w:rsidR="00211E2E">
        <w:t xml:space="preserve"> </w:t>
      </w:r>
      <w:r w:rsidR="00345668">
        <w:t xml:space="preserve">Results </w:t>
      </w:r>
      <w:r w:rsidR="00211E2E">
        <w:t>to support this hypothesis can be seen in Figure X of the initial exploration.</w:t>
      </w:r>
      <w:r w:rsidR="00345668">
        <w:t xml:space="preserve"> Note,</w:t>
      </w:r>
      <w:r w:rsidR="00345668">
        <w:t xml:space="preserve"> smaller values indicate higher exclusivity</w:t>
      </w:r>
      <w:r w:rsidR="00345668">
        <w:t>. For example, a topic that produces 1 exclusivity is more exclusive than a topic that produces 10 exclusivity.</w:t>
      </w:r>
    </w:p>
    <w:p w14:paraId="3DBF90E9" w14:textId="54956C74" w:rsidR="008B385B" w:rsidRDefault="00C43875" w:rsidP="001225F4">
      <w:pPr>
        <w:spacing w:after="120"/>
        <w:rPr>
          <w:i/>
        </w:rPr>
      </w:pPr>
      <w:r>
        <w:rPr>
          <w:i/>
        </w:rPr>
        <w:t xml:space="preserve">Hypothesis: As the number of documents increases, the potential for a topic to be seen in more documents also increases, regardless of </w:t>
      </w:r>
      <w:r w:rsidR="001F0714">
        <w:rPr>
          <w:i/>
        </w:rPr>
        <w:t>stopword</w:t>
      </w:r>
      <w:r>
        <w:rPr>
          <w:i/>
        </w:rPr>
        <w:t xml:space="preserve"> presence.</w:t>
      </w:r>
    </w:p>
    <w:p w14:paraId="79271621" w14:textId="4789164C" w:rsidR="008B385B" w:rsidRDefault="009B4A9B" w:rsidP="001225F4">
      <w:pPr>
        <w:spacing w:after="120"/>
      </w:pPr>
      <w:r>
        <w:t>This</w:t>
      </w:r>
      <w:r w:rsidR="000E4F88">
        <w:t xml:space="preserve"> causal</w:t>
      </w:r>
      <w:r>
        <w:t xml:space="preserve"> hypothesis is straightforward when</w:t>
      </w:r>
      <w:r w:rsidR="00EC5219">
        <w:t xml:space="preserve"> considering</w:t>
      </w:r>
      <w:r>
        <w:t xml:space="preserve"> the method of calculating rank1 for topics. The metric is, in effect, another measuremen</w:t>
      </w:r>
      <w:r w:rsidR="0029405F">
        <w:t>t of the</w:t>
      </w:r>
      <w:r>
        <w:t xml:space="preserve"> number of documents in the corpus since it counts the number of documents for which a given topic is ranked the most popular.</w:t>
      </w:r>
      <w:r w:rsidR="00B64C10">
        <w:t xml:space="preserve"> For example, if a corpus had a “cat” topic, and one of the documents was a news article about cat breeds, that document would likely rank the “cat” topic as the most likely topic.</w:t>
      </w:r>
    </w:p>
    <w:p w14:paraId="314BC4AD" w14:textId="77777777" w:rsidR="00921E69" w:rsidRDefault="00921E69" w:rsidP="001225F4">
      <w:pPr>
        <w:spacing w:after="120"/>
      </w:pPr>
      <w:r>
        <w:rPr>
          <w:i/>
        </w:rPr>
        <w:t>Hypothesis: Removing corpus-specific stopwords directly impacts the quality of topics produced.</w:t>
      </w:r>
    </w:p>
    <w:p w14:paraId="667FA921" w14:textId="23DF791C" w:rsidR="00921E69" w:rsidRPr="00921E69" w:rsidRDefault="00921E69" w:rsidP="001225F4">
      <w:pPr>
        <w:spacing w:after="120"/>
      </w:pPr>
      <w:r>
        <w:t>This is a causal hypothesis in that</w:t>
      </w:r>
      <w:r w:rsidR="00B222EF">
        <w:t xml:space="preserve"> it</w:t>
      </w:r>
      <w:r>
        <w:t xml:space="preserve"> predicts removing the two most-frequently seen topics will directly, and </w:t>
      </w:r>
      <w:r w:rsidR="002177A7">
        <w:t>positively</w:t>
      </w:r>
      <w:r>
        <w:t>, affect the resulting topic metrics.</w:t>
      </w:r>
      <w:r w:rsidR="002177A7">
        <w:t xml:space="preserve"> </w:t>
      </w:r>
      <w:r w:rsidR="00252AD2">
        <w:t>For</w:t>
      </w:r>
      <w:r w:rsidR="002177A7">
        <w:t xml:space="preserve"> the rank1 metric, topic quality is expected to increase with a lower score.</w:t>
      </w:r>
      <w:r w:rsidR="00252AD2">
        <w:t xml:space="preserve"> By removing the two highest scoring topics by rank1 score, and then re-calculating the other metrics, this hypothesis can easily be </w:t>
      </w:r>
      <w:r w:rsidR="00702888">
        <w:t>dis/proved</w:t>
      </w:r>
      <w:bookmarkStart w:id="0" w:name="_GoBack"/>
      <w:bookmarkEnd w:id="0"/>
      <w:r w:rsidR="00252AD2">
        <w:t>.</w:t>
      </w:r>
    </w:p>
    <w:sectPr w:rsidR="00921E69" w:rsidRPr="00921E69" w:rsidSect="008062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484"/>
    <w:rsid w:val="00007412"/>
    <w:rsid w:val="00041E8F"/>
    <w:rsid w:val="00060524"/>
    <w:rsid w:val="00061083"/>
    <w:rsid w:val="00095952"/>
    <w:rsid w:val="000A3796"/>
    <w:rsid w:val="000C3B4E"/>
    <w:rsid w:val="000C3EBD"/>
    <w:rsid w:val="000C4E4F"/>
    <w:rsid w:val="000E359F"/>
    <w:rsid w:val="000E4F88"/>
    <w:rsid w:val="000E509E"/>
    <w:rsid w:val="00120DB1"/>
    <w:rsid w:val="001225F4"/>
    <w:rsid w:val="001339C8"/>
    <w:rsid w:val="00141CE6"/>
    <w:rsid w:val="0017384A"/>
    <w:rsid w:val="0018146E"/>
    <w:rsid w:val="001839B7"/>
    <w:rsid w:val="00193F42"/>
    <w:rsid w:val="001D09E2"/>
    <w:rsid w:val="001D27DC"/>
    <w:rsid w:val="001D5B3C"/>
    <w:rsid w:val="001F0714"/>
    <w:rsid w:val="001F3E06"/>
    <w:rsid w:val="00211E2E"/>
    <w:rsid w:val="002177A7"/>
    <w:rsid w:val="00233830"/>
    <w:rsid w:val="00252AD2"/>
    <w:rsid w:val="00264242"/>
    <w:rsid w:val="00280A91"/>
    <w:rsid w:val="0029405F"/>
    <w:rsid w:val="002E48AB"/>
    <w:rsid w:val="002E65A3"/>
    <w:rsid w:val="00320F85"/>
    <w:rsid w:val="00326A08"/>
    <w:rsid w:val="00326ECD"/>
    <w:rsid w:val="00334397"/>
    <w:rsid w:val="00345668"/>
    <w:rsid w:val="003B42DA"/>
    <w:rsid w:val="003B75C1"/>
    <w:rsid w:val="004732C1"/>
    <w:rsid w:val="00482511"/>
    <w:rsid w:val="004852C9"/>
    <w:rsid w:val="0056409E"/>
    <w:rsid w:val="005F3983"/>
    <w:rsid w:val="00645C3B"/>
    <w:rsid w:val="00647DF5"/>
    <w:rsid w:val="00660148"/>
    <w:rsid w:val="006D0EBB"/>
    <w:rsid w:val="006F5D04"/>
    <w:rsid w:val="00702888"/>
    <w:rsid w:val="00721EC3"/>
    <w:rsid w:val="00790DDC"/>
    <w:rsid w:val="007D25B8"/>
    <w:rsid w:val="007F29D6"/>
    <w:rsid w:val="0080626F"/>
    <w:rsid w:val="00817A65"/>
    <w:rsid w:val="00872D7E"/>
    <w:rsid w:val="008B385B"/>
    <w:rsid w:val="008D1F7E"/>
    <w:rsid w:val="008D3192"/>
    <w:rsid w:val="008D34D2"/>
    <w:rsid w:val="008E45F4"/>
    <w:rsid w:val="00920BAF"/>
    <w:rsid w:val="00921E69"/>
    <w:rsid w:val="009713AD"/>
    <w:rsid w:val="009A61CE"/>
    <w:rsid w:val="009B4A9B"/>
    <w:rsid w:val="009C55A7"/>
    <w:rsid w:val="009C6153"/>
    <w:rsid w:val="009D37EF"/>
    <w:rsid w:val="009D4224"/>
    <w:rsid w:val="009F01A1"/>
    <w:rsid w:val="00A1270A"/>
    <w:rsid w:val="00A17731"/>
    <w:rsid w:val="00AE73D8"/>
    <w:rsid w:val="00B20CC1"/>
    <w:rsid w:val="00B222EF"/>
    <w:rsid w:val="00B341CE"/>
    <w:rsid w:val="00B54826"/>
    <w:rsid w:val="00B62B4F"/>
    <w:rsid w:val="00B64C10"/>
    <w:rsid w:val="00B75C46"/>
    <w:rsid w:val="00BA0CD2"/>
    <w:rsid w:val="00BA4C56"/>
    <w:rsid w:val="00BA68AA"/>
    <w:rsid w:val="00BC6BDA"/>
    <w:rsid w:val="00BF68E4"/>
    <w:rsid w:val="00C43875"/>
    <w:rsid w:val="00C57484"/>
    <w:rsid w:val="00C6590C"/>
    <w:rsid w:val="00CA3DD8"/>
    <w:rsid w:val="00D06EAF"/>
    <w:rsid w:val="00D2246B"/>
    <w:rsid w:val="00D44531"/>
    <w:rsid w:val="00D52811"/>
    <w:rsid w:val="00DD65BE"/>
    <w:rsid w:val="00E04036"/>
    <w:rsid w:val="00E45A71"/>
    <w:rsid w:val="00EA5D18"/>
    <w:rsid w:val="00EB1742"/>
    <w:rsid w:val="00EC2517"/>
    <w:rsid w:val="00EC5219"/>
    <w:rsid w:val="00F1431E"/>
    <w:rsid w:val="00F277C5"/>
    <w:rsid w:val="00F97FDB"/>
    <w:rsid w:val="00FB5032"/>
    <w:rsid w:val="00FC192E"/>
    <w:rsid w:val="00FC4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9AAC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B50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7F29D6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D0EB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832</Words>
  <Characters>4746</Characters>
  <Application>Microsoft Macintosh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Cassian Corey</dc:creator>
  <cp:keywords/>
  <dc:description/>
  <cp:lastModifiedBy>Cassian Corey</cp:lastModifiedBy>
  <cp:revision>77</cp:revision>
  <dcterms:created xsi:type="dcterms:W3CDTF">2017-10-31T00:57:00Z</dcterms:created>
  <dcterms:modified xsi:type="dcterms:W3CDTF">2017-10-31T03:44:00Z</dcterms:modified>
</cp:coreProperties>
</file>