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广州市荔湾区广雅后街8号406房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广州润辉置业投资发展有限公司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广州市荔湾区广雅后街8号406房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黄东升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91440101MA5CTKLDXY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广州市荔湾区广雅后街8号406房</w:t>
      </w:r>
      <w:r w:rsidR="005B2771">
        <w:rPr>
          <w:rFonts w:ascii="仿宋_GB2312" w:eastAsia="仿宋_GB2312"/>
          <w:sz w:val="24"/>
          <w:szCs w:val="24"/>
          <w:u w:val="single"/>
        </w:rPr>
        <w:t>广州润辉置业投资发展有限公司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