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8.png" ContentType="image/png"/>
  <Override PartName="/word/media/rId39.png" ContentType="image/png"/>
  <Override PartName="/word/media/rId23.png" ContentType="image/png"/>
  <Override PartName="/word/media/rId27.png" ContentType="image/png"/>
  <Override PartName="/word/media/rId29.png" ContentType="image/png"/>
  <Override PartName="/word/media/rId31.png" ContentType="image/png"/>
  <Override PartName="/word/media/rId33.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Hierarchical</w:t>
      </w:r>
      <w:r>
        <w:t xml:space="preserve"> </w:t>
      </w:r>
      <w:r>
        <w:t xml:space="preserve">Clustering</w:t>
      </w:r>
      <w:r>
        <w:t xml:space="preserve"> </w:t>
      </w:r>
      <w:r>
        <w:t xml:space="preserve">Linkage</w:t>
      </w:r>
      <w:r>
        <w:t xml:space="preserve"> </w:t>
      </w:r>
      <w:r>
        <w:t xml:space="preserve">Methods</w:t>
      </w:r>
    </w:p>
    <w:p>
      <w:pPr>
        <w:pStyle w:val="Heading3"/>
      </w:pPr>
      <w:bookmarkStart w:id="20" w:name="introduction"/>
      <w:r>
        <w:t xml:space="preserve">Introduction</w:t>
      </w:r>
      <w:bookmarkEnd w:id="20"/>
    </w:p>
    <w:p>
      <w:pPr>
        <w:pStyle w:val="FirstParagraph"/>
      </w:pPr>
      <w:r>
        <w:t xml:space="preserve">Hierarchical clustering offers an opportunity not just to cluster data points, but the hierarchical structure also allows us to visualize how clusters were formed and how they are related to each other. As with any data analysis, the decisions made along the way can greatly impact the final outcome. One of the decisions to be made with hierarchical clustering is the method for measuring distance between clusters to determine which clusters should be combined and when, known as the linkage method. In this analysis I will be exploring several linkage methods for hierarchical clustering.</w:t>
      </w:r>
    </w:p>
    <w:p>
      <w:pPr>
        <w:pStyle w:val="Heading3"/>
      </w:pPr>
      <w:bookmarkStart w:id="21" w:name="data-set"/>
      <w:r>
        <w:t xml:space="preserve">Data set</w:t>
      </w:r>
      <w:bookmarkEnd w:id="21"/>
    </w:p>
    <w:p>
      <w:pPr>
        <w:pStyle w:val="FirstParagraph"/>
      </w:pPr>
      <w:r>
        <w:t xml:space="preserve">The data set used in this analysis is comprised of child care data for the 56 counties in Montana. These data were collected from the Montana Early Childhood Project (ECP) Registry</w:t>
      </w:r>
      <w:r>
        <w:rPr>
          <w:vertAlign w:val="superscript"/>
        </w:rPr>
        <w:t xml:space="preserve">1</w:t>
      </w:r>
      <w:r>
        <w:t xml:space="preserve">. The small sample size and meaningful data points in this data set allows us to more easily interpret the results. A map of Montana counties is shown in Figure 1 for reference.</w:t>
      </w:r>
    </w:p>
    <w:p>
      <w:pPr>
        <w:pStyle w:val="CaptionedFigure"/>
      </w:pPr>
      <w:r>
        <w:drawing>
          <wp:inline>
            <wp:extent cx="5334000" cy="2478280"/>
            <wp:effectExtent b="0" l="0" r="0" t="0"/>
            <wp:docPr descr="Figure 1. Map of Montana counties2." title="" id="1" name="Picture"/>
            <a:graphic>
              <a:graphicData uri="http://schemas.openxmlformats.org/drawingml/2006/picture">
                <pic:pic>
                  <pic:nvPicPr>
                    <pic:cNvPr descr="images/montana-county-map.png" id="0" name="Picture"/>
                    <pic:cNvPicPr>
                      <a:picLocks noChangeArrowheads="1" noChangeAspect="1"/>
                    </pic:cNvPicPr>
                  </pic:nvPicPr>
                  <pic:blipFill>
                    <a:blip r:embed="rId22"/>
                    <a:stretch>
                      <a:fillRect/>
                    </a:stretch>
                  </pic:blipFill>
                  <pic:spPr bwMode="auto">
                    <a:xfrm>
                      <a:off x="0" y="0"/>
                      <a:ext cx="5334000" cy="2478280"/>
                    </a:xfrm>
                    <a:prstGeom prst="rect">
                      <a:avLst/>
                    </a:prstGeom>
                    <a:noFill/>
                    <a:ln w="9525">
                      <a:noFill/>
                      <a:headEnd/>
                      <a:tailEnd/>
                    </a:ln>
                  </pic:spPr>
                </pic:pic>
              </a:graphicData>
            </a:graphic>
          </wp:inline>
        </w:drawing>
      </w:r>
    </w:p>
    <w:p>
      <w:pPr>
        <w:pStyle w:val="ImageCaption"/>
      </w:pPr>
      <w:r>
        <w:t xml:space="preserve">Figure 1. Map of Montana counties</w:t>
      </w:r>
      <w:r>
        <w:rPr>
          <w:vertAlign w:val="superscript"/>
        </w:rPr>
        <w:t xml:space="preserve">2</w:t>
      </w:r>
      <w:r>
        <w:t xml:space="preserve">.</w:t>
      </w:r>
    </w:p>
    <w:p>
      <w:pPr>
        <w:pStyle w:val="BodyText"/>
      </w:pPr>
      <w:r>
        <w:t xml:space="preserve">This data set includes 18 variables. One variable is withheld at the beginning so as to compare with the identified clusters. This categorical variable is the Beale Code for the county, also known as the Rural-Urban Continuum Code</w:t>
      </w:r>
      <w:r>
        <w:rPr>
          <w:vertAlign w:val="superscript"/>
        </w:rPr>
        <w:t xml:space="preserve">3</w:t>
      </w:r>
      <w:r>
        <w:t xml:space="preserve">. This coding system was created by the USDA to measure the urbanicity of a county. The full scale is from 1 (large metro area) to 9 (completely rural), but Montana counties range from 3 (smallest metro area) to 9.</w:t>
      </w:r>
    </w:p>
    <w:p>
      <w:pPr>
        <w:pStyle w:val="SourceCode"/>
      </w:pPr>
      <w:r>
        <w:rPr>
          <w:rStyle w:val="CommentTok"/>
        </w:rPr>
        <w:t xml:space="preserve"># read in and reformat data</w:t>
      </w:r>
      <w:r>
        <w:br/>
      </w:r>
      <w:r>
        <w:rPr>
          <w:rStyle w:val="NormalTok"/>
        </w:rPr>
        <w:t xml:space="preserve">mt &lt;-</w:t>
      </w:r>
      <w:r>
        <w:rPr>
          <w:rStyle w:val="StringTok"/>
        </w:rPr>
        <w:t xml:space="preserve"> </w:t>
      </w:r>
      <w:r>
        <w:rPr>
          <w:rStyle w:val="KeywordTok"/>
        </w:rPr>
        <w:t xml:space="preserve">read.csv</w:t>
      </w:r>
      <w:r>
        <w:rPr>
          <w:rStyle w:val="NormalTok"/>
        </w:rPr>
        <w:t xml:space="preserve">(</w:t>
      </w:r>
      <w:r>
        <w:rPr>
          <w:rStyle w:val="StringTok"/>
        </w:rPr>
        <w:t xml:space="preserve">"mtcounty.csv"</w:t>
      </w:r>
      <w:r>
        <w:rPr>
          <w:rStyle w:val="NormalTok"/>
        </w:rPr>
        <w:t xml:space="preserve">, </w:t>
      </w:r>
      <w:r>
        <w:rPr>
          <w:rStyle w:val="DataTypeTok"/>
        </w:rPr>
        <w:t xml:space="preserve">header =</w:t>
      </w:r>
      <w:r>
        <w:rPr>
          <w:rStyle w:val="NormalTok"/>
        </w:rPr>
        <w:t xml:space="preserve"> T) </w:t>
      </w:r>
      <w:r>
        <w:br/>
      </w:r>
      <w:r>
        <w:rPr>
          <w:rStyle w:val="KeywordTok"/>
        </w:rPr>
        <w:t xml:space="preserve">row.names</w:t>
      </w:r>
      <w:r>
        <w:rPr>
          <w:rStyle w:val="NormalTok"/>
        </w:rPr>
        <w:t xml:space="preserve">(mt) &lt;-</w:t>
      </w:r>
      <w:r>
        <w:rPr>
          <w:rStyle w:val="StringTok"/>
        </w:rPr>
        <w:t xml:space="preserve"> </w:t>
      </w:r>
      <w:r>
        <w:rPr>
          <w:rStyle w:val="NormalTok"/>
        </w:rPr>
        <w:t xml:space="preserve">mt</w:t>
      </w:r>
      <w:r>
        <w:rPr>
          <w:rStyle w:val="OperatorTok"/>
        </w:rPr>
        <w:t xml:space="preserve">$</w:t>
      </w:r>
      <w:r>
        <w:rPr>
          <w:rStyle w:val="NormalTok"/>
        </w:rPr>
        <w:t xml:space="preserve">County</w:t>
      </w:r>
      <w:r>
        <w:br/>
      </w:r>
      <w:r>
        <w:rPr>
          <w:rStyle w:val="NormalTok"/>
        </w:rPr>
        <w:t xml:space="preserve">mt &lt;-</w:t>
      </w:r>
      <w:r>
        <w:rPr>
          <w:rStyle w:val="StringTok"/>
        </w:rPr>
        <w:t xml:space="preserve"> </w:t>
      </w:r>
      <w:r>
        <w:rPr>
          <w:rStyle w:val="NormalTok"/>
        </w:rPr>
        <w:t xml:space="preserve">mt[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mt</w:t>
      </w:r>
      <w:r>
        <w:rPr>
          <w:rStyle w:val="OperatorTok"/>
        </w:rPr>
        <w:t xml:space="preserve">$</w:t>
      </w:r>
      <w:r>
        <w:rPr>
          <w:rStyle w:val="NormalTok"/>
        </w:rPr>
        <w:t xml:space="preserve">Beale &lt;-</w:t>
      </w:r>
      <w:r>
        <w:rPr>
          <w:rStyle w:val="StringTok"/>
        </w:rPr>
        <w:t xml:space="preserve"> </w:t>
      </w:r>
      <w:r>
        <w:rPr>
          <w:rStyle w:val="KeywordTok"/>
        </w:rPr>
        <w:t xml:space="preserve">as.factor</w:t>
      </w:r>
      <w:r>
        <w:rPr>
          <w:rStyle w:val="NormalTok"/>
        </w:rPr>
        <w:t xml:space="preserve">(mt</w:t>
      </w:r>
      <w:r>
        <w:rPr>
          <w:rStyle w:val="OperatorTok"/>
        </w:rPr>
        <w:t xml:space="preserve">$</w:t>
      </w:r>
      <w:r>
        <w:rPr>
          <w:rStyle w:val="NormalTok"/>
        </w:rPr>
        <w:t xml:space="preserve">Beale)</w:t>
      </w:r>
      <w:r>
        <w:br/>
      </w:r>
      <w:r>
        <w:br/>
      </w:r>
      <w:r>
        <w:rPr>
          <w:rStyle w:val="CommentTok"/>
        </w:rPr>
        <w:t xml:space="preserve"># withhold beale code to compare to clusters</w:t>
      </w:r>
      <w:r>
        <w:br/>
      </w:r>
      <w:r>
        <w:rPr>
          <w:rStyle w:val="NormalTok"/>
        </w:rPr>
        <w:t xml:space="preserve">mt2 &lt;-</w:t>
      </w:r>
      <w:r>
        <w:rPr>
          <w:rStyle w:val="StringTok"/>
        </w:rPr>
        <w:t xml:space="preserve"> </w:t>
      </w:r>
      <w:r>
        <w:rPr>
          <w:rStyle w:val="NormalTok"/>
        </w:rPr>
        <w:t xml:space="preserve">mt[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p>
    <w:p>
      <w:pPr>
        <w:pStyle w:val="FirstParagraph"/>
      </w:pPr>
      <w:r>
        <w:t xml:space="preserve">Fourteen of the variables are count data. Seven of these are counts at different levels on the ECP Career Lattice, and one is the total count at all levels. The levels primarily correspond to education and training in early childhood education, with the lowest level indicating less than a high school education, up through a doctorate in EC at the highest level.</w:t>
      </w:r>
    </w:p>
    <w:p>
      <w:pPr>
        <w:pStyle w:val="BodyText"/>
      </w:pPr>
      <w:r>
        <w:t xml:space="preserve">Another of the count variables is the number of programs participating in the Quality Rating Improvement System. There are also variables measuring the number of center based programs, and home-based programs, in the county.</w:t>
      </w:r>
    </w:p>
    <w:p>
      <w:pPr>
        <w:pStyle w:val="BodyText"/>
      </w:pPr>
      <w:r>
        <w:t xml:space="preserve">There are three count variables related to training that has occurred in the county recently. One is the number of classroom-based training events that took place within the county. The others are the number of individuals from each county that participated in classroom-based training, and online training.</w:t>
      </w:r>
    </w:p>
    <w:p>
      <w:pPr>
        <w:pStyle w:val="BodyText"/>
      </w:pPr>
      <w:r>
        <w:t xml:space="preserve">There are three quantitative variables related to wages. One is the average wage of the workforce, which includes a wide variety of roles. There is also the average wage of a teacher, and of an assistant teacher.</w:t>
      </w:r>
    </w:p>
    <w:p>
      <w:pPr>
        <w:pStyle w:val="BodyText"/>
      </w:pPr>
      <w:r>
        <w:t xml:space="preserve">Summary statistics for each of the variables are shown in the table below. Due to the geography of Montana, a large number of counties have very low counts on many of the count variables This results in skewed distributions, and can be seen in the low median values as compared with the mean values.</w:t>
      </w:r>
    </w:p>
    <w:p>
      <w:pPr>
        <w:pStyle w:val="SourceCode"/>
      </w:pPr>
      <w:r>
        <w:rPr>
          <w:rStyle w:val="KeywordTok"/>
        </w:rPr>
        <w:t xml:space="preserve">library</w:t>
      </w:r>
      <w:r>
        <w:rPr>
          <w:rStyle w:val="NormalTok"/>
        </w:rPr>
        <w:t xml:space="preserve">(psych)</w:t>
      </w:r>
      <w:r>
        <w:br/>
      </w:r>
      <w:r>
        <w:rPr>
          <w:rStyle w:val="KeywordTok"/>
        </w:rPr>
        <w:t xml:space="preserve">library</w:t>
      </w:r>
      <w:r>
        <w:rPr>
          <w:rStyle w:val="NormalTok"/>
        </w:rPr>
        <w:t xml:space="preserve">(knitr)</w:t>
      </w:r>
      <w:r>
        <w:br/>
      </w:r>
      <w:r>
        <w:rPr>
          <w:rStyle w:val="NormalTok"/>
        </w:rPr>
        <w:t xml:space="preserve">descMt2 &lt;-</w:t>
      </w:r>
      <w:r>
        <w:rPr>
          <w:rStyle w:val="StringTok"/>
        </w:rPr>
        <w:t xml:space="preserve"> </w:t>
      </w:r>
      <w:r>
        <w:rPr>
          <w:rStyle w:val="KeywordTok"/>
        </w:rPr>
        <w:t xml:space="preserve">describe</w:t>
      </w:r>
      <w:r>
        <w:rPr>
          <w:rStyle w:val="NormalTok"/>
        </w:rPr>
        <w:t xml:space="preserve">(mt2)</w:t>
      </w:r>
      <w:r>
        <w:br/>
      </w:r>
      <w:r>
        <w:rPr>
          <w:rStyle w:val="KeywordTok"/>
        </w:rPr>
        <w:t xml:space="preserve">kable</w:t>
      </w:r>
      <w:r>
        <w:rPr>
          <w:rStyle w:val="NormalTok"/>
        </w:rPr>
        <w:t xml:space="preserve">(descMt2[</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 </w:t>
      </w:r>
      <w:r>
        <w:rPr>
          <w:rStyle w:val="DecValTok"/>
        </w:rPr>
        <w:t xml:space="preserve">8</w:t>
      </w:r>
      <w:r>
        <w:rPr>
          <w:rStyle w:val="OperatorTok"/>
        </w:rPr>
        <w:t xml:space="preserve">:</w:t>
      </w:r>
      <w:r>
        <w:rPr>
          <w:rStyle w:val="DecValTok"/>
        </w:rPr>
        <w:t xml:space="preserve">10</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range</w:t>
            </w:r>
          </w:p>
        </w:tc>
      </w:tr>
      <w:tr>
        <w:tc>
          <w:p>
            <w:pPr>
              <w:pStyle w:val="Compact"/>
              <w:jc w:val="left"/>
            </w:pPr>
            <w:r>
              <w:t xml:space="preserve">Level.0</w:t>
            </w:r>
          </w:p>
        </w:tc>
        <w:tc>
          <w:p>
            <w:pPr>
              <w:pStyle w:val="Compact"/>
              <w:jc w:val="right"/>
            </w:pPr>
            <w:r>
              <w:t xml:space="preserve">56</w:t>
            </w:r>
          </w:p>
        </w:tc>
        <w:tc>
          <w:p>
            <w:pPr>
              <w:pStyle w:val="Compact"/>
              <w:jc w:val="right"/>
            </w:pPr>
            <w:r>
              <w:t xml:space="preserve">3.696429</w:t>
            </w:r>
          </w:p>
        </w:tc>
        <w:tc>
          <w:p>
            <w:pPr>
              <w:pStyle w:val="Compact"/>
              <w:jc w:val="right"/>
            </w:pPr>
            <w:r>
              <w:t xml:space="preserve">9.151095</w:t>
            </w:r>
          </w:p>
        </w:tc>
        <w:tc>
          <w:p>
            <w:pPr>
              <w:pStyle w:val="Compact"/>
              <w:jc w:val="right"/>
            </w:pPr>
            <w:r>
              <w:t xml:space="preserve">0.000</w:t>
            </w:r>
          </w:p>
        </w:tc>
        <w:tc>
          <w:p>
            <w:pPr>
              <w:pStyle w:val="Compact"/>
              <w:jc w:val="right"/>
            </w:pPr>
            <w:r>
              <w:t xml:space="preserve">0.00</w:t>
            </w:r>
          </w:p>
        </w:tc>
        <w:tc>
          <w:p>
            <w:pPr>
              <w:pStyle w:val="Compact"/>
              <w:jc w:val="right"/>
            </w:pPr>
            <w:r>
              <w:t xml:space="preserve">59.00</w:t>
            </w:r>
          </w:p>
        </w:tc>
        <w:tc>
          <w:p>
            <w:pPr>
              <w:pStyle w:val="Compact"/>
              <w:jc w:val="right"/>
            </w:pPr>
            <w:r>
              <w:t xml:space="preserve">59.00</w:t>
            </w:r>
          </w:p>
        </w:tc>
      </w:tr>
      <w:tr>
        <w:tc>
          <w:p>
            <w:pPr>
              <w:pStyle w:val="Compact"/>
              <w:jc w:val="left"/>
            </w:pPr>
            <w:r>
              <w:t xml:space="preserve">Level.1</w:t>
            </w:r>
          </w:p>
        </w:tc>
        <w:tc>
          <w:p>
            <w:pPr>
              <w:pStyle w:val="Compact"/>
              <w:jc w:val="right"/>
            </w:pPr>
            <w:r>
              <w:t xml:space="preserve">56</w:t>
            </w:r>
          </w:p>
        </w:tc>
        <w:tc>
          <w:p>
            <w:pPr>
              <w:pStyle w:val="Compact"/>
              <w:jc w:val="right"/>
            </w:pPr>
            <w:r>
              <w:t xml:space="preserve">27.714286</w:t>
            </w:r>
          </w:p>
        </w:tc>
        <w:tc>
          <w:p>
            <w:pPr>
              <w:pStyle w:val="Compact"/>
              <w:jc w:val="right"/>
            </w:pPr>
            <w:r>
              <w:t xml:space="preserve">62.526130</w:t>
            </w:r>
          </w:p>
        </w:tc>
        <w:tc>
          <w:p>
            <w:pPr>
              <w:pStyle w:val="Compact"/>
              <w:jc w:val="right"/>
            </w:pPr>
            <w:r>
              <w:t xml:space="preserve">6.000</w:t>
            </w:r>
          </w:p>
        </w:tc>
        <w:tc>
          <w:p>
            <w:pPr>
              <w:pStyle w:val="Compact"/>
              <w:jc w:val="right"/>
            </w:pPr>
            <w:r>
              <w:t xml:space="preserve">0.00</w:t>
            </w:r>
          </w:p>
        </w:tc>
        <w:tc>
          <w:p>
            <w:pPr>
              <w:pStyle w:val="Compact"/>
              <w:jc w:val="right"/>
            </w:pPr>
            <w:r>
              <w:t xml:space="preserve">307.00</w:t>
            </w:r>
          </w:p>
        </w:tc>
        <w:tc>
          <w:p>
            <w:pPr>
              <w:pStyle w:val="Compact"/>
              <w:jc w:val="right"/>
            </w:pPr>
            <w:r>
              <w:t xml:space="preserve">307.00</w:t>
            </w:r>
          </w:p>
        </w:tc>
      </w:tr>
      <w:tr>
        <w:tc>
          <w:p>
            <w:pPr>
              <w:pStyle w:val="Compact"/>
              <w:jc w:val="left"/>
            </w:pPr>
            <w:r>
              <w:t xml:space="preserve">Level.2</w:t>
            </w:r>
          </w:p>
        </w:tc>
        <w:tc>
          <w:p>
            <w:pPr>
              <w:pStyle w:val="Compact"/>
              <w:jc w:val="right"/>
            </w:pPr>
            <w:r>
              <w:t xml:space="preserve">56</w:t>
            </w:r>
          </w:p>
        </w:tc>
        <w:tc>
          <w:p>
            <w:pPr>
              <w:pStyle w:val="Compact"/>
              <w:jc w:val="right"/>
            </w:pPr>
            <w:r>
              <w:t xml:space="preserve">18.089286</w:t>
            </w:r>
          </w:p>
        </w:tc>
        <w:tc>
          <w:p>
            <w:pPr>
              <w:pStyle w:val="Compact"/>
              <w:jc w:val="right"/>
            </w:pPr>
            <w:r>
              <w:t xml:space="preserve">40.352662</w:t>
            </w:r>
          </w:p>
        </w:tc>
        <w:tc>
          <w:p>
            <w:pPr>
              <w:pStyle w:val="Compact"/>
              <w:jc w:val="right"/>
            </w:pPr>
            <w:r>
              <w:t xml:space="preserve">3.000</w:t>
            </w:r>
          </w:p>
        </w:tc>
        <w:tc>
          <w:p>
            <w:pPr>
              <w:pStyle w:val="Compact"/>
              <w:jc w:val="right"/>
            </w:pPr>
            <w:r>
              <w:t xml:space="preserve">0.00</w:t>
            </w:r>
          </w:p>
        </w:tc>
        <w:tc>
          <w:p>
            <w:pPr>
              <w:pStyle w:val="Compact"/>
              <w:jc w:val="right"/>
            </w:pPr>
            <w:r>
              <w:t xml:space="preserve">215.00</w:t>
            </w:r>
          </w:p>
        </w:tc>
        <w:tc>
          <w:p>
            <w:pPr>
              <w:pStyle w:val="Compact"/>
              <w:jc w:val="right"/>
            </w:pPr>
            <w:r>
              <w:t xml:space="preserve">215.00</w:t>
            </w:r>
          </w:p>
        </w:tc>
      </w:tr>
      <w:tr>
        <w:tc>
          <w:p>
            <w:pPr>
              <w:pStyle w:val="Compact"/>
              <w:jc w:val="left"/>
            </w:pPr>
            <w:r>
              <w:t xml:space="preserve">Level.3</w:t>
            </w:r>
          </w:p>
        </w:tc>
        <w:tc>
          <w:p>
            <w:pPr>
              <w:pStyle w:val="Compact"/>
              <w:jc w:val="right"/>
            </w:pPr>
            <w:r>
              <w:t xml:space="preserve">56</w:t>
            </w:r>
          </w:p>
        </w:tc>
        <w:tc>
          <w:p>
            <w:pPr>
              <w:pStyle w:val="Compact"/>
              <w:jc w:val="right"/>
            </w:pPr>
            <w:r>
              <w:t xml:space="preserve">4.821429</w:t>
            </w:r>
          </w:p>
        </w:tc>
        <w:tc>
          <w:p>
            <w:pPr>
              <w:pStyle w:val="Compact"/>
              <w:jc w:val="right"/>
            </w:pPr>
            <w:r>
              <w:t xml:space="preserve">10.371477</w:t>
            </w:r>
          </w:p>
        </w:tc>
        <w:tc>
          <w:p>
            <w:pPr>
              <w:pStyle w:val="Compact"/>
              <w:jc w:val="right"/>
            </w:pPr>
            <w:r>
              <w:t xml:space="preserve">0.500</w:t>
            </w:r>
          </w:p>
        </w:tc>
        <w:tc>
          <w:p>
            <w:pPr>
              <w:pStyle w:val="Compact"/>
              <w:jc w:val="right"/>
            </w:pPr>
            <w:r>
              <w:t xml:space="preserve">0.00</w:t>
            </w:r>
          </w:p>
        </w:tc>
        <w:tc>
          <w:p>
            <w:pPr>
              <w:pStyle w:val="Compact"/>
              <w:jc w:val="right"/>
            </w:pPr>
            <w:r>
              <w:t xml:space="preserve">53.00</w:t>
            </w:r>
          </w:p>
        </w:tc>
        <w:tc>
          <w:p>
            <w:pPr>
              <w:pStyle w:val="Compact"/>
              <w:jc w:val="right"/>
            </w:pPr>
            <w:r>
              <w:t xml:space="preserve">53.00</w:t>
            </w:r>
          </w:p>
        </w:tc>
      </w:tr>
      <w:tr>
        <w:tc>
          <w:p>
            <w:pPr>
              <w:pStyle w:val="Compact"/>
              <w:jc w:val="left"/>
            </w:pPr>
            <w:r>
              <w:t xml:space="preserve">Level.4.5</w:t>
            </w:r>
          </w:p>
        </w:tc>
        <w:tc>
          <w:p>
            <w:pPr>
              <w:pStyle w:val="Compact"/>
              <w:jc w:val="right"/>
            </w:pPr>
            <w:r>
              <w:t xml:space="preserve">56</w:t>
            </w:r>
          </w:p>
        </w:tc>
        <w:tc>
          <w:p>
            <w:pPr>
              <w:pStyle w:val="Compact"/>
              <w:jc w:val="right"/>
            </w:pPr>
            <w:r>
              <w:t xml:space="preserve">5.107143</w:t>
            </w:r>
          </w:p>
        </w:tc>
        <w:tc>
          <w:p>
            <w:pPr>
              <w:pStyle w:val="Compact"/>
              <w:jc w:val="right"/>
            </w:pPr>
            <w:r>
              <w:t xml:space="preserve">10.620184</w:t>
            </w:r>
          </w:p>
        </w:tc>
        <w:tc>
          <w:p>
            <w:pPr>
              <w:pStyle w:val="Compact"/>
              <w:jc w:val="right"/>
            </w:pPr>
            <w:r>
              <w:t xml:space="preserve">1.000</w:t>
            </w:r>
          </w:p>
        </w:tc>
        <w:tc>
          <w:p>
            <w:pPr>
              <w:pStyle w:val="Compact"/>
              <w:jc w:val="right"/>
            </w:pPr>
            <w:r>
              <w:t xml:space="preserve">0.00</w:t>
            </w:r>
          </w:p>
        </w:tc>
        <w:tc>
          <w:p>
            <w:pPr>
              <w:pStyle w:val="Compact"/>
              <w:jc w:val="right"/>
            </w:pPr>
            <w:r>
              <w:t xml:space="preserve">40.00</w:t>
            </w:r>
          </w:p>
        </w:tc>
        <w:tc>
          <w:p>
            <w:pPr>
              <w:pStyle w:val="Compact"/>
              <w:jc w:val="right"/>
            </w:pPr>
            <w:r>
              <w:t xml:space="preserve">40.00</w:t>
            </w:r>
          </w:p>
        </w:tc>
      </w:tr>
      <w:tr>
        <w:tc>
          <w:p>
            <w:pPr>
              <w:pStyle w:val="Compact"/>
              <w:jc w:val="left"/>
            </w:pPr>
            <w:r>
              <w:t xml:space="preserve">Level.6.7.8</w:t>
            </w:r>
          </w:p>
        </w:tc>
        <w:tc>
          <w:p>
            <w:pPr>
              <w:pStyle w:val="Compact"/>
              <w:jc w:val="right"/>
            </w:pPr>
            <w:r>
              <w:t xml:space="preserve">56</w:t>
            </w:r>
          </w:p>
        </w:tc>
        <w:tc>
          <w:p>
            <w:pPr>
              <w:pStyle w:val="Compact"/>
              <w:jc w:val="right"/>
            </w:pPr>
            <w:r>
              <w:t xml:space="preserve">5.107143</w:t>
            </w:r>
          </w:p>
        </w:tc>
        <w:tc>
          <w:p>
            <w:pPr>
              <w:pStyle w:val="Compact"/>
              <w:jc w:val="right"/>
            </w:pPr>
            <w:r>
              <w:t xml:space="preserve">11.501270</w:t>
            </w:r>
          </w:p>
        </w:tc>
        <w:tc>
          <w:p>
            <w:pPr>
              <w:pStyle w:val="Compact"/>
              <w:jc w:val="right"/>
            </w:pPr>
            <w:r>
              <w:t xml:space="preserve">1.000</w:t>
            </w:r>
          </w:p>
        </w:tc>
        <w:tc>
          <w:p>
            <w:pPr>
              <w:pStyle w:val="Compact"/>
              <w:jc w:val="right"/>
            </w:pPr>
            <w:r>
              <w:t xml:space="preserve">0.00</w:t>
            </w:r>
          </w:p>
        </w:tc>
        <w:tc>
          <w:p>
            <w:pPr>
              <w:pStyle w:val="Compact"/>
              <w:jc w:val="right"/>
            </w:pPr>
            <w:r>
              <w:t xml:space="preserve">59.00</w:t>
            </w:r>
          </w:p>
        </w:tc>
        <w:tc>
          <w:p>
            <w:pPr>
              <w:pStyle w:val="Compact"/>
              <w:jc w:val="right"/>
            </w:pPr>
            <w:r>
              <w:t xml:space="preserve">59.00</w:t>
            </w:r>
          </w:p>
        </w:tc>
      </w:tr>
      <w:tr>
        <w:tc>
          <w:p>
            <w:pPr>
              <w:pStyle w:val="Compact"/>
              <w:jc w:val="left"/>
            </w:pPr>
            <w:r>
              <w:t xml:space="preserve">Level.9.10</w:t>
            </w:r>
          </w:p>
        </w:tc>
        <w:tc>
          <w:p>
            <w:pPr>
              <w:pStyle w:val="Compact"/>
              <w:jc w:val="right"/>
            </w:pPr>
            <w:r>
              <w:t xml:space="preserve">56</w:t>
            </w:r>
          </w:p>
        </w:tc>
        <w:tc>
          <w:p>
            <w:pPr>
              <w:pStyle w:val="Compact"/>
              <w:jc w:val="right"/>
            </w:pPr>
            <w:r>
              <w:t xml:space="preserve">1.125000</w:t>
            </w:r>
          </w:p>
        </w:tc>
        <w:tc>
          <w:p>
            <w:pPr>
              <w:pStyle w:val="Compact"/>
              <w:jc w:val="right"/>
            </w:pPr>
            <w:r>
              <w:t xml:space="preserve">3.009455</w:t>
            </w:r>
          </w:p>
        </w:tc>
        <w:tc>
          <w:p>
            <w:pPr>
              <w:pStyle w:val="Compact"/>
              <w:jc w:val="right"/>
            </w:pPr>
            <w:r>
              <w:t xml:space="preserve">0.000</w:t>
            </w:r>
          </w:p>
        </w:tc>
        <w:tc>
          <w:p>
            <w:pPr>
              <w:pStyle w:val="Compact"/>
              <w:jc w:val="right"/>
            </w:pPr>
            <w:r>
              <w:t xml:space="preserve">0.00</w:t>
            </w:r>
          </w:p>
        </w:tc>
        <w:tc>
          <w:p>
            <w:pPr>
              <w:pStyle w:val="Compact"/>
              <w:jc w:val="right"/>
            </w:pPr>
            <w:r>
              <w:t xml:space="preserve">16.00</w:t>
            </w:r>
          </w:p>
        </w:tc>
        <w:tc>
          <w:p>
            <w:pPr>
              <w:pStyle w:val="Compact"/>
              <w:jc w:val="right"/>
            </w:pPr>
            <w:r>
              <w:t xml:space="preserve">16.00</w:t>
            </w:r>
          </w:p>
        </w:tc>
      </w:tr>
      <w:tr>
        <w:tc>
          <w:p>
            <w:pPr>
              <w:pStyle w:val="Compact"/>
              <w:jc w:val="left"/>
            </w:pPr>
            <w:r>
              <w:t xml:space="preserve">Career.Lattice</w:t>
            </w:r>
          </w:p>
        </w:tc>
        <w:tc>
          <w:p>
            <w:pPr>
              <w:pStyle w:val="Compact"/>
              <w:jc w:val="right"/>
            </w:pPr>
            <w:r>
              <w:t xml:space="preserve">56</w:t>
            </w:r>
          </w:p>
        </w:tc>
        <w:tc>
          <w:p>
            <w:pPr>
              <w:pStyle w:val="Compact"/>
              <w:jc w:val="right"/>
            </w:pPr>
            <w:r>
              <w:t xml:space="preserve">65.660714</w:t>
            </w:r>
          </w:p>
        </w:tc>
        <w:tc>
          <w:p>
            <w:pPr>
              <w:pStyle w:val="Compact"/>
              <w:jc w:val="right"/>
            </w:pPr>
            <w:r>
              <w:t xml:space="preserve">142.983442</w:t>
            </w:r>
          </w:p>
        </w:tc>
        <w:tc>
          <w:p>
            <w:pPr>
              <w:pStyle w:val="Compact"/>
              <w:jc w:val="right"/>
            </w:pPr>
            <w:r>
              <w:t xml:space="preserve">13.000</w:t>
            </w:r>
          </w:p>
        </w:tc>
        <w:tc>
          <w:p>
            <w:pPr>
              <w:pStyle w:val="Compact"/>
              <w:jc w:val="right"/>
            </w:pPr>
            <w:r>
              <w:t xml:space="preserve">0.00</w:t>
            </w:r>
          </w:p>
        </w:tc>
        <w:tc>
          <w:p>
            <w:pPr>
              <w:pStyle w:val="Compact"/>
              <w:jc w:val="right"/>
            </w:pPr>
            <w:r>
              <w:t xml:space="preserve">711.00</w:t>
            </w:r>
          </w:p>
        </w:tc>
        <w:tc>
          <w:p>
            <w:pPr>
              <w:pStyle w:val="Compact"/>
              <w:jc w:val="right"/>
            </w:pPr>
            <w:r>
              <w:t xml:space="preserve">711.00</w:t>
            </w:r>
          </w:p>
        </w:tc>
      </w:tr>
      <w:tr>
        <w:tc>
          <w:p>
            <w:pPr>
              <w:pStyle w:val="Compact"/>
              <w:jc w:val="left"/>
            </w:pPr>
            <w:r>
              <w:t xml:space="preserve">QRIS</w:t>
            </w:r>
          </w:p>
        </w:tc>
        <w:tc>
          <w:p>
            <w:pPr>
              <w:pStyle w:val="Compact"/>
              <w:jc w:val="right"/>
            </w:pPr>
            <w:r>
              <w:t xml:space="preserve">56</w:t>
            </w:r>
          </w:p>
        </w:tc>
        <w:tc>
          <w:p>
            <w:pPr>
              <w:pStyle w:val="Compact"/>
              <w:jc w:val="right"/>
            </w:pPr>
            <w:r>
              <w:t xml:space="preserve">4.035714</w:t>
            </w:r>
          </w:p>
        </w:tc>
        <w:tc>
          <w:p>
            <w:pPr>
              <w:pStyle w:val="Compact"/>
              <w:jc w:val="right"/>
            </w:pPr>
            <w:r>
              <w:t xml:space="preserve">7.968037</w:t>
            </w:r>
          </w:p>
        </w:tc>
        <w:tc>
          <w:p>
            <w:pPr>
              <w:pStyle w:val="Compact"/>
              <w:jc w:val="right"/>
            </w:pPr>
            <w:r>
              <w:t xml:space="preserve">1.000</w:t>
            </w:r>
          </w:p>
        </w:tc>
        <w:tc>
          <w:p>
            <w:pPr>
              <w:pStyle w:val="Compact"/>
              <w:jc w:val="right"/>
            </w:pPr>
            <w:r>
              <w:t xml:space="preserve">0.00</w:t>
            </w:r>
          </w:p>
        </w:tc>
        <w:tc>
          <w:p>
            <w:pPr>
              <w:pStyle w:val="Compact"/>
              <w:jc w:val="right"/>
            </w:pPr>
            <w:r>
              <w:t xml:space="preserve">31.00</w:t>
            </w:r>
          </w:p>
        </w:tc>
        <w:tc>
          <w:p>
            <w:pPr>
              <w:pStyle w:val="Compact"/>
              <w:jc w:val="right"/>
            </w:pPr>
            <w:r>
              <w:t xml:space="preserve">31.00</w:t>
            </w:r>
          </w:p>
        </w:tc>
      </w:tr>
      <w:tr>
        <w:tc>
          <w:p>
            <w:pPr>
              <w:pStyle w:val="Compact"/>
              <w:jc w:val="left"/>
            </w:pPr>
            <w:r>
              <w:t xml:space="preserve">Center.programs</w:t>
            </w:r>
          </w:p>
        </w:tc>
        <w:tc>
          <w:p>
            <w:pPr>
              <w:pStyle w:val="Compact"/>
              <w:jc w:val="right"/>
            </w:pPr>
            <w:r>
              <w:t xml:space="preserve">56</w:t>
            </w:r>
          </w:p>
        </w:tc>
        <w:tc>
          <w:p>
            <w:pPr>
              <w:pStyle w:val="Compact"/>
              <w:jc w:val="right"/>
            </w:pPr>
            <w:r>
              <w:t xml:space="preserve">5.750000</w:t>
            </w:r>
          </w:p>
        </w:tc>
        <w:tc>
          <w:p>
            <w:pPr>
              <w:pStyle w:val="Compact"/>
              <w:jc w:val="right"/>
            </w:pPr>
            <w:r>
              <w:t xml:space="preserve">12.991256</w:t>
            </w:r>
          </w:p>
        </w:tc>
        <w:tc>
          <w:p>
            <w:pPr>
              <w:pStyle w:val="Compact"/>
              <w:jc w:val="right"/>
            </w:pPr>
            <w:r>
              <w:t xml:space="preserve">0.500</w:t>
            </w:r>
          </w:p>
        </w:tc>
        <w:tc>
          <w:p>
            <w:pPr>
              <w:pStyle w:val="Compact"/>
              <w:jc w:val="right"/>
            </w:pPr>
            <w:r>
              <w:t xml:space="preserve">0.00</w:t>
            </w:r>
          </w:p>
        </w:tc>
        <w:tc>
          <w:p>
            <w:pPr>
              <w:pStyle w:val="Compact"/>
              <w:jc w:val="right"/>
            </w:pPr>
            <w:r>
              <w:t xml:space="preserve">54.00</w:t>
            </w:r>
          </w:p>
        </w:tc>
        <w:tc>
          <w:p>
            <w:pPr>
              <w:pStyle w:val="Compact"/>
              <w:jc w:val="right"/>
            </w:pPr>
            <w:r>
              <w:t xml:space="preserve">54.00</w:t>
            </w:r>
          </w:p>
        </w:tc>
      </w:tr>
      <w:tr>
        <w:tc>
          <w:p>
            <w:pPr>
              <w:pStyle w:val="Compact"/>
              <w:jc w:val="left"/>
            </w:pPr>
            <w:r>
              <w:t xml:space="preserve">Home.programs</w:t>
            </w:r>
          </w:p>
        </w:tc>
        <w:tc>
          <w:p>
            <w:pPr>
              <w:pStyle w:val="Compact"/>
              <w:jc w:val="right"/>
            </w:pPr>
            <w:r>
              <w:t xml:space="preserve">56</w:t>
            </w:r>
          </w:p>
        </w:tc>
        <w:tc>
          <w:p>
            <w:pPr>
              <w:pStyle w:val="Compact"/>
              <w:jc w:val="right"/>
            </w:pPr>
            <w:r>
              <w:t xml:space="preserve">13.303571</w:t>
            </w:r>
          </w:p>
        </w:tc>
        <w:tc>
          <w:p>
            <w:pPr>
              <w:pStyle w:val="Compact"/>
              <w:jc w:val="right"/>
            </w:pPr>
            <w:r>
              <w:t xml:space="preserve">27.309618</w:t>
            </w:r>
          </w:p>
        </w:tc>
        <w:tc>
          <w:p>
            <w:pPr>
              <w:pStyle w:val="Compact"/>
              <w:jc w:val="right"/>
            </w:pPr>
            <w:r>
              <w:t xml:space="preserve">3.500</w:t>
            </w:r>
          </w:p>
        </w:tc>
        <w:tc>
          <w:p>
            <w:pPr>
              <w:pStyle w:val="Compact"/>
              <w:jc w:val="right"/>
            </w:pPr>
            <w:r>
              <w:t xml:space="preserve">0.00</w:t>
            </w:r>
          </w:p>
        </w:tc>
        <w:tc>
          <w:p>
            <w:pPr>
              <w:pStyle w:val="Compact"/>
              <w:jc w:val="right"/>
            </w:pPr>
            <w:r>
              <w:t xml:space="preserve">163.00</w:t>
            </w:r>
          </w:p>
        </w:tc>
        <w:tc>
          <w:p>
            <w:pPr>
              <w:pStyle w:val="Compact"/>
              <w:jc w:val="right"/>
            </w:pPr>
            <w:r>
              <w:t xml:space="preserve">163.00</w:t>
            </w:r>
          </w:p>
        </w:tc>
      </w:tr>
      <w:tr>
        <w:tc>
          <w:p>
            <w:pPr>
              <w:pStyle w:val="Compact"/>
              <w:jc w:val="left"/>
            </w:pPr>
            <w:r>
              <w:t xml:space="preserve">Classroom.trainings</w:t>
            </w:r>
          </w:p>
        </w:tc>
        <w:tc>
          <w:p>
            <w:pPr>
              <w:pStyle w:val="Compact"/>
              <w:jc w:val="right"/>
            </w:pPr>
            <w:r>
              <w:t xml:space="preserve">56</w:t>
            </w:r>
          </w:p>
        </w:tc>
        <w:tc>
          <w:p>
            <w:pPr>
              <w:pStyle w:val="Compact"/>
              <w:jc w:val="right"/>
            </w:pPr>
            <w:r>
              <w:t xml:space="preserve">4.250000</w:t>
            </w:r>
          </w:p>
        </w:tc>
        <w:tc>
          <w:p>
            <w:pPr>
              <w:pStyle w:val="Compact"/>
              <w:jc w:val="right"/>
            </w:pPr>
            <w:r>
              <w:t xml:space="preserve">10.457272</w:t>
            </w:r>
          </w:p>
        </w:tc>
        <w:tc>
          <w:p>
            <w:pPr>
              <w:pStyle w:val="Compact"/>
              <w:jc w:val="right"/>
            </w:pPr>
            <w:r>
              <w:t xml:space="preserve">0.000</w:t>
            </w:r>
          </w:p>
        </w:tc>
        <w:tc>
          <w:p>
            <w:pPr>
              <w:pStyle w:val="Compact"/>
              <w:jc w:val="right"/>
            </w:pPr>
            <w:r>
              <w:t xml:space="preserve">0.00</w:t>
            </w:r>
          </w:p>
        </w:tc>
        <w:tc>
          <w:p>
            <w:pPr>
              <w:pStyle w:val="Compact"/>
              <w:jc w:val="right"/>
            </w:pPr>
            <w:r>
              <w:t xml:space="preserve">44.00</w:t>
            </w:r>
          </w:p>
        </w:tc>
        <w:tc>
          <w:p>
            <w:pPr>
              <w:pStyle w:val="Compact"/>
              <w:jc w:val="right"/>
            </w:pPr>
            <w:r>
              <w:t xml:space="preserve">44.00</w:t>
            </w:r>
          </w:p>
        </w:tc>
      </w:tr>
      <w:tr>
        <w:tc>
          <w:p>
            <w:pPr>
              <w:pStyle w:val="Compact"/>
              <w:jc w:val="left"/>
            </w:pPr>
            <w:r>
              <w:t xml:space="preserve">Classroom.attendance</w:t>
            </w:r>
          </w:p>
        </w:tc>
        <w:tc>
          <w:p>
            <w:pPr>
              <w:pStyle w:val="Compact"/>
              <w:jc w:val="right"/>
            </w:pPr>
            <w:r>
              <w:t xml:space="preserve">56</w:t>
            </w:r>
          </w:p>
        </w:tc>
        <w:tc>
          <w:p>
            <w:pPr>
              <w:pStyle w:val="Compact"/>
              <w:jc w:val="right"/>
            </w:pPr>
            <w:r>
              <w:t xml:space="preserve">31.464286</w:t>
            </w:r>
          </w:p>
        </w:tc>
        <w:tc>
          <w:p>
            <w:pPr>
              <w:pStyle w:val="Compact"/>
              <w:jc w:val="right"/>
            </w:pPr>
            <w:r>
              <w:t xml:space="preserve">72.992643</w:t>
            </w:r>
          </w:p>
        </w:tc>
        <w:tc>
          <w:p>
            <w:pPr>
              <w:pStyle w:val="Compact"/>
              <w:jc w:val="right"/>
            </w:pPr>
            <w:r>
              <w:t xml:space="preserve">5.000</w:t>
            </w:r>
          </w:p>
        </w:tc>
        <w:tc>
          <w:p>
            <w:pPr>
              <w:pStyle w:val="Compact"/>
              <w:jc w:val="right"/>
            </w:pPr>
            <w:r>
              <w:t xml:space="preserve">0.00</w:t>
            </w:r>
          </w:p>
        </w:tc>
        <w:tc>
          <w:p>
            <w:pPr>
              <w:pStyle w:val="Compact"/>
              <w:jc w:val="right"/>
            </w:pPr>
            <w:r>
              <w:t xml:space="preserve">343.00</w:t>
            </w:r>
          </w:p>
        </w:tc>
        <w:tc>
          <w:p>
            <w:pPr>
              <w:pStyle w:val="Compact"/>
              <w:jc w:val="right"/>
            </w:pPr>
            <w:r>
              <w:t xml:space="preserve">343.00</w:t>
            </w:r>
          </w:p>
        </w:tc>
      </w:tr>
      <w:tr>
        <w:tc>
          <w:p>
            <w:pPr>
              <w:pStyle w:val="Compact"/>
              <w:jc w:val="left"/>
            </w:pPr>
            <w:r>
              <w:t xml:space="preserve">Online.atttendane</w:t>
            </w:r>
          </w:p>
        </w:tc>
        <w:tc>
          <w:p>
            <w:pPr>
              <w:pStyle w:val="Compact"/>
              <w:jc w:val="right"/>
            </w:pPr>
            <w:r>
              <w:t xml:space="preserve">56</w:t>
            </w:r>
          </w:p>
        </w:tc>
        <w:tc>
          <w:p>
            <w:pPr>
              <w:pStyle w:val="Compact"/>
              <w:jc w:val="right"/>
            </w:pPr>
            <w:r>
              <w:t xml:space="preserve">31.285714</w:t>
            </w:r>
          </w:p>
        </w:tc>
        <w:tc>
          <w:p>
            <w:pPr>
              <w:pStyle w:val="Compact"/>
              <w:jc w:val="right"/>
            </w:pPr>
            <w:r>
              <w:t xml:space="preserve">67.919127</w:t>
            </w:r>
          </w:p>
        </w:tc>
        <w:tc>
          <w:p>
            <w:pPr>
              <w:pStyle w:val="Compact"/>
              <w:jc w:val="right"/>
            </w:pPr>
            <w:r>
              <w:t xml:space="preserve">5.500</w:t>
            </w:r>
          </w:p>
        </w:tc>
        <w:tc>
          <w:p>
            <w:pPr>
              <w:pStyle w:val="Compact"/>
              <w:jc w:val="right"/>
            </w:pPr>
            <w:r>
              <w:t xml:space="preserve">0.00</w:t>
            </w:r>
          </w:p>
        </w:tc>
        <w:tc>
          <w:p>
            <w:pPr>
              <w:pStyle w:val="Compact"/>
              <w:jc w:val="right"/>
            </w:pPr>
            <w:r>
              <w:t xml:space="preserve">269.00</w:t>
            </w:r>
          </w:p>
        </w:tc>
        <w:tc>
          <w:p>
            <w:pPr>
              <w:pStyle w:val="Compact"/>
              <w:jc w:val="right"/>
            </w:pPr>
            <w:r>
              <w:t xml:space="preserve">269.00</w:t>
            </w:r>
          </w:p>
        </w:tc>
      </w:tr>
      <w:tr>
        <w:tc>
          <w:p>
            <w:pPr>
              <w:pStyle w:val="Compact"/>
              <w:jc w:val="left"/>
            </w:pPr>
            <w:r>
              <w:t xml:space="preserve">Average.wage</w:t>
            </w:r>
          </w:p>
        </w:tc>
        <w:tc>
          <w:p>
            <w:pPr>
              <w:pStyle w:val="Compact"/>
              <w:jc w:val="right"/>
            </w:pPr>
            <w:r>
              <w:t xml:space="preserve">28</w:t>
            </w:r>
          </w:p>
        </w:tc>
        <w:tc>
          <w:p>
            <w:pPr>
              <w:pStyle w:val="Compact"/>
              <w:jc w:val="right"/>
            </w:pPr>
            <w:r>
              <w:t xml:space="preserve">11.564286</w:t>
            </w:r>
          </w:p>
        </w:tc>
        <w:tc>
          <w:p>
            <w:pPr>
              <w:pStyle w:val="Compact"/>
              <w:jc w:val="right"/>
            </w:pPr>
            <w:r>
              <w:t xml:space="preserve">1.457208</w:t>
            </w:r>
          </w:p>
        </w:tc>
        <w:tc>
          <w:p>
            <w:pPr>
              <w:pStyle w:val="Compact"/>
              <w:jc w:val="right"/>
            </w:pPr>
            <w:r>
              <w:t xml:space="preserve">11.695</w:t>
            </w:r>
          </w:p>
        </w:tc>
        <w:tc>
          <w:p>
            <w:pPr>
              <w:pStyle w:val="Compact"/>
              <w:jc w:val="right"/>
            </w:pPr>
            <w:r>
              <w:t xml:space="preserve">9.14</w:t>
            </w:r>
          </w:p>
        </w:tc>
        <w:tc>
          <w:p>
            <w:pPr>
              <w:pStyle w:val="Compact"/>
              <w:jc w:val="right"/>
            </w:pPr>
            <w:r>
              <w:t xml:space="preserve">13.59</w:t>
            </w:r>
          </w:p>
        </w:tc>
        <w:tc>
          <w:p>
            <w:pPr>
              <w:pStyle w:val="Compact"/>
              <w:jc w:val="right"/>
            </w:pPr>
            <w:r>
              <w:t xml:space="preserve">4.45</w:t>
            </w:r>
          </w:p>
        </w:tc>
      </w:tr>
      <w:tr>
        <w:tc>
          <w:p>
            <w:pPr>
              <w:pStyle w:val="Compact"/>
              <w:jc w:val="left"/>
            </w:pPr>
            <w:r>
              <w:t xml:space="preserve">Average.teacher.wage</w:t>
            </w:r>
          </w:p>
        </w:tc>
        <w:tc>
          <w:p>
            <w:pPr>
              <w:pStyle w:val="Compact"/>
              <w:jc w:val="right"/>
            </w:pPr>
            <w:r>
              <w:t xml:space="preserve">28</w:t>
            </w:r>
          </w:p>
        </w:tc>
        <w:tc>
          <w:p>
            <w:pPr>
              <w:pStyle w:val="Compact"/>
              <w:jc w:val="right"/>
            </w:pPr>
            <w:r>
              <w:t xml:space="preserve">11.400000</w:t>
            </w:r>
          </w:p>
        </w:tc>
        <w:tc>
          <w:p>
            <w:pPr>
              <w:pStyle w:val="Compact"/>
              <w:jc w:val="right"/>
            </w:pPr>
            <w:r>
              <w:t xml:space="preserve">1.405096</w:t>
            </w:r>
          </w:p>
        </w:tc>
        <w:tc>
          <w:p>
            <w:pPr>
              <w:pStyle w:val="Compact"/>
              <w:jc w:val="right"/>
            </w:pPr>
            <w:r>
              <w:t xml:space="preserve">11.610</w:t>
            </w:r>
          </w:p>
        </w:tc>
        <w:tc>
          <w:p>
            <w:pPr>
              <w:pStyle w:val="Compact"/>
              <w:jc w:val="right"/>
            </w:pPr>
            <w:r>
              <w:t xml:space="preserve">8.97</w:t>
            </w:r>
          </w:p>
        </w:tc>
        <w:tc>
          <w:p>
            <w:pPr>
              <w:pStyle w:val="Compact"/>
              <w:jc w:val="right"/>
            </w:pPr>
            <w:r>
              <w:t xml:space="preserve">14.44</w:t>
            </w:r>
          </w:p>
        </w:tc>
        <w:tc>
          <w:p>
            <w:pPr>
              <w:pStyle w:val="Compact"/>
              <w:jc w:val="right"/>
            </w:pPr>
            <w:r>
              <w:t xml:space="preserve">5.47</w:t>
            </w:r>
          </w:p>
        </w:tc>
      </w:tr>
      <w:tr>
        <w:tc>
          <w:p>
            <w:pPr>
              <w:pStyle w:val="Compact"/>
              <w:jc w:val="left"/>
            </w:pPr>
            <w:r>
              <w:t xml:space="preserve">Average.assistant.wage</w:t>
            </w:r>
          </w:p>
        </w:tc>
        <w:tc>
          <w:p>
            <w:pPr>
              <w:pStyle w:val="Compact"/>
              <w:jc w:val="right"/>
            </w:pPr>
            <w:r>
              <w:t xml:space="preserve">28</w:t>
            </w:r>
          </w:p>
        </w:tc>
        <w:tc>
          <w:p>
            <w:pPr>
              <w:pStyle w:val="Compact"/>
              <w:jc w:val="right"/>
            </w:pPr>
            <w:r>
              <w:t xml:space="preserve">10.149286</w:t>
            </w:r>
          </w:p>
        </w:tc>
        <w:tc>
          <w:p>
            <w:pPr>
              <w:pStyle w:val="Compact"/>
              <w:jc w:val="right"/>
            </w:pPr>
            <w:r>
              <w:t xml:space="preserve">1.102452</w:t>
            </w:r>
          </w:p>
        </w:tc>
        <w:tc>
          <w:p>
            <w:pPr>
              <w:pStyle w:val="Compact"/>
              <w:jc w:val="right"/>
            </w:pPr>
            <w:r>
              <w:t xml:space="preserve">9.955</w:t>
            </w:r>
          </w:p>
        </w:tc>
        <w:tc>
          <w:p>
            <w:pPr>
              <w:pStyle w:val="Compact"/>
              <w:jc w:val="right"/>
            </w:pPr>
            <w:r>
              <w:t xml:space="preserve">8.66</w:t>
            </w:r>
          </w:p>
        </w:tc>
        <w:tc>
          <w:p>
            <w:pPr>
              <w:pStyle w:val="Compact"/>
              <w:jc w:val="right"/>
            </w:pPr>
            <w:r>
              <w:t xml:space="preserve">13.55</w:t>
            </w:r>
          </w:p>
        </w:tc>
        <w:tc>
          <w:p>
            <w:pPr>
              <w:pStyle w:val="Compact"/>
              <w:jc w:val="right"/>
            </w:pPr>
            <w:r>
              <w:t xml:space="preserve">4.89</w:t>
            </w:r>
          </w:p>
        </w:tc>
      </w:tr>
    </w:tbl>
    <w:p>
      <w:pPr>
        <w:pStyle w:val="BodyText"/>
      </w:pPr>
      <w:r>
        <w:t xml:space="preserve">The three wage variables contain missing values. Half of the counties have too small of populations to be able to report wages without being identifying. Of the 56 counties, 28 are missing wage data. Figure 2 shows this missing data pattern.</w:t>
      </w:r>
    </w:p>
    <w:p>
      <w:pPr>
        <w:pStyle w:val="SourceCode"/>
      </w:pPr>
      <w:r>
        <w:rPr>
          <w:rStyle w:val="KeywordTok"/>
        </w:rPr>
        <w:t xml:space="preserve">library</w:t>
      </w:r>
      <w:r>
        <w:rPr>
          <w:rStyle w:val="NormalTok"/>
        </w:rPr>
        <w:t xml:space="preserve">(mice)</w:t>
      </w:r>
      <w:r>
        <w:br/>
      </w:r>
      <w:r>
        <w:rPr>
          <w:rStyle w:val="NormalTok"/>
        </w:rPr>
        <w:t xml:space="preserve">mtPattern &lt;-</w:t>
      </w:r>
      <w:r>
        <w:rPr>
          <w:rStyle w:val="StringTok"/>
        </w:rPr>
        <w:t xml:space="preserve"> </w:t>
      </w:r>
      <w:r>
        <w:rPr>
          <w:rStyle w:val="KeywordTok"/>
        </w:rPr>
        <w:t xml:space="preserve">md.pattern</w:t>
      </w:r>
      <w:r>
        <w:rPr>
          <w:rStyle w:val="NormalTok"/>
        </w:rPr>
        <w:t xml:space="preserve">(mt, </w:t>
      </w:r>
      <w:r>
        <w:rPr>
          <w:rStyle w:val="DataTypeTok"/>
        </w:rPr>
        <w:t xml:space="preserve">rotate.names =</w:t>
      </w:r>
      <w:r>
        <w:rPr>
          <w:rStyle w:val="NormalTok"/>
        </w:rPr>
        <w:t xml:space="preserve"> T)</w:t>
      </w:r>
    </w:p>
    <w:p>
      <w:pPr>
        <w:pStyle w:val="CaptionedFigure"/>
      </w:pPr>
      <w:r>
        <w:drawing>
          <wp:inline>
            <wp:extent cx="5334000" cy="2133600"/>
            <wp:effectExtent b="0" l="0" r="0" t="0"/>
            <wp:docPr descr="Figure 2. Twenty-eight counties are missing responses on the three wage variables. These are the only missing responses in the data set." title="" id="1" name="Picture"/>
            <a:graphic>
              <a:graphicData uri="http://schemas.openxmlformats.org/drawingml/2006/picture">
                <pic:pic>
                  <pic:nvPicPr>
                    <pic:cNvPr descr="537project_files/figure-docx/unnamed-chunk-3-1.png" id="0" name="Picture"/>
                    <pic:cNvPicPr>
                      <a:picLocks noChangeArrowheads="1" noChangeAspect="1"/>
                    </pic:cNvPicPr>
                  </pic:nvPicPr>
                  <pic:blipFill>
                    <a:blip r:embed="rId2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2. Twenty-eight counties are missing responses on the three wage variables. These are the only missing responses in the data set.</w:t>
      </w:r>
    </w:p>
    <w:p>
      <w:pPr>
        <w:pStyle w:val="Heading3"/>
      </w:pPr>
      <w:bookmarkStart w:id="24" w:name="measuring-dissimilarities"/>
      <w:r>
        <w:t xml:space="preserve">Measuring dissimilarities</w:t>
      </w:r>
      <w:bookmarkEnd w:id="24"/>
    </w:p>
    <w:p>
      <w:pPr>
        <w:pStyle w:val="FirstParagraph"/>
      </w:pPr>
      <w:r>
        <w:t xml:space="preserve">Another decision that needs to be made in clustering is how to measure dissimilarity among data points. Since I have mixed data types and missing values, I am using a modified version of Gower’s method to handle missing values in calculating the dissimilarity between observations. The dissimilarity between each pair of observations is calculated by using the variables that are not missing responses.</w:t>
      </w:r>
    </w:p>
    <w:p>
      <w:pPr>
        <w:pStyle w:val="SourceCode"/>
      </w:pPr>
      <w:r>
        <w:rPr>
          <w:rStyle w:val="CommentTok"/>
        </w:rPr>
        <w:t xml:space="preserve"># distance matrix using gower's method and dealing with missing values</w:t>
      </w:r>
      <w:r>
        <w:br/>
      </w:r>
      <w:r>
        <w:rPr>
          <w:rStyle w:val="KeywordTok"/>
        </w:rPr>
        <w:t xml:space="preserve">library</w:t>
      </w:r>
      <w:r>
        <w:rPr>
          <w:rStyle w:val="NormalTok"/>
        </w:rPr>
        <w:t xml:space="preserve">(vegan)</w:t>
      </w:r>
      <w:r>
        <w:br/>
      </w:r>
      <w:r>
        <w:rPr>
          <w:rStyle w:val="NormalTok"/>
        </w:rPr>
        <w:t xml:space="preserve">distmt2 &lt;-</w:t>
      </w:r>
      <w:r>
        <w:rPr>
          <w:rStyle w:val="StringTok"/>
        </w:rPr>
        <w:t xml:space="preserve"> </w:t>
      </w:r>
      <w:r>
        <w:rPr>
          <w:rStyle w:val="KeywordTok"/>
        </w:rPr>
        <w:t xml:space="preserve">vegdist</w:t>
      </w:r>
      <w:r>
        <w:rPr>
          <w:rStyle w:val="NormalTok"/>
        </w:rPr>
        <w:t xml:space="preserve">(mt2, </w:t>
      </w:r>
      <w:r>
        <w:rPr>
          <w:rStyle w:val="DataTypeTok"/>
        </w:rPr>
        <w:t xml:space="preserve">method =</w:t>
      </w:r>
      <w:r>
        <w:rPr>
          <w:rStyle w:val="NormalTok"/>
        </w:rPr>
        <w:t xml:space="preserve"> </w:t>
      </w:r>
      <w:r>
        <w:rPr>
          <w:rStyle w:val="StringTok"/>
        </w:rPr>
        <w:t xml:space="preserve">"gower"</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Heading3"/>
      </w:pPr>
      <w:bookmarkStart w:id="25" w:name="linkage-methods"/>
      <w:r>
        <w:t xml:space="preserve">Linkage methods</w:t>
      </w:r>
      <w:bookmarkEnd w:id="25"/>
    </w:p>
    <w:p>
      <w:pPr>
        <w:pStyle w:val="FirstParagraph"/>
      </w:pPr>
      <w:r>
        <w:t xml:space="preserve">I will be exploring hierarchical clustering with four different agglomerative (or</w:t>
      </w:r>
      <w:r>
        <w:t xml:space="preserve"> </w:t>
      </w:r>
      <w:r>
        <w:t xml:space="preserve">“</w:t>
      </w:r>
      <w:r>
        <w:t xml:space="preserve">bottom up</w:t>
      </w:r>
      <w:r>
        <w:t xml:space="preserve">”</w:t>
      </w:r>
      <w:r>
        <w:t xml:space="preserve">) methods: Single linkage, Complete linkage, Average linkage, and Ward’s Agglomerative linkage method.</w:t>
      </w:r>
    </w:p>
    <w:p>
      <w:pPr>
        <w:pStyle w:val="Heading4"/>
      </w:pPr>
      <w:bookmarkStart w:id="26" w:name="single-linkage"/>
      <w:r>
        <w:t xml:space="preserve">Single Linkage</w:t>
      </w:r>
      <w:bookmarkEnd w:id="26"/>
    </w:p>
    <w:p>
      <w:pPr>
        <w:pStyle w:val="FirstParagraph"/>
      </w:pPr>
      <w:r>
        <w:t xml:space="preserve">Single linkage combines clusters by finding the minimum distance between the two closest points of clusters. This often results in a chaining effect which is demonstrated in Figure 3. There is little structure to this tree other than the chaining effect, making it challenging to find well-defined clusters. Using the longest height between cuts in the tree would result in Yellowstone, Cascade, Lewis and Clark, Gallatin, Missoula, and Flathead counties in their own clusters, and the rest in another cluster.</w:t>
      </w:r>
    </w:p>
    <w:p>
      <w:pPr>
        <w:pStyle w:val="SourceCode"/>
      </w:pPr>
      <w:r>
        <w:rPr>
          <w:rStyle w:val="CommentTok"/>
        </w:rPr>
        <w:t xml:space="preserve"># single linkage</w:t>
      </w:r>
      <w:r>
        <w:br/>
      </w:r>
      <w:r>
        <w:rPr>
          <w:rStyle w:val="NormalTok"/>
        </w:rPr>
        <w:t xml:space="preserve">hcmt2C &lt;-</w:t>
      </w:r>
      <w:r>
        <w:rPr>
          <w:rStyle w:val="StringTok"/>
        </w:rPr>
        <w:t xml:space="preserve"> </w:t>
      </w:r>
      <w:r>
        <w:rPr>
          <w:rStyle w:val="KeywordTok"/>
        </w:rPr>
        <w:t xml:space="preserve">hclust</w:t>
      </w:r>
      <w:r>
        <w:rPr>
          <w:rStyle w:val="NormalTok"/>
        </w:rPr>
        <w:t xml:space="preserve">(distmt2, </w:t>
      </w:r>
      <w:r>
        <w:rPr>
          <w:rStyle w:val="StringTok"/>
        </w:rPr>
        <w:t xml:space="preserve">"single"</w:t>
      </w:r>
      <w:r>
        <w:rPr>
          <w:rStyle w:val="NormalTok"/>
        </w:rPr>
        <w:t xml:space="preserve">)</w:t>
      </w:r>
      <w:r>
        <w:br/>
      </w:r>
      <w:r>
        <w:rPr>
          <w:rStyle w:val="KeywordTok"/>
        </w:rPr>
        <w:t xml:space="preserve">plot</w:t>
      </w:r>
      <w:r>
        <w:rPr>
          <w:rStyle w:val="NormalTok"/>
        </w:rPr>
        <w:t xml:space="preserve">(</w:t>
      </w:r>
      <w:r>
        <w:rPr>
          <w:rStyle w:val="KeywordTok"/>
        </w:rPr>
        <w:t xml:space="preserve">as.dendrogram</w:t>
      </w:r>
      <w:r>
        <w:rPr>
          <w:rStyle w:val="NormalTok"/>
        </w:rPr>
        <w:t xml:space="preserve">(hcmt2C), </w:t>
      </w:r>
      <w:r>
        <w:rPr>
          <w:rStyle w:val="DataTypeTok"/>
        </w:rPr>
        <w:t xml:space="preserve">main =</w:t>
      </w:r>
      <w:r>
        <w:rPr>
          <w:rStyle w:val="NormalTok"/>
        </w:rPr>
        <w:t xml:space="preserve"> </w:t>
      </w:r>
      <w:r>
        <w:rPr>
          <w:rStyle w:val="StringTok"/>
        </w:rPr>
        <w:t xml:space="preserve">"Cluster Dendrogram using Single Linkage"</w:t>
      </w:r>
      <w:r>
        <w:rPr>
          <w:rStyle w:val="NormalTok"/>
        </w:rPr>
        <w:t xml:space="preserve">)</w:t>
      </w:r>
    </w:p>
    <w:p>
      <w:pPr>
        <w:pStyle w:val="CaptionedFigure"/>
      </w:pPr>
      <w:r>
        <w:drawing>
          <wp:inline>
            <wp:extent cx="5334000" cy="3879272"/>
            <wp:effectExtent b="0" l="0" r="0" t="0"/>
            <wp:docPr descr="Figure 3. Dendrogram using single linkage." title="" id="1" name="Picture"/>
            <a:graphic>
              <a:graphicData uri="http://schemas.openxmlformats.org/drawingml/2006/picture">
                <pic:pic>
                  <pic:nvPicPr>
                    <pic:cNvPr descr="537project_files/figure-docx/unnamed-chunk-5-1.png" id="0" name="Picture"/>
                    <pic:cNvPicPr>
                      <a:picLocks noChangeArrowheads="1" noChangeAspect="1"/>
                    </pic:cNvPicPr>
                  </pic:nvPicPr>
                  <pic:blipFill>
                    <a:blip r:embed="rId27"/>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Figure 3. Dendrogram using single linkage.</w:t>
      </w:r>
    </w:p>
    <w:p>
      <w:pPr>
        <w:pStyle w:val="Heading4"/>
      </w:pPr>
      <w:bookmarkStart w:id="28" w:name="complete-linkage"/>
      <w:r>
        <w:t xml:space="preserve">Complete Linkage</w:t>
      </w:r>
      <w:bookmarkEnd w:id="28"/>
    </w:p>
    <w:p>
      <w:pPr>
        <w:pStyle w:val="FirstParagraph"/>
      </w:pPr>
      <w:r>
        <w:t xml:space="preserve">Complete linkage takes the opposite sort of approach, and combines clusters by finding the minimum distance of the furthest points in the two clusters. Figure 4 shows this method, which has a very different structure from the single linkage method. Here we can see Yellowstone, Gallatin, and Missoula counties vs. the rest was the last to be joined. Considering the next to be split, we have a split in the larger group forming a new cluster containing Cascade, Lewis and Clark, Flathead, and Silver Bow counties.</w:t>
      </w:r>
    </w:p>
    <w:p>
      <w:pPr>
        <w:pStyle w:val="SourceCode"/>
      </w:pPr>
      <w:r>
        <w:rPr>
          <w:rStyle w:val="CommentTok"/>
        </w:rPr>
        <w:t xml:space="preserve"># complete linkage</w:t>
      </w:r>
      <w:r>
        <w:br/>
      </w:r>
      <w:r>
        <w:rPr>
          <w:rStyle w:val="NormalTok"/>
        </w:rPr>
        <w:t xml:space="preserve">hcmt2C &lt;-</w:t>
      </w:r>
      <w:r>
        <w:rPr>
          <w:rStyle w:val="StringTok"/>
        </w:rPr>
        <w:t xml:space="preserve"> </w:t>
      </w:r>
      <w:r>
        <w:rPr>
          <w:rStyle w:val="KeywordTok"/>
        </w:rPr>
        <w:t xml:space="preserve">hclust</w:t>
      </w:r>
      <w:r>
        <w:rPr>
          <w:rStyle w:val="NormalTok"/>
        </w:rPr>
        <w:t xml:space="preserve">(distmt2, </w:t>
      </w:r>
      <w:r>
        <w:rPr>
          <w:rStyle w:val="StringTok"/>
        </w:rPr>
        <w:t xml:space="preserve">"complete"</w:t>
      </w:r>
      <w:r>
        <w:rPr>
          <w:rStyle w:val="NormalTok"/>
        </w:rPr>
        <w:t xml:space="preserve">)</w:t>
      </w:r>
      <w:r>
        <w:br/>
      </w:r>
      <w:r>
        <w:rPr>
          <w:rStyle w:val="KeywordTok"/>
        </w:rPr>
        <w:t xml:space="preserve">plot</w:t>
      </w:r>
      <w:r>
        <w:rPr>
          <w:rStyle w:val="NormalTok"/>
        </w:rPr>
        <w:t xml:space="preserve">(</w:t>
      </w:r>
      <w:r>
        <w:rPr>
          <w:rStyle w:val="KeywordTok"/>
        </w:rPr>
        <w:t xml:space="preserve">as.dendrogram</w:t>
      </w:r>
      <w:r>
        <w:rPr>
          <w:rStyle w:val="NormalTok"/>
        </w:rPr>
        <w:t xml:space="preserve">(hcmt2C), </w:t>
      </w:r>
      <w:r>
        <w:rPr>
          <w:rStyle w:val="DataTypeTok"/>
        </w:rPr>
        <w:t xml:space="preserve">main =</w:t>
      </w:r>
      <w:r>
        <w:rPr>
          <w:rStyle w:val="NormalTok"/>
        </w:rPr>
        <w:t xml:space="preserve"> </w:t>
      </w:r>
      <w:r>
        <w:rPr>
          <w:rStyle w:val="StringTok"/>
        </w:rPr>
        <w:t xml:space="preserve">"Cluster Dendrogram using Complete Linkage"</w:t>
      </w:r>
      <w:r>
        <w:rPr>
          <w:rStyle w:val="NormalTok"/>
        </w:rPr>
        <w:t xml:space="preserve">)</w:t>
      </w:r>
    </w:p>
    <w:p>
      <w:pPr>
        <w:pStyle w:val="CaptionedFigure"/>
      </w:pPr>
      <w:r>
        <w:drawing>
          <wp:inline>
            <wp:extent cx="5334000" cy="3879272"/>
            <wp:effectExtent b="0" l="0" r="0" t="0"/>
            <wp:docPr descr="Figure 4. Dendrogram using complete linkage." title="" id="1" name="Picture"/>
            <a:graphic>
              <a:graphicData uri="http://schemas.openxmlformats.org/drawingml/2006/picture">
                <pic:pic>
                  <pic:nvPicPr>
                    <pic:cNvPr descr="537project_files/figure-docx/unnamed-chunk-6-1.png" id="0" name="Picture"/>
                    <pic:cNvPicPr>
                      <a:picLocks noChangeArrowheads="1" noChangeAspect="1"/>
                    </pic:cNvPicPr>
                  </pic:nvPicPr>
                  <pic:blipFill>
                    <a:blip r:embed="rId29"/>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Figure 4. Dendrogram using complete linkage.</w:t>
      </w:r>
    </w:p>
    <w:p>
      <w:pPr>
        <w:pStyle w:val="Heading4"/>
      </w:pPr>
      <w:bookmarkStart w:id="30" w:name="average-linkage"/>
      <w:r>
        <w:t xml:space="preserve">Average Linkage</w:t>
      </w:r>
      <w:bookmarkEnd w:id="30"/>
    </w:p>
    <w:p>
      <w:pPr>
        <w:pStyle w:val="FirstParagraph"/>
      </w:pPr>
      <w:r>
        <w:t xml:space="preserve">Average linkage forms a compromise between the two methods above by merging according to the average distances between points in the clusters. This method is shown in Figure 5. Here we have Yellowstone, Gallatin, Missoula, Cascade, Lewis and Clark, Flathead, and Silver Bow split into a separate cluster together. The next cut would split these two clusters into the same two clusters seen above with complete linkage.</w:t>
      </w:r>
    </w:p>
    <w:p>
      <w:pPr>
        <w:pStyle w:val="SourceCode"/>
      </w:pPr>
      <w:r>
        <w:rPr>
          <w:rStyle w:val="CommentTok"/>
        </w:rPr>
        <w:t xml:space="preserve"># average linkage</w:t>
      </w:r>
      <w:r>
        <w:br/>
      </w:r>
      <w:r>
        <w:rPr>
          <w:rStyle w:val="NormalTok"/>
        </w:rPr>
        <w:t xml:space="preserve">hcmt2A &lt;-</w:t>
      </w:r>
      <w:r>
        <w:rPr>
          <w:rStyle w:val="StringTok"/>
        </w:rPr>
        <w:t xml:space="preserve"> </w:t>
      </w:r>
      <w:r>
        <w:rPr>
          <w:rStyle w:val="KeywordTok"/>
        </w:rPr>
        <w:t xml:space="preserve">hclust</w:t>
      </w:r>
      <w:r>
        <w:rPr>
          <w:rStyle w:val="NormalTok"/>
        </w:rPr>
        <w:t xml:space="preserve">(distmt2, </w:t>
      </w:r>
      <w:r>
        <w:rPr>
          <w:rStyle w:val="StringTok"/>
        </w:rPr>
        <w:t xml:space="preserve">"average"</w:t>
      </w:r>
      <w:r>
        <w:rPr>
          <w:rStyle w:val="NormalTok"/>
        </w:rPr>
        <w:t xml:space="preserve">)</w:t>
      </w:r>
      <w:r>
        <w:br/>
      </w:r>
      <w:r>
        <w:rPr>
          <w:rStyle w:val="KeywordTok"/>
        </w:rPr>
        <w:t xml:space="preserve">plot</w:t>
      </w:r>
      <w:r>
        <w:rPr>
          <w:rStyle w:val="NormalTok"/>
        </w:rPr>
        <w:t xml:space="preserve">(</w:t>
      </w:r>
      <w:r>
        <w:rPr>
          <w:rStyle w:val="KeywordTok"/>
        </w:rPr>
        <w:t xml:space="preserve">as.dendrogram</w:t>
      </w:r>
      <w:r>
        <w:rPr>
          <w:rStyle w:val="NormalTok"/>
        </w:rPr>
        <w:t xml:space="preserve">(hcmt2A), </w:t>
      </w:r>
      <w:r>
        <w:rPr>
          <w:rStyle w:val="DataTypeTok"/>
        </w:rPr>
        <w:t xml:space="preserve">main =</w:t>
      </w:r>
      <w:r>
        <w:rPr>
          <w:rStyle w:val="NormalTok"/>
        </w:rPr>
        <w:t xml:space="preserve"> </w:t>
      </w:r>
      <w:r>
        <w:rPr>
          <w:rStyle w:val="StringTok"/>
        </w:rPr>
        <w:t xml:space="preserve">"Cluster Dendrogram using Average Linkage"</w:t>
      </w:r>
      <w:r>
        <w:rPr>
          <w:rStyle w:val="NormalTok"/>
        </w:rPr>
        <w:t xml:space="preserve">)</w:t>
      </w:r>
    </w:p>
    <w:p>
      <w:pPr>
        <w:pStyle w:val="CaptionedFigure"/>
      </w:pPr>
      <w:r>
        <w:drawing>
          <wp:inline>
            <wp:extent cx="5334000" cy="3879272"/>
            <wp:effectExtent b="0" l="0" r="0" t="0"/>
            <wp:docPr descr="Figure 5. Dendrogram using average linkage." title="" id="1" name="Picture"/>
            <a:graphic>
              <a:graphicData uri="http://schemas.openxmlformats.org/drawingml/2006/picture">
                <pic:pic>
                  <pic:nvPicPr>
                    <pic:cNvPr descr="537project_files/figure-docx/unnamed-chunk-7-1.png" id="0" name="Picture"/>
                    <pic:cNvPicPr>
                      <a:picLocks noChangeArrowheads="1" noChangeAspect="1"/>
                    </pic:cNvPicPr>
                  </pic:nvPicPr>
                  <pic:blipFill>
                    <a:blip r:embed="rId31"/>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Figure 5. Dendrogram using average linkage.</w:t>
      </w:r>
    </w:p>
    <w:p>
      <w:pPr>
        <w:pStyle w:val="Heading4"/>
      </w:pPr>
      <w:bookmarkStart w:id="32" w:name="wards-agglomerative-linkage"/>
      <w:r>
        <w:t xml:space="preserve">Ward’s Agglomerative Linkage</w:t>
      </w:r>
      <w:bookmarkEnd w:id="32"/>
    </w:p>
    <w:p>
      <w:pPr>
        <w:pStyle w:val="FirstParagraph"/>
      </w:pPr>
      <w:r>
        <w:t xml:space="preserve">Ward’s method uses the minimum error sum of squares between clusters to merge clusters. The result of using this method is shown in Figure 6. Here the only clear choice of number of clusters is two. This puts Yellowstone, Gallatin, Missoula, Cascade, Lewis and Clark, and Flathead in one cluster, and the rest in the other cluster. Using this method, Silver Bow county was clustered with the larger group.</w:t>
      </w:r>
    </w:p>
    <w:p>
      <w:pPr>
        <w:pStyle w:val="SourceCode"/>
      </w:pPr>
      <w:r>
        <w:rPr>
          <w:rStyle w:val="CommentTok"/>
        </w:rPr>
        <w:t xml:space="preserve"># ward's method</w:t>
      </w:r>
      <w:r>
        <w:br/>
      </w:r>
      <w:r>
        <w:rPr>
          <w:rStyle w:val="NormalTok"/>
        </w:rPr>
        <w:t xml:space="preserve">hcmt2W &lt;-</w:t>
      </w:r>
      <w:r>
        <w:rPr>
          <w:rStyle w:val="StringTok"/>
        </w:rPr>
        <w:t xml:space="preserve"> </w:t>
      </w:r>
      <w:r>
        <w:rPr>
          <w:rStyle w:val="KeywordTok"/>
        </w:rPr>
        <w:t xml:space="preserve">hclust</w:t>
      </w:r>
      <w:r>
        <w:rPr>
          <w:rStyle w:val="NormalTok"/>
        </w:rPr>
        <w:t xml:space="preserve">(distmt2, </w:t>
      </w:r>
      <w:r>
        <w:rPr>
          <w:rStyle w:val="StringTok"/>
        </w:rPr>
        <w:t xml:space="preserve">"ward.D2"</w:t>
      </w:r>
      <w:r>
        <w:rPr>
          <w:rStyle w:val="NormalTok"/>
        </w:rPr>
        <w:t xml:space="preserve">)</w:t>
      </w:r>
      <w:r>
        <w:br/>
      </w:r>
      <w:r>
        <w:rPr>
          <w:rStyle w:val="KeywordTok"/>
        </w:rPr>
        <w:t xml:space="preserve">plot</w:t>
      </w:r>
      <w:r>
        <w:rPr>
          <w:rStyle w:val="NormalTok"/>
        </w:rPr>
        <w:t xml:space="preserve">(</w:t>
      </w:r>
      <w:r>
        <w:rPr>
          <w:rStyle w:val="KeywordTok"/>
        </w:rPr>
        <w:t xml:space="preserve">as.dendrogram</w:t>
      </w:r>
      <w:r>
        <w:rPr>
          <w:rStyle w:val="NormalTok"/>
        </w:rPr>
        <w:t xml:space="preserve">(hcmt2W), </w:t>
      </w:r>
      <w:r>
        <w:rPr>
          <w:rStyle w:val="DataTypeTok"/>
        </w:rPr>
        <w:t xml:space="preserve">main =</w:t>
      </w:r>
      <w:r>
        <w:rPr>
          <w:rStyle w:val="NormalTok"/>
        </w:rPr>
        <w:t xml:space="preserve"> </w:t>
      </w:r>
      <w:r>
        <w:rPr>
          <w:rStyle w:val="StringTok"/>
        </w:rPr>
        <w:t xml:space="preserve">"Cluster Dendrogram using Ward's Method"</w:t>
      </w:r>
      <w:r>
        <w:rPr>
          <w:rStyle w:val="NormalTok"/>
        </w:rPr>
        <w:t xml:space="preserve">)</w:t>
      </w:r>
    </w:p>
    <w:p>
      <w:pPr>
        <w:pStyle w:val="CaptionedFigure"/>
      </w:pPr>
      <w:r>
        <w:drawing>
          <wp:inline>
            <wp:extent cx="5334000" cy="3879272"/>
            <wp:effectExtent b="0" l="0" r="0" t="0"/>
            <wp:docPr descr="Figure 6. Dendrogram using Ward’s Agglomerative linkage method." title="" id="1" name="Picture"/>
            <a:graphic>
              <a:graphicData uri="http://schemas.openxmlformats.org/drawingml/2006/picture">
                <pic:pic>
                  <pic:nvPicPr>
                    <pic:cNvPr descr="537project_files/figure-docx/unnamed-chunk-8-1.png" id="0" name="Picture"/>
                    <pic:cNvPicPr>
                      <a:picLocks noChangeArrowheads="1" noChangeAspect="1"/>
                    </pic:cNvPicPr>
                  </pic:nvPicPr>
                  <pic:blipFill>
                    <a:blip r:embed="rId33"/>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Figure 6. Dendrogram using Ward’s Agglomerative linkage method.</w:t>
      </w:r>
    </w:p>
    <w:p>
      <w:pPr>
        <w:pStyle w:val="Heading3"/>
      </w:pPr>
      <w:bookmarkStart w:id="34" w:name="number-of-clusters"/>
      <w:r>
        <w:t xml:space="preserve">Number of clusters</w:t>
      </w:r>
      <w:bookmarkEnd w:id="34"/>
    </w:p>
    <w:p>
      <w:pPr>
        <w:pStyle w:val="FirstParagraph"/>
      </w:pPr>
      <w:r>
        <w:t xml:space="preserve">Based on the heights of the splits, the different linkage methods seem to indicate that two, possibility three, clusters would be reasonable The larger group of counties that tended to be clustered together all have smaller populations, and have smaller counts on the count variables.</w:t>
      </w:r>
    </w:p>
    <w:p>
      <w:pPr>
        <w:pStyle w:val="BodyText"/>
      </w:pPr>
      <w:r>
        <w:t xml:space="preserve">To differentiate in a bit more depth, let’s move forward with three clusters and attempt to visualize these clusters. With three clusters, Average and Complete linkage created the same clusters, so we will use that result. The majority of counties (49 of the 56 counties) were in what we’ll refer to as cluster 1. We have cluster 2 containing Cascade, Lewis and Clark, Flathead, and Silver Bow counties. Then we have Yellowstone, Gallatin, and Missoula counties in cluster 3. Note that Ward’s method was also very similar to this cluster breakdown, with the exception of Silver Bow county.</w:t>
      </w:r>
    </w:p>
    <w:p>
      <w:pPr>
        <w:pStyle w:val="SourceCode"/>
      </w:pPr>
      <w:r>
        <w:rPr>
          <w:rStyle w:val="CommentTok"/>
        </w:rPr>
        <w:t xml:space="preserve"># cluster assignments</w:t>
      </w:r>
      <w:r>
        <w:br/>
      </w:r>
      <w:r>
        <w:rPr>
          <w:rStyle w:val="KeywordTok"/>
        </w:rPr>
        <w:t xml:space="preserve">cutree</w:t>
      </w:r>
      <w:r>
        <w:rPr>
          <w:rStyle w:val="NormalTok"/>
        </w:rPr>
        <w:t xml:space="preserve">(hcmt2A, </w:t>
      </w:r>
      <w:r>
        <w:rPr>
          <w:rStyle w:val="DecValTok"/>
        </w:rPr>
        <w:t xml:space="preserve">3</w:t>
      </w:r>
      <w:r>
        <w:rPr>
          <w:rStyle w:val="NormalTok"/>
        </w:rPr>
        <w:t xml:space="preserve">)</w:t>
      </w:r>
    </w:p>
    <w:p>
      <w:pPr>
        <w:pStyle w:val="SourceCode"/>
      </w:pPr>
      <w:r>
        <w:rPr>
          <w:rStyle w:val="VerbatimChar"/>
        </w:rPr>
        <w:t xml:space="preserve">##      Beaverhead        Big Horn          Blaine      Broadwater          Carbon </w:t>
      </w:r>
      <w:r>
        <w:br/>
      </w:r>
      <w:r>
        <w:rPr>
          <w:rStyle w:val="VerbatimChar"/>
        </w:rPr>
        <w:t xml:space="preserve">##               1               1               1               1               1 </w:t>
      </w:r>
      <w:r>
        <w:br/>
      </w:r>
      <w:r>
        <w:rPr>
          <w:rStyle w:val="VerbatimChar"/>
        </w:rPr>
        <w:t xml:space="preserve">##          Carter         Cascade        Chouteau          Custer         Daniels </w:t>
      </w:r>
      <w:r>
        <w:br/>
      </w:r>
      <w:r>
        <w:rPr>
          <w:rStyle w:val="VerbatimChar"/>
        </w:rPr>
        <w:t xml:space="preserve">##               1               2               1               1               1 </w:t>
      </w:r>
      <w:r>
        <w:br/>
      </w:r>
      <w:r>
        <w:rPr>
          <w:rStyle w:val="VerbatimChar"/>
        </w:rPr>
        <w:t xml:space="preserve">##          Dawson      Deer Lodge          Fallon          Fergus        Flathead </w:t>
      </w:r>
      <w:r>
        <w:br/>
      </w:r>
      <w:r>
        <w:rPr>
          <w:rStyle w:val="VerbatimChar"/>
        </w:rPr>
        <w:t xml:space="preserve">##               1               1               1               1               2 </w:t>
      </w:r>
      <w:r>
        <w:br/>
      </w:r>
      <w:r>
        <w:rPr>
          <w:rStyle w:val="VerbatimChar"/>
        </w:rPr>
        <w:t xml:space="preserve">##        Gallatin        Garfield         Glacier   Golden Valley         Granite </w:t>
      </w:r>
      <w:r>
        <w:br/>
      </w:r>
      <w:r>
        <w:rPr>
          <w:rStyle w:val="VerbatimChar"/>
        </w:rPr>
        <w:t xml:space="preserve">##               3               1               1               1               1 </w:t>
      </w:r>
      <w:r>
        <w:br/>
      </w:r>
      <w:r>
        <w:rPr>
          <w:rStyle w:val="VerbatimChar"/>
        </w:rPr>
        <w:t xml:space="preserve">##            Hill       Jefferson    Judith Basin            Lake Lewis and Clark </w:t>
      </w:r>
      <w:r>
        <w:br/>
      </w:r>
      <w:r>
        <w:rPr>
          <w:rStyle w:val="VerbatimChar"/>
        </w:rPr>
        <w:t xml:space="preserve">##               1               1               1               1               2 </w:t>
      </w:r>
      <w:r>
        <w:br/>
      </w:r>
      <w:r>
        <w:rPr>
          <w:rStyle w:val="VerbatimChar"/>
        </w:rPr>
        <w:t xml:space="preserve">##         Liberty         Lincoln         Madison          McCone         Meagher </w:t>
      </w:r>
      <w:r>
        <w:br/>
      </w:r>
      <w:r>
        <w:rPr>
          <w:rStyle w:val="VerbatimChar"/>
        </w:rPr>
        <w:t xml:space="preserve">##               1               1               1               1               1 </w:t>
      </w:r>
      <w:r>
        <w:br/>
      </w:r>
      <w:r>
        <w:rPr>
          <w:rStyle w:val="VerbatimChar"/>
        </w:rPr>
        <w:t xml:space="preserve">##         Mineral        Missoula     Musselshell            Park       Petroleum </w:t>
      </w:r>
      <w:r>
        <w:br/>
      </w:r>
      <w:r>
        <w:rPr>
          <w:rStyle w:val="VerbatimChar"/>
        </w:rPr>
        <w:t xml:space="preserve">##               1               3               1               1               1 </w:t>
      </w:r>
      <w:r>
        <w:br/>
      </w:r>
      <w:r>
        <w:rPr>
          <w:rStyle w:val="VerbatimChar"/>
        </w:rPr>
        <w:t xml:space="preserve">##        Phillips         Pondera    Powder River          Powell         Prairie </w:t>
      </w:r>
      <w:r>
        <w:br/>
      </w:r>
      <w:r>
        <w:rPr>
          <w:rStyle w:val="VerbatimChar"/>
        </w:rPr>
        <w:t xml:space="preserve">##               1               1               1               1               1 </w:t>
      </w:r>
      <w:r>
        <w:br/>
      </w:r>
      <w:r>
        <w:rPr>
          <w:rStyle w:val="VerbatimChar"/>
        </w:rPr>
        <w:t xml:space="preserve">##         Ravalli        Richland       Roosevelt         Rosebud         Sanders </w:t>
      </w:r>
      <w:r>
        <w:br/>
      </w:r>
      <w:r>
        <w:rPr>
          <w:rStyle w:val="VerbatimChar"/>
        </w:rPr>
        <w:t xml:space="preserve">##               1               1               1               1               1 </w:t>
      </w:r>
      <w:r>
        <w:br/>
      </w:r>
      <w:r>
        <w:rPr>
          <w:rStyle w:val="VerbatimChar"/>
        </w:rPr>
        <w:t xml:space="preserve">##        Sheridan      Silver Bow      Stillwater     Sweet Grass           Teton </w:t>
      </w:r>
      <w:r>
        <w:br/>
      </w:r>
      <w:r>
        <w:rPr>
          <w:rStyle w:val="VerbatimChar"/>
        </w:rPr>
        <w:t xml:space="preserve">##               1               2               1               1               1 </w:t>
      </w:r>
      <w:r>
        <w:br/>
      </w:r>
      <w:r>
        <w:rPr>
          <w:rStyle w:val="VerbatimChar"/>
        </w:rPr>
        <w:t xml:space="preserve">##           Toole        Treasure          Valley       Wheatland          Wibaux </w:t>
      </w:r>
      <w:r>
        <w:br/>
      </w:r>
      <w:r>
        <w:rPr>
          <w:rStyle w:val="VerbatimChar"/>
        </w:rPr>
        <w:t xml:space="preserve">##               1               1               1               1               1 </w:t>
      </w:r>
      <w:r>
        <w:br/>
      </w:r>
      <w:r>
        <w:rPr>
          <w:rStyle w:val="VerbatimChar"/>
        </w:rPr>
        <w:t xml:space="preserve">##     Yellowstone </w:t>
      </w:r>
      <w:r>
        <w:br/>
      </w:r>
      <w:r>
        <w:rPr>
          <w:rStyle w:val="VerbatimChar"/>
        </w:rPr>
        <w:t xml:space="preserve">##               3</w:t>
      </w:r>
    </w:p>
    <w:p>
      <w:pPr>
        <w:pStyle w:val="Heading3"/>
      </w:pPr>
      <w:bookmarkStart w:id="35" w:name="comparing-clusters-to-beale-code"/>
      <w:r>
        <w:t xml:space="preserve">Comparing clusters to Beale Code</w:t>
      </w:r>
      <w:bookmarkEnd w:id="35"/>
    </w:p>
    <w:p>
      <w:pPr>
        <w:pStyle w:val="FirstParagraph"/>
      </w:pPr>
      <w:r>
        <w:t xml:space="preserve">Figure 7 shows a mosaic plot of our three chosen clusters by our withheld variable, Beale Code. This diagram shows there is a clear relationship between these factors. Clusters 2 and 3 are made up entirely of Beale Codes of 3 and 5, with cluster 3 majority Beale Code 3, and cluster 2 majority Beale Code 5. Cluster 1 contains all of Beale Codes 6-9, as well as one county classified with a Beale Code of 3.</w:t>
      </w:r>
    </w:p>
    <w:p>
      <w:pPr>
        <w:pStyle w:val="BodyText"/>
      </w:pPr>
      <w:r>
        <w:t xml:space="preserve">In summary, all metropolitan areas, as well as the largest non-metro areas, were clustered into clusters 2 and 3, with the exception of one county. This unusual county is Carbon county. Carbon county is pretty average in terms of population size, but is classified with a Beale Code of 1 because it belongs to the greater Billings metropolitan area. It is interesting to note that in terms of this data, Carbon county aligns more closely with the smaller county cluster than its neighbor Yellowstone county.</w:t>
      </w:r>
    </w:p>
    <w:p>
      <w:pPr>
        <w:pStyle w:val="SourceCode"/>
      </w:pPr>
      <w:r>
        <w:rPr>
          <w:rStyle w:val="CommentTok"/>
        </w:rPr>
        <w:t xml:space="preserve"># compare clusters to beale code</w:t>
      </w:r>
      <w:r>
        <w:br/>
      </w:r>
      <w:r>
        <w:rPr>
          <w:rStyle w:val="KeywordTok"/>
        </w:rPr>
        <w:t xml:space="preserve">library</w:t>
      </w:r>
      <w:r>
        <w:rPr>
          <w:rStyle w:val="NormalTok"/>
        </w:rPr>
        <w:t xml:space="preserve">(RColorBrewer)</w:t>
      </w:r>
      <w:r>
        <w:br/>
      </w:r>
      <w:r>
        <w:rPr>
          <w:rStyle w:val="NormalTok"/>
        </w:rPr>
        <w:t xml:space="preserve">tableMt &lt;-</w:t>
      </w:r>
      <w:r>
        <w:rPr>
          <w:rStyle w:val="StringTok"/>
        </w:rPr>
        <w:t xml:space="preserve"> </w:t>
      </w:r>
      <w:r>
        <w:rPr>
          <w:rStyle w:val="KeywordTok"/>
        </w:rPr>
        <w:t xml:space="preserve">table</w:t>
      </w:r>
      <w:r>
        <w:rPr>
          <w:rStyle w:val="NormalTok"/>
        </w:rPr>
        <w:t xml:space="preserve">(</w:t>
      </w:r>
      <w:r>
        <w:rPr>
          <w:rStyle w:val="KeywordTok"/>
        </w:rPr>
        <w:t xml:space="preserve">factor</w:t>
      </w:r>
      <w:r>
        <w:rPr>
          <w:rStyle w:val="NormalTok"/>
        </w:rPr>
        <w:t xml:space="preserve">(</w:t>
      </w:r>
      <w:r>
        <w:rPr>
          <w:rStyle w:val="KeywordTok"/>
        </w:rPr>
        <w:t xml:space="preserve">cutree</w:t>
      </w:r>
      <w:r>
        <w:rPr>
          <w:rStyle w:val="NormalTok"/>
        </w:rPr>
        <w:t xml:space="preserve">(hcmt2A, </w:t>
      </w:r>
      <w:r>
        <w:rPr>
          <w:rStyle w:val="DecValTok"/>
        </w:rPr>
        <w:t xml:space="preserve">3</w:t>
      </w:r>
      <w:r>
        <w:rPr>
          <w:rStyle w:val="NormalTok"/>
        </w:rPr>
        <w:t xml:space="preserve">)), mt</w:t>
      </w:r>
      <w:r>
        <w:rPr>
          <w:rStyle w:val="OperatorTok"/>
        </w:rPr>
        <w:t xml:space="preserve">$</w:t>
      </w:r>
      <w:r>
        <w:rPr>
          <w:rStyle w:val="NormalTok"/>
        </w:rPr>
        <w:t xml:space="preserve">Beale)</w:t>
      </w:r>
      <w:r>
        <w:br/>
      </w:r>
      <w:r>
        <w:rPr>
          <w:rStyle w:val="NormalTok"/>
        </w:rPr>
        <w:t xml:space="preserve">tableMt</w:t>
      </w:r>
    </w:p>
    <w:p>
      <w:pPr>
        <w:pStyle w:val="SourceCode"/>
      </w:pPr>
      <w:r>
        <w:rPr>
          <w:rStyle w:val="VerbatimChar"/>
        </w:rPr>
        <w:t xml:space="preserve">##    </w:t>
      </w:r>
      <w:r>
        <w:br/>
      </w:r>
      <w:r>
        <w:rPr>
          <w:rStyle w:val="VerbatimChar"/>
        </w:rPr>
        <w:t xml:space="preserve">##      3  5  6  7  8  9</w:t>
      </w:r>
      <w:r>
        <w:br/>
      </w:r>
      <w:r>
        <w:rPr>
          <w:rStyle w:val="VerbatimChar"/>
        </w:rPr>
        <w:t xml:space="preserve">##   1  1  0  3 15 10 20</w:t>
      </w:r>
      <w:r>
        <w:br/>
      </w:r>
      <w:r>
        <w:rPr>
          <w:rStyle w:val="VerbatimChar"/>
        </w:rPr>
        <w:t xml:space="preserve">##   2  1  3  0  0  0  0</w:t>
      </w:r>
      <w:r>
        <w:br/>
      </w:r>
      <w:r>
        <w:rPr>
          <w:rStyle w:val="VerbatimChar"/>
        </w:rPr>
        <w:t xml:space="preserve">##   3  2  1  0  0  0  0</w:t>
      </w:r>
    </w:p>
    <w:p>
      <w:pPr>
        <w:pStyle w:val="SourceCode"/>
      </w:pPr>
      <w:r>
        <w:rPr>
          <w:rStyle w:val="KeywordTok"/>
        </w:rPr>
        <w:t xml:space="preserve">mosaicplot</w:t>
      </w:r>
      <w:r>
        <w:rPr>
          <w:rStyle w:val="NormalTok"/>
        </w:rPr>
        <w:t xml:space="preserve">(tableMt, </w:t>
      </w:r>
      <w:r>
        <w:rPr>
          <w:rStyle w:val="DataTypeTok"/>
        </w:rPr>
        <w:t xml:space="preserve">xlab =</w:t>
      </w:r>
      <w:r>
        <w:rPr>
          <w:rStyle w:val="NormalTok"/>
        </w:rPr>
        <w:t xml:space="preserve"> </w:t>
      </w:r>
      <w:r>
        <w:rPr>
          <w:rStyle w:val="StringTok"/>
        </w:rPr>
        <w:t xml:space="preserve">"Beale Code"</w:t>
      </w:r>
      <w:r>
        <w:rPr>
          <w:rStyle w:val="NormalTok"/>
        </w:rPr>
        <w:t xml:space="preserve">, </w:t>
      </w:r>
      <w:r>
        <w:rPr>
          <w:rStyle w:val="DataTypeTok"/>
        </w:rPr>
        <w:t xml:space="preserve">ylab =</w:t>
      </w:r>
      <w:r>
        <w:rPr>
          <w:rStyle w:val="NormalTok"/>
        </w:rPr>
        <w:t xml:space="preserve"> </w:t>
      </w:r>
      <w:r>
        <w:rPr>
          <w:rStyle w:val="StringTok"/>
        </w:rPr>
        <w:t xml:space="preserve">"Clusters"</w:t>
      </w:r>
      <w:r>
        <w:rPr>
          <w:rStyle w:val="NormalTok"/>
        </w:rPr>
        <w:t xml:space="preserve">, </w:t>
      </w:r>
      <w:r>
        <w:br/>
      </w:r>
      <w:r>
        <w:rPr>
          <w:rStyle w:val="NormalTok"/>
        </w:rPr>
        <w:t xml:space="preserve">           </w:t>
      </w:r>
      <w:r>
        <w:rPr>
          <w:rStyle w:val="DataTypeTok"/>
        </w:rPr>
        <w:t xml:space="preserve">dir =</w:t>
      </w:r>
      <w:r>
        <w:rPr>
          <w:rStyle w:val="NormalTok"/>
        </w:rPr>
        <w:t xml:space="preserve"> </w:t>
      </w:r>
      <w:r>
        <w:rPr>
          <w:rStyle w:val="KeywordTok"/>
        </w:rPr>
        <w:t xml:space="preserve">c</w:t>
      </w:r>
      <w:r>
        <w:rPr>
          <w:rStyle w:val="NormalTok"/>
        </w:rPr>
        <w:t xml:space="preserve">(</w:t>
      </w:r>
      <w:r>
        <w:rPr>
          <w:rStyle w:val="StringTok"/>
        </w:rPr>
        <w:t xml:space="preserve">"h"</w:t>
      </w:r>
      <w:r>
        <w:rPr>
          <w:rStyle w:val="NormalTok"/>
        </w:rPr>
        <w:t xml:space="preserve">, </w:t>
      </w:r>
      <w:r>
        <w:rPr>
          <w:rStyle w:val="StringTok"/>
        </w:rPr>
        <w:t xml:space="preserve">"v"</w:t>
      </w:r>
      <w:r>
        <w:rPr>
          <w:rStyle w:val="NormalTok"/>
        </w:rPr>
        <w:t xml:space="preserve">), </w:t>
      </w:r>
      <w:r>
        <w:rPr>
          <w:rStyle w:val="DataTypeTok"/>
        </w:rPr>
        <w:t xml:space="preserve">off =</w:t>
      </w:r>
      <w:r>
        <w:rPr>
          <w:rStyle w:val="NormalTok"/>
        </w:rPr>
        <w:t xml:space="preserve"> </w:t>
      </w:r>
      <w:r>
        <w:rPr>
          <w:rStyle w:val="DecValTok"/>
        </w:rPr>
        <w:t xml:space="preserve">15</w:t>
      </w:r>
      <w:r>
        <w:rPr>
          <w:rStyle w:val="NormalTok"/>
        </w:rPr>
        <w:t xml:space="preserve">, </w:t>
      </w:r>
      <w:r>
        <w:rPr>
          <w:rStyle w:val="DataTypeTok"/>
        </w:rPr>
        <w:t xml:space="preserve">legend =</w:t>
      </w:r>
      <w:r>
        <w:rPr>
          <w:rStyle w:val="NormalTok"/>
        </w:rPr>
        <w:t xml:space="preserve"> T,</w:t>
      </w:r>
      <w:r>
        <w:br/>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color =</w:t>
      </w:r>
      <w:r>
        <w:rPr>
          <w:rStyle w:val="NormalTok"/>
        </w:rPr>
        <w:t xml:space="preserve"> </w:t>
      </w:r>
      <w:r>
        <w:rPr>
          <w:rStyle w:val="KeywordTok"/>
        </w:rPr>
        <w:t xml:space="preserve">brewer.pal</w:t>
      </w:r>
      <w:r>
        <w:rPr>
          <w:rStyle w:val="NormalTok"/>
        </w:rPr>
        <w:t xml:space="preserve">(</w:t>
      </w:r>
      <w:r>
        <w:rPr>
          <w:rStyle w:val="DataTypeTok"/>
        </w:rPr>
        <w:t xml:space="preserve">n =</w:t>
      </w:r>
      <w:r>
        <w:rPr>
          <w:rStyle w:val="NormalTok"/>
        </w:rPr>
        <w:t xml:space="preserve"> </w:t>
      </w:r>
      <w:r>
        <w:rPr>
          <w:rStyle w:val="DecValTok"/>
        </w:rPr>
        <w:t xml:space="preserve">6</w:t>
      </w:r>
      <w:r>
        <w:rPr>
          <w:rStyle w:val="NormalTok"/>
        </w:rPr>
        <w:t xml:space="preserve">, </w:t>
      </w:r>
      <w:r>
        <w:rPr>
          <w:rStyle w:val="DataTypeTok"/>
        </w:rPr>
        <w:t xml:space="preserve">name =</w:t>
      </w:r>
      <w:r>
        <w:rPr>
          <w:rStyle w:val="NormalTok"/>
        </w:rPr>
        <w:t xml:space="preserve"> </w:t>
      </w:r>
      <w:r>
        <w:rPr>
          <w:rStyle w:val="StringTok"/>
        </w:rPr>
        <w:t xml:space="preserve">"PuBuGn"</w:t>
      </w:r>
      <w:r>
        <w:rPr>
          <w:rStyle w:val="NormalTok"/>
        </w:rPr>
        <w:t xml:space="preserve">))</w:t>
      </w:r>
    </w:p>
    <w:p>
      <w:pPr>
        <w:pStyle w:val="CaptionedFigure"/>
      </w:pPr>
      <w:r>
        <w:drawing>
          <wp:inline>
            <wp:extent cx="5334000" cy="4000500"/>
            <wp:effectExtent b="0" l="0" r="0" t="0"/>
            <wp:docPr descr="Figure 7. Mosaic plot of clusters vs. Beale code." title="" id="1" name="Picture"/>
            <a:graphic>
              <a:graphicData uri="http://schemas.openxmlformats.org/drawingml/2006/picture">
                <pic:pic>
                  <pic:nvPicPr>
                    <pic:cNvPr descr="537project_files/figure-docx/unnamed-chunk-10-1.png" id="0"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7. Mosaic plot of clusters vs. Beale code.</w:t>
      </w:r>
    </w:p>
    <w:p>
      <w:pPr>
        <w:pStyle w:val="Heading3"/>
      </w:pPr>
      <w:bookmarkStart w:id="37" w:name="visualization-of-clusters"/>
      <w:r>
        <w:t xml:space="preserve">Visualization of clusters</w:t>
      </w:r>
      <w:bookmarkEnd w:id="37"/>
    </w:p>
    <w:p>
      <w:pPr>
        <w:pStyle w:val="FirstParagraph"/>
      </w:pPr>
      <w:r>
        <w:t xml:space="preserve">Figure 8 shows a parallel coordinate plot to visualize the counties across all variables by the three identified clusters. This plot shows the clear differences between the cluster averages across all of the variables, with cluster 3 having the highest responses, cluster 2 in the middle, and cluster 1 very low. This plot also demonstrates how most counties in cluster 1 are close to zero on all the count variables.</w:t>
      </w:r>
    </w:p>
    <w:p>
      <w:pPr>
        <w:pStyle w:val="SourceCode"/>
      </w:pPr>
      <w:r>
        <w:rPr>
          <w:rStyle w:val="CommentTok"/>
        </w:rPr>
        <w:t xml:space="preserve"># scale btwn 0 and 1 for pcp</w:t>
      </w:r>
      <w:r>
        <w:br/>
      </w:r>
      <w:r>
        <w:rPr>
          <w:rStyle w:val="NormalTok"/>
        </w:rPr>
        <w:t xml:space="preserve">scale01 &lt;-</w:t>
      </w:r>
      <w:r>
        <w:rPr>
          <w:rStyle w:val="StringTok"/>
        </w:rPr>
        <w:t xml:space="preserve"> </w:t>
      </w:r>
      <w:r>
        <w:rPr>
          <w:rStyle w:val="ControlFlowTok"/>
        </w:rPr>
        <w:t xml:space="preserve">function</w:t>
      </w:r>
      <w:r>
        <w:rPr>
          <w:rStyle w:val="NormalTok"/>
        </w:rPr>
        <w:t xml:space="preserve">(vec){</w:t>
      </w:r>
      <w:r>
        <w:br/>
      </w:r>
      <w:r>
        <w:rPr>
          <w:rStyle w:val="NormalTok"/>
        </w:rPr>
        <w:t xml:space="preserve">   vec1 &lt;-</w:t>
      </w:r>
      <w:r>
        <w:rPr>
          <w:rStyle w:val="StringTok"/>
        </w:rPr>
        <w:t xml:space="preserve"> </w:t>
      </w:r>
      <w:r>
        <w:rPr>
          <w:rStyle w:val="NormalTok"/>
        </w:rPr>
        <w:t xml:space="preserve">vec[</w:t>
      </w:r>
      <w:r>
        <w:rPr>
          <w:rStyle w:val="OperatorTok"/>
        </w:rPr>
        <w:t xml:space="preserve">!</w:t>
      </w:r>
      <w:r>
        <w:rPr>
          <w:rStyle w:val="KeywordTok"/>
        </w:rPr>
        <w:t xml:space="preserve">is.na</w:t>
      </w:r>
      <w:r>
        <w:rPr>
          <w:rStyle w:val="NormalTok"/>
        </w:rPr>
        <w:t xml:space="preserve">(vec)]</w:t>
      </w:r>
      <w:r>
        <w:br/>
      </w:r>
      <w:r>
        <w:rPr>
          <w:rStyle w:val="NormalTok"/>
        </w:rPr>
        <w:t xml:space="preserve">   (vec</w:t>
      </w:r>
      <w:r>
        <w:rPr>
          <w:rStyle w:val="OperatorTok"/>
        </w:rPr>
        <w:t xml:space="preserve">-</w:t>
      </w:r>
      <w:r>
        <w:rPr>
          <w:rStyle w:val="KeywordTok"/>
        </w:rPr>
        <w:t xml:space="preserve">min</w:t>
      </w:r>
      <w:r>
        <w:rPr>
          <w:rStyle w:val="NormalTok"/>
        </w:rPr>
        <w:t xml:space="preserve">(vec1))</w:t>
      </w:r>
      <w:r>
        <w:rPr>
          <w:rStyle w:val="OperatorTok"/>
        </w:rPr>
        <w:t xml:space="preserve">/</w:t>
      </w:r>
      <w:r>
        <w:rPr>
          <w:rStyle w:val="NormalTok"/>
        </w:rPr>
        <w:t xml:space="preserve">(</w:t>
      </w:r>
      <w:r>
        <w:rPr>
          <w:rStyle w:val="KeywordTok"/>
        </w:rPr>
        <w:t xml:space="preserve">max</w:t>
      </w:r>
      <w:r>
        <w:rPr>
          <w:rStyle w:val="NormalTok"/>
        </w:rPr>
        <w:t xml:space="preserve">(vec1)</w:t>
      </w:r>
      <w:r>
        <w:rPr>
          <w:rStyle w:val="OperatorTok"/>
        </w:rPr>
        <w:t xml:space="preserve">-</w:t>
      </w:r>
      <w:r>
        <w:rPr>
          <w:rStyle w:val="KeywordTok"/>
        </w:rPr>
        <w:t xml:space="preserve">min</w:t>
      </w:r>
      <w:r>
        <w:rPr>
          <w:rStyle w:val="NormalTok"/>
        </w:rPr>
        <w:t xml:space="preserve">(vec1))</w:t>
      </w:r>
      <w:r>
        <w:br/>
      </w:r>
      <w:r>
        <w:rPr>
          <w:rStyle w:val="NormalTok"/>
        </w:rPr>
        <w:t xml:space="preserve">}</w:t>
      </w:r>
      <w:r>
        <w:br/>
      </w:r>
      <w:r>
        <w:rPr>
          <w:rStyle w:val="NormalTok"/>
        </w:rPr>
        <w:t xml:space="preserve">mt2Sc &lt;-</w:t>
      </w:r>
      <w:r>
        <w:rPr>
          <w:rStyle w:val="StringTok"/>
        </w:rPr>
        <w:t xml:space="preserve"> </w:t>
      </w:r>
      <w:r>
        <w:rPr>
          <w:rStyle w:val="KeywordTok"/>
        </w:rPr>
        <w:t xml:space="preserve">sapply</w:t>
      </w:r>
      <w:r>
        <w:rPr>
          <w:rStyle w:val="NormalTok"/>
        </w:rPr>
        <w:t xml:space="preserve">(mt2, scale01)</w:t>
      </w:r>
      <w:r>
        <w:br/>
      </w:r>
      <w:r>
        <w:br/>
      </w:r>
      <w:r>
        <w:rPr>
          <w:rStyle w:val="CommentTok"/>
        </w:rPr>
        <w:t xml:space="preserve"># color palette</w:t>
      </w:r>
      <w:r>
        <w:br/>
      </w:r>
      <w:r>
        <w:rPr>
          <w:rStyle w:val="KeywordTok"/>
        </w:rPr>
        <w:t xml:space="preserve">palette</w:t>
      </w:r>
      <w:r>
        <w:rPr>
          <w:rStyle w:val="NormalTok"/>
        </w:rPr>
        <w:t xml:space="preserve">(</w:t>
      </w:r>
      <w:r>
        <w:rPr>
          <w:rStyle w:val="KeywordTok"/>
        </w:rPr>
        <w:t xml:space="preserve">brewer.pal</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DataTypeTok"/>
        </w:rPr>
        <w:t xml:space="preserve">name =</w:t>
      </w:r>
      <w:r>
        <w:rPr>
          <w:rStyle w:val="NormalTok"/>
        </w:rPr>
        <w:t xml:space="preserve"> </w:t>
      </w:r>
      <w:r>
        <w:rPr>
          <w:rStyle w:val="StringTok"/>
        </w:rPr>
        <w:t xml:space="preserve">"Set2"</w:t>
      </w:r>
      <w:r>
        <w:rPr>
          <w:rStyle w:val="NormalTok"/>
        </w:rPr>
        <w:t xml:space="preserve">))</w:t>
      </w:r>
      <w:r>
        <w:br/>
      </w:r>
      <w:r>
        <w:br/>
      </w:r>
      <w:r>
        <w:rPr>
          <w:rStyle w:val="CommentTok"/>
        </w:rPr>
        <w:t xml:space="preserve"># parallel coordinate plot</w:t>
      </w:r>
      <w:r>
        <w:br/>
      </w:r>
      <w:r>
        <w:rPr>
          <w:rStyle w:val="KeywordTok"/>
        </w:rPr>
        <w:t xml:space="preserve">matplot</w:t>
      </w:r>
      <w:r>
        <w:rPr>
          <w:rStyle w:val="NormalTok"/>
        </w:rPr>
        <w:t xml:space="preserve">(</w:t>
      </w:r>
      <w:r>
        <w:rPr>
          <w:rStyle w:val="KeywordTok"/>
        </w:rPr>
        <w:t xml:space="preserve">t</w:t>
      </w:r>
      <w:r>
        <w:rPr>
          <w:rStyle w:val="NormalTok"/>
        </w:rPr>
        <w:t xml:space="preserve">(mt2Sc), </w:t>
      </w:r>
      <w:r>
        <w:rPr>
          <w:rStyle w:val="DataTypeTok"/>
        </w:rPr>
        <w:t xml:space="preserve">ylab =</w:t>
      </w:r>
      <w:r>
        <w:rPr>
          <w:rStyle w:val="NormalTok"/>
        </w:rPr>
        <w:t xml:space="preserve"> </w:t>
      </w:r>
      <w:r>
        <w:rPr>
          <w:rStyle w:val="StringTok"/>
        </w:rPr>
        <w:t xml:space="preserve">"Scaled responses"</w:t>
      </w:r>
      <w:r>
        <w:rPr>
          <w:rStyle w:val="NormalTok"/>
        </w:rPr>
        <w:t xml:space="preserve">, </w:t>
      </w:r>
      <w:r>
        <w:br/>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factor</w:t>
      </w:r>
      <w:r>
        <w:rPr>
          <w:rStyle w:val="NormalTok"/>
        </w:rPr>
        <w:t xml:space="preserve">(</w:t>
      </w:r>
      <w:r>
        <w:rPr>
          <w:rStyle w:val="KeywordTok"/>
        </w:rPr>
        <w:t xml:space="preserve">cutree</w:t>
      </w:r>
      <w:r>
        <w:rPr>
          <w:rStyle w:val="NormalTok"/>
        </w:rPr>
        <w:t xml:space="preserve">(hcmt2A, </w:t>
      </w:r>
      <w:r>
        <w:rPr>
          <w:rStyle w:val="DecValTok"/>
        </w:rPr>
        <w:t xml:space="preserve">3</w:t>
      </w:r>
      <w:r>
        <w:rPr>
          <w:rStyle w:val="NormalTok"/>
        </w:rPr>
        <w:t xml:space="preserve">)))</w:t>
      </w:r>
      <w:r>
        <w:br/>
      </w:r>
      <w:r>
        <w:rPr>
          <w:rStyle w:val="NormalTok"/>
        </w:rPr>
        <w:t xml:space="preserve">tics =</w:t>
      </w:r>
      <w:r>
        <w:rPr>
          <w:rStyle w:val="StringTok"/>
        </w:rPr>
        <w:t xml:space="preserve"> </w:t>
      </w:r>
      <w:r>
        <w:rPr>
          <w:rStyle w:val="DecValTok"/>
        </w:rPr>
        <w:t xml:space="preserve">1</w:t>
      </w:r>
      <w:r>
        <w:rPr>
          <w:rStyle w:val="OperatorTok"/>
        </w:rPr>
        <w:t xml:space="preserve">:</w:t>
      </w:r>
      <w:r>
        <w:rPr>
          <w:rStyle w:val="KeywordTok"/>
        </w:rPr>
        <w:t xml:space="preserve">ncol</w:t>
      </w:r>
      <w:r>
        <w:rPr>
          <w:rStyle w:val="NormalTok"/>
        </w:rPr>
        <w:t xml:space="preserve">(mt2)</w:t>
      </w:r>
      <w:r>
        <w:br/>
      </w:r>
      <w:r>
        <w:rPr>
          <w:rStyle w:val="NormalTok"/>
        </w:rPr>
        <w:t xml:space="preserve">xlabs &lt;-</w:t>
      </w:r>
      <w:r>
        <w:rPr>
          <w:rStyle w:val="StringTok"/>
        </w:rPr>
        <w:t xml:space="preserve"> </w:t>
      </w:r>
      <w:r>
        <w:rPr>
          <w:rStyle w:val="KeywordTok"/>
        </w:rPr>
        <w:t xml:space="preserve">names</w:t>
      </w:r>
      <w:r>
        <w:rPr>
          <w:rStyle w:val="NormalTok"/>
        </w:rPr>
        <w:t xml:space="preserve">(mt2)</w:t>
      </w:r>
      <w:r>
        <w:br/>
      </w:r>
      <w:r>
        <w:rPr>
          <w:rStyle w:val="NormalTok"/>
        </w:rPr>
        <w:t xml:space="preserve">tck =</w:t>
      </w:r>
      <w:r>
        <w:rPr>
          <w:rStyle w:val="String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tics, </w:t>
      </w:r>
      <w:r>
        <w:rPr>
          <w:rStyle w:val="DataTypeTok"/>
        </w:rPr>
        <w:t xml:space="preserve">labels =</w:t>
      </w:r>
      <w:r>
        <w:rPr>
          <w:rStyle w:val="NormalTok"/>
        </w:rPr>
        <w:t xml:space="preserve"> </w:t>
      </w:r>
      <w:r>
        <w:rPr>
          <w:rStyle w:val="OtherTok"/>
        </w:rPr>
        <w:t xml:space="preserve">FALSE</w:t>
      </w:r>
      <w:r>
        <w:rPr>
          <w:rStyle w:val="NormalTok"/>
        </w:rPr>
        <w:t xml:space="preserve">)</w:t>
      </w:r>
      <w:r>
        <w:br/>
      </w:r>
      <w:r>
        <w:rPr>
          <w:rStyle w:val="KeywordTok"/>
        </w:rPr>
        <w:t xml:space="preserve">text</w:t>
      </w:r>
      <w:r>
        <w:rPr>
          <w:rStyle w:val="NormalTok"/>
        </w:rPr>
        <w:t xml:space="preserve">(tck, </w:t>
      </w:r>
      <w:r>
        <w:rPr>
          <w:rStyle w:val="KeywordTok"/>
        </w:rPr>
        <w:t xml:space="preserve">par</w:t>
      </w:r>
      <w:r>
        <w:rPr>
          <w:rStyle w:val="NormalTok"/>
        </w:rPr>
        <w:t xml:space="preserve">(</w:t>
      </w:r>
      <w:r>
        <w:rPr>
          <w:rStyle w:val="StringTok"/>
        </w:rPr>
        <w:t xml:space="preserve">"usr"</w:t>
      </w:r>
      <w:r>
        <w:rPr>
          <w:rStyle w:val="NormalTok"/>
        </w:rPr>
        <w:t xml:space="preserve">)[</w:t>
      </w:r>
      <w:r>
        <w:rPr>
          <w:rStyle w:val="DecValTok"/>
        </w:rPr>
        <w:t xml:space="preserve">3</w:t>
      </w:r>
      <w:r>
        <w:rPr>
          <w:rStyle w:val="NormalTok"/>
        </w:rPr>
        <w:t xml:space="preserve">], </w:t>
      </w:r>
      <w:r>
        <w:rPr>
          <w:rStyle w:val="DataTypeTok"/>
        </w:rPr>
        <w:t xml:space="preserve">labels =</w:t>
      </w:r>
      <w:r>
        <w:rPr>
          <w:rStyle w:val="NormalTok"/>
        </w:rPr>
        <w:t xml:space="preserve"> xlabs, </w:t>
      </w:r>
      <w:r>
        <w:rPr>
          <w:rStyle w:val="DataTypeTok"/>
        </w:rPr>
        <w:t xml:space="preserve">srt =</w:t>
      </w:r>
      <w:r>
        <w:rPr>
          <w:rStyle w:val="NormalTok"/>
        </w:rPr>
        <w:t xml:space="preserve"> </w:t>
      </w:r>
      <w:r>
        <w:rPr>
          <w:rStyle w:val="DecValTok"/>
        </w:rPr>
        <w:t xml:space="preserve">310</w:t>
      </w:r>
      <w:r>
        <w:rPr>
          <w:rStyle w:val="NormalTok"/>
        </w:rPr>
        <w:t xml:space="preserve">, </w:t>
      </w:r>
      <w:r>
        <w:rPr>
          <w:rStyle w:val="DataTypeTok"/>
        </w:rPr>
        <w:t xml:space="preserve">xpd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adj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 </w:t>
      </w:r>
      <w:r>
        <w:rPr>
          <w:rStyle w:val="DecValTok"/>
        </w:rPr>
        <w:t xml:space="preserve">1</w:t>
      </w:r>
      <w:r>
        <w:rPr>
          <w:rStyle w:val="NormalTok"/>
        </w:rPr>
        <w:t xml:space="preserve">), </w:t>
      </w:r>
      <w:r>
        <w:rPr>
          <w:rStyle w:val="DataTypeTok"/>
        </w:rPr>
        <w:t xml:space="preserve">cex =</w:t>
      </w:r>
      <w:r>
        <w:rPr>
          <w:rStyle w:val="NormalTok"/>
        </w:rPr>
        <w:t xml:space="preserve"> </w:t>
      </w:r>
      <w:r>
        <w:rPr>
          <w:rStyle w:val="FloatTok"/>
        </w:rPr>
        <w:t xml:space="preserve">0.65</w:t>
      </w:r>
      <w:r>
        <w:rPr>
          <w:rStyle w:val="NormalTok"/>
        </w:rPr>
        <w:t xml:space="preserve">)</w:t>
      </w:r>
      <w:r>
        <w:br/>
      </w:r>
      <w:r>
        <w:br/>
      </w:r>
      <w:r>
        <w:rPr>
          <w:rStyle w:val="CommentTok"/>
        </w:rPr>
        <w:t xml:space="preserve"># add means on 0,1 scale</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(tibble)</w:t>
      </w:r>
      <w:r>
        <w:br/>
      </w:r>
      <w:r>
        <w:rPr>
          <w:rStyle w:val="NormalTok"/>
        </w:rPr>
        <w:t xml:space="preserve">mt2Sc2 &lt;-</w:t>
      </w:r>
      <w:r>
        <w:rPr>
          <w:rStyle w:val="StringTok"/>
        </w:rPr>
        <w:t xml:space="preserve"> </w:t>
      </w:r>
      <w:r>
        <w:rPr>
          <w:rStyle w:val="KeywordTok"/>
        </w:rPr>
        <w:t xml:space="preserve">mutate</w:t>
      </w:r>
      <w:r>
        <w:rPr>
          <w:rStyle w:val="NormalTok"/>
        </w:rPr>
        <w:t xml:space="preserve">(</w:t>
      </w:r>
      <w:r>
        <w:rPr>
          <w:rStyle w:val="KeywordTok"/>
        </w:rPr>
        <w:t xml:space="preserve">as_tibble</w:t>
      </w:r>
      <w:r>
        <w:rPr>
          <w:rStyle w:val="NormalTok"/>
        </w:rPr>
        <w:t xml:space="preserve">(mt2Sc), </w:t>
      </w:r>
      <w:r>
        <w:br/>
      </w:r>
      <w:r>
        <w:rPr>
          <w:rStyle w:val="NormalTok"/>
        </w:rPr>
        <w:t xml:space="preserve">                    </w:t>
      </w:r>
      <w:r>
        <w:rPr>
          <w:rStyle w:val="DataTypeTok"/>
        </w:rPr>
        <w:t xml:space="preserve">Cluster =</w:t>
      </w:r>
      <w:r>
        <w:rPr>
          <w:rStyle w:val="NormalTok"/>
        </w:rPr>
        <w:t xml:space="preserve"> </w:t>
      </w:r>
      <w:r>
        <w:rPr>
          <w:rStyle w:val="KeywordTok"/>
        </w:rPr>
        <w:t xml:space="preserve">factor</w:t>
      </w:r>
      <w:r>
        <w:rPr>
          <w:rStyle w:val="NormalTok"/>
        </w:rPr>
        <w:t xml:space="preserve">(</w:t>
      </w:r>
      <w:r>
        <w:rPr>
          <w:rStyle w:val="KeywordTok"/>
        </w:rPr>
        <w:t xml:space="preserve">cutree</w:t>
      </w:r>
      <w:r>
        <w:rPr>
          <w:rStyle w:val="NormalTok"/>
        </w:rPr>
        <w:t xml:space="preserve">(hcmt2A, </w:t>
      </w:r>
      <w:r>
        <w:rPr>
          <w:rStyle w:val="DecValTok"/>
        </w:rPr>
        <w:t xml:space="preserve">3</w:t>
      </w:r>
      <w:r>
        <w:rPr>
          <w:rStyle w:val="NormalTok"/>
        </w:rPr>
        <w:t xml:space="preserve">))) </w:t>
      </w:r>
      <w:r>
        <w:br/>
      </w:r>
      <w:r>
        <w:rPr>
          <w:rStyle w:val="NormalTok"/>
        </w:rPr>
        <w:t xml:space="preserve">means &lt;-</w:t>
      </w:r>
      <w:r>
        <w:rPr>
          <w:rStyle w:val="StringTok"/>
        </w:rPr>
        <w:t xml:space="preserve"> </w:t>
      </w:r>
      <w:r>
        <w:rPr>
          <w:rStyle w:val="NormalTok"/>
        </w:rPr>
        <w:t xml:space="preserve">mt2Sc2 </w:t>
      </w:r>
      <w:r>
        <w:rPr>
          <w:rStyle w:val="OperatorTok"/>
        </w:rPr>
        <w:t xml:space="preserve">%&gt;%</w:t>
      </w:r>
      <w:r>
        <w:rPr>
          <w:rStyle w:val="StringTok"/>
        </w:rPr>
        <w:t xml:space="preserve"> </w:t>
      </w:r>
      <w:r>
        <w:rPr>
          <w:rStyle w:val="KeywordTok"/>
        </w:rPr>
        <w:t xml:space="preserve">group_by</w:t>
      </w:r>
      <w:r>
        <w:rPr>
          <w:rStyle w:val="NormalTok"/>
        </w:rPr>
        <w:t xml:space="preserve">(Cluster) </w:t>
      </w:r>
      <w:r>
        <w:rPr>
          <w:rStyle w:val="OperatorTok"/>
        </w:rPr>
        <w:t xml:space="preserve">%&gt;%</w:t>
      </w:r>
      <w:r>
        <w:rPr>
          <w:rStyle w:val="StringTok"/>
        </w:rPr>
        <w:t xml:space="preserve"> </w:t>
      </w:r>
      <w:r>
        <w:rPr>
          <w:rStyle w:val="KeywordTok"/>
        </w:rPr>
        <w:t xml:space="preserve">summarise_all</w:t>
      </w:r>
      <w:r>
        <w:rPr>
          <w:rStyle w:val="NormalTok"/>
        </w:rPr>
        <w:t xml:space="preserve">(mean,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CommentTok"/>
        </w:rPr>
        <w:t xml:space="preserve"># plot scaled means</w:t>
      </w:r>
      <w:r>
        <w:br/>
      </w:r>
      <w:r>
        <w:rPr>
          <w:rStyle w:val="KeywordTok"/>
        </w:rPr>
        <w:t xml:space="preserve">matplot</w:t>
      </w:r>
      <w:r>
        <w:rPr>
          <w:rStyle w:val="NormalTok"/>
        </w:rPr>
        <w:t xml:space="preserve">(</w:t>
      </w:r>
      <w:r>
        <w:rPr>
          <w:rStyle w:val="KeywordTok"/>
        </w:rPr>
        <w:t xml:space="preserve">t</w:t>
      </w:r>
      <w:r>
        <w:rPr>
          <w:rStyle w:val="NormalTok"/>
        </w:rPr>
        <w:t xml:space="preserve">(means[</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add =</w:t>
      </w:r>
      <w:r>
        <w:rPr>
          <w:rStyle w:val="NormalTok"/>
        </w:rPr>
        <w:t xml:space="preserve"> T,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col =</w:t>
      </w:r>
      <w:r>
        <w:rPr>
          <w:rStyle w:val="NormalTok"/>
        </w:rPr>
        <w:t xml:space="preserve"> means</w:t>
      </w:r>
      <w:r>
        <w:rPr>
          <w:rStyle w:val="OperatorTok"/>
        </w:rPr>
        <w:t xml:space="preserve">$</w:t>
      </w:r>
      <w:r>
        <w:rPr>
          <w:rStyle w:val="NormalTok"/>
        </w:rPr>
        <w:t xml:space="preserve">Cluster)</w:t>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means</w:t>
      </w:r>
      <w:r>
        <w:rPr>
          <w:rStyle w:val="OperatorTok"/>
        </w:rPr>
        <w:t xml:space="preserve">$</w:t>
      </w:r>
      <w:r>
        <w:rPr>
          <w:rStyle w:val="NormalTok"/>
        </w:rPr>
        <w:t xml:space="preserve">Cluster, </w:t>
      </w:r>
      <w:r>
        <w:rPr>
          <w:rStyle w:val="DataTypeTok"/>
        </w:rPr>
        <w:t xml:space="preserve">lwd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col =</w:t>
      </w:r>
      <w:r>
        <w:rPr>
          <w:rStyle w:val="NormalTok"/>
        </w:rPr>
        <w:t xml:space="preserve"> means</w:t>
      </w:r>
      <w:r>
        <w:rPr>
          <w:rStyle w:val="OperatorTok"/>
        </w:rPr>
        <w:t xml:space="preserve">$</w:t>
      </w:r>
      <w:r>
        <w:rPr>
          <w:rStyle w:val="NormalTok"/>
        </w:rPr>
        <w:t xml:space="preserve">Cluster)</w:t>
      </w:r>
    </w:p>
    <w:p>
      <w:pPr>
        <w:pStyle w:val="CaptionedFigure"/>
      </w:pPr>
      <w:r>
        <w:drawing>
          <wp:inline>
            <wp:extent cx="5334000" cy="3394363"/>
            <wp:effectExtent b="0" l="0" r="0" t="0"/>
            <wp:docPr descr="Figure 8. Parallel coordinate plot with counties in dashed lines and colored by cluster. The mean response for each cluster is shown with the solid line." title="" id="1" name="Picture"/>
            <a:graphic>
              <a:graphicData uri="http://schemas.openxmlformats.org/drawingml/2006/picture">
                <pic:pic>
                  <pic:nvPicPr>
                    <pic:cNvPr descr="537project_files/figure-docx/unnamed-chunk-11-1.png" id="0" name="Picture"/>
                    <pic:cNvPicPr>
                      <a:picLocks noChangeArrowheads="1" noChangeAspect="1"/>
                    </pic:cNvPicPr>
                  </pic:nvPicPr>
                  <pic:blipFill>
                    <a:blip r:embed="rId38"/>
                    <a:stretch>
                      <a:fillRect/>
                    </a:stretch>
                  </pic:blipFill>
                  <pic:spPr bwMode="auto">
                    <a:xfrm>
                      <a:off x="0" y="0"/>
                      <a:ext cx="5334000" cy="3394363"/>
                    </a:xfrm>
                    <a:prstGeom prst="rect">
                      <a:avLst/>
                    </a:prstGeom>
                    <a:noFill/>
                    <a:ln w="9525">
                      <a:noFill/>
                      <a:headEnd/>
                      <a:tailEnd/>
                    </a:ln>
                  </pic:spPr>
                </pic:pic>
              </a:graphicData>
            </a:graphic>
          </wp:inline>
        </w:drawing>
      </w:r>
    </w:p>
    <w:p>
      <w:pPr>
        <w:pStyle w:val="ImageCaption"/>
      </w:pPr>
      <w:r>
        <w:t xml:space="preserve">Figure 8. Parallel coordinate plot with counties in dashed lines and colored by cluster. The mean response for each cluster is shown with the solid line.</w:t>
      </w:r>
    </w:p>
    <w:p>
      <w:pPr>
        <w:pStyle w:val="BodyText"/>
      </w:pPr>
      <w:r>
        <w:t xml:space="preserve">The clusters follow the same pattern on the wage variables, with cluster 3 highest, cluster 2 in the middle, and cluster 1 lowest. The average assistant teacher wage shows the least differentiation among the clusters, with cluster means all close to the average of this variable. Figure 9 shows bean plots of the average wage of the workforce on the original scale by cluster.</w:t>
      </w:r>
    </w:p>
    <w:p>
      <w:pPr>
        <w:pStyle w:val="SourceCode"/>
      </w:pPr>
      <w:r>
        <w:rPr>
          <w:rStyle w:val="KeywordTok"/>
        </w:rPr>
        <w:t xml:space="preserve">library</w:t>
      </w:r>
      <w:r>
        <w:rPr>
          <w:rStyle w:val="NormalTok"/>
        </w:rPr>
        <w:t xml:space="preserve">(beanplot)</w:t>
      </w:r>
      <w:r>
        <w:br/>
      </w:r>
      <w:r>
        <w:rPr>
          <w:rStyle w:val="KeywordTok"/>
        </w:rPr>
        <w:t xml:space="preserve">beanplot</w:t>
      </w:r>
      <w:r>
        <w:rPr>
          <w:rStyle w:val="NormalTok"/>
        </w:rPr>
        <w:t xml:space="preserve">(mt2</w:t>
      </w:r>
      <w:r>
        <w:rPr>
          <w:rStyle w:val="OperatorTok"/>
        </w:rPr>
        <w:t xml:space="preserve">$</w:t>
      </w:r>
      <w:r>
        <w:rPr>
          <w:rStyle w:val="NormalTok"/>
        </w:rPr>
        <w:t xml:space="preserve">Average.wage </w:t>
      </w:r>
      <w:r>
        <w:rPr>
          <w:rStyle w:val="OperatorTok"/>
        </w:rPr>
        <w:t xml:space="preserve">~</w:t>
      </w:r>
      <w:r>
        <w:rPr>
          <w:rStyle w:val="StringTok"/>
        </w:rPr>
        <w:t xml:space="preserve"> </w:t>
      </w:r>
      <w:r>
        <w:rPr>
          <w:rStyle w:val="KeywordTok"/>
        </w:rPr>
        <w:t xml:space="preserve">factor</w:t>
      </w:r>
      <w:r>
        <w:rPr>
          <w:rStyle w:val="NormalTok"/>
        </w:rPr>
        <w:t xml:space="preserve">(</w:t>
      </w:r>
      <w:r>
        <w:rPr>
          <w:rStyle w:val="KeywordTok"/>
        </w:rPr>
        <w:t xml:space="preserve">cutree</w:t>
      </w:r>
      <w:r>
        <w:rPr>
          <w:rStyle w:val="NormalTok"/>
        </w:rPr>
        <w:t xml:space="preserve">(hcmt2A, </w:t>
      </w:r>
      <w:r>
        <w:rPr>
          <w:rStyle w:val="DecValTok"/>
        </w:rPr>
        <w:t xml:space="preserve">3</w:t>
      </w:r>
      <w:r>
        <w:rPr>
          <w:rStyle w:val="NormalTok"/>
        </w:rPr>
        <w:t xml:space="preserve">)), </w:t>
      </w:r>
      <w:r>
        <w:br/>
      </w:r>
      <w:r>
        <w:rPr>
          <w:rStyle w:val="NormalTok"/>
        </w:rPr>
        <w:t xml:space="preserve">         </w:t>
      </w:r>
      <w:r>
        <w:rPr>
          <w:rStyle w:val="DataTypeTok"/>
        </w:rPr>
        <w:t xml:space="preserve">method =</w:t>
      </w:r>
      <w:r>
        <w:rPr>
          <w:rStyle w:val="NormalTok"/>
        </w:rPr>
        <w:t xml:space="preserve"> </w:t>
      </w:r>
      <w:r>
        <w:rPr>
          <w:rStyle w:val="StringTok"/>
        </w:rPr>
        <w:t xml:space="preserve">"jitter"</w:t>
      </w:r>
      <w:r>
        <w:rPr>
          <w:rStyle w:val="NormalTok"/>
        </w:rPr>
        <w:t xml:space="preserve">, </w:t>
      </w:r>
      <w:r>
        <w:rPr>
          <w:rStyle w:val="DataTypeTok"/>
        </w:rPr>
        <w:t xml:space="preserve">log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"Cluster"</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"Wage (dollars)"</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list</w:t>
      </w:r>
      <w:r>
        <w:rPr>
          <w:rStyle w:val="NormalTok"/>
        </w:rPr>
        <w:t xml:space="preserve">(</w:t>
      </w:r>
      <w:r>
        <w:rPr>
          <w:rStyle w:val="StringTok"/>
        </w:rPr>
        <w:t xml:space="preserve">"#66C2A5"</w:t>
      </w:r>
      <w:r>
        <w:rPr>
          <w:rStyle w:val="NormalTok"/>
        </w:rPr>
        <w:t xml:space="preserve">, </w:t>
      </w:r>
      <w:r>
        <w:rPr>
          <w:rStyle w:val="StringTok"/>
        </w:rPr>
        <w:t xml:space="preserve">"#FC8D62"</w:t>
      </w:r>
      <w:r>
        <w:rPr>
          <w:rStyle w:val="NormalTok"/>
        </w:rPr>
        <w:t xml:space="preserve">, </w:t>
      </w:r>
      <w:r>
        <w:rPr>
          <w:rStyle w:val="StringTok"/>
        </w:rPr>
        <w:t xml:space="preserve">"#8DA0CB"</w:t>
      </w:r>
      <w:r>
        <w:rPr>
          <w:rStyle w:val="NormalTok"/>
        </w:rPr>
        <w:t xml:space="preserve">))</w:t>
      </w:r>
    </w:p>
    <w:p>
      <w:pPr>
        <w:pStyle w:val="CaptionedFigure"/>
      </w:pPr>
      <w:r>
        <w:drawing>
          <wp:inline>
            <wp:extent cx="5334000" cy="4000500"/>
            <wp:effectExtent b="0" l="0" r="0" t="0"/>
            <wp:docPr descr="Figure 9. Bean plot of average wage by cluster." title="" id="1" name="Picture"/>
            <a:graphic>
              <a:graphicData uri="http://schemas.openxmlformats.org/drawingml/2006/picture">
                <pic:pic>
                  <pic:nvPicPr>
                    <pic:cNvPr descr="537project_files/figure-docx/unnamed-chunk-12-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9. Bean plot of average wage by cluster.</w:t>
      </w:r>
    </w:p>
    <w:p>
      <w:pPr>
        <w:pStyle w:val="Heading3"/>
      </w:pPr>
      <w:bookmarkStart w:id="40" w:name="summary-and-future-work"/>
      <w:r>
        <w:t xml:space="preserve">Summary and future work</w:t>
      </w:r>
      <w:bookmarkEnd w:id="40"/>
    </w:p>
    <w:p>
      <w:pPr>
        <w:pStyle w:val="FirstParagraph"/>
      </w:pPr>
      <w:r>
        <w:t xml:space="preserve">Complete linkage, Average linkage, and Ward’s method resulted in similar overall results. Single linkage suffered from extreme chaining, and was not very useful in terms of defining clusters. Although there were differences in where the splits were made, there was clear agreement among the methods on which counties were different enough to warrant belonging to a separate cluster, with Yellowstone, Gallatin, Missoula, Cascade, Lewis and Clark, and Flathead always separated from the rest. Silver Bow county was included in this separate cluster in two of the four methods.</w:t>
      </w:r>
    </w:p>
    <w:p>
      <w:pPr>
        <w:pStyle w:val="BodyText"/>
      </w:pPr>
      <w:r>
        <w:t xml:space="preserve">Another variable I considered including is the Child Care Resource and Referral (CCR&amp;R) region. CCR&amp;R agencies have the state divided into seven distinct regions, with one local office dedicated to serving each region. In future analyses, this would be another variable that would be interesting to withhold and compare to clusters.</w:t>
      </w:r>
    </w:p>
    <w:p>
      <w:pPr>
        <w:pStyle w:val="BodyText"/>
      </w:pPr>
      <w:r>
        <w:t xml:space="preserve">This data set contains a lot of very similar data points, with a handful of data points that were quite different from the main cluster. Hierarchical clustering can be sensitive to outliers, so this would impact the outcome. It would be interesting to conduct this analysis with another data set not containing those outliers, and observe differences between the different linkage methods in that case.</w:t>
      </w:r>
    </w:p>
    <w:p>
      <w:pPr>
        <w:pStyle w:val="Heading3"/>
      </w:pPr>
      <w:bookmarkStart w:id="41" w:name="references"/>
      <w:r>
        <w:t xml:space="preserve">References</w:t>
      </w:r>
      <w:bookmarkEnd w:id="41"/>
    </w:p>
    <w:p>
      <w:pPr>
        <w:numPr>
          <w:numId w:val="1001"/>
          <w:ilvl w:val="0"/>
        </w:numPr>
      </w:pPr>
      <w:r>
        <w:t xml:space="preserve">Practitioner Registry [database]. Montana Early Childhood Project.</w:t>
      </w:r>
      <w:r>
        <w:t xml:space="preserve"> </w:t>
      </w:r>
      <w:hyperlink r:id="rId42">
        <w:r>
          <w:rPr>
            <w:rStyle w:val="Hyperlink"/>
          </w:rPr>
          <w:t xml:space="preserve">https://mtecp.org/</w:t>
        </w:r>
      </w:hyperlink>
      <w:r>
        <w:t xml:space="preserve">. Accessed April 2020.</w:t>
      </w:r>
    </w:p>
    <w:p>
      <w:pPr>
        <w:numPr>
          <w:numId w:val="1001"/>
          <w:ilvl w:val="0"/>
        </w:numPr>
      </w:pPr>
      <w:r>
        <w:t xml:space="preserve">Montana County Map with County Seat Cities. Geology.com.</w:t>
      </w:r>
      <w:r>
        <w:t xml:space="preserve"> </w:t>
      </w:r>
      <w:hyperlink r:id="rId43">
        <w:r>
          <w:rPr>
            <w:rStyle w:val="Hyperlink"/>
          </w:rPr>
          <w:t xml:space="preserve">https://geology.com/county-map/montana.shtml</w:t>
        </w:r>
      </w:hyperlink>
      <w:r>
        <w:t xml:space="preserve">. Accessed April 2020.</w:t>
      </w:r>
    </w:p>
    <w:p>
      <w:pPr>
        <w:numPr>
          <w:numId w:val="1001"/>
          <w:ilvl w:val="0"/>
        </w:numPr>
      </w:pPr>
      <w:r>
        <w:t xml:space="preserve">Rural-Urban Continuum Codes. USDA ERS - Rural-Urban Continuum Codes.</w:t>
      </w:r>
      <w:r>
        <w:t xml:space="preserve"> </w:t>
      </w:r>
      <w:hyperlink r:id="rId44">
        <w:r>
          <w:rPr>
            <w:rStyle w:val="Hyperlink"/>
          </w:rPr>
          <w:t xml:space="preserve">https://www.ers.usda.gov/data-products/rural-urban-continuum-codes.aspx</w:t>
        </w:r>
      </w:hyperlink>
      <w:r>
        <w:t xml:space="preserve">. Accessed April 2020.</w:t>
      </w:r>
    </w:p>
    <w:p>
      <w:pPr>
        <w:numPr>
          <w:numId w:val="1001"/>
          <w:ilvl w:val="0"/>
        </w:numPr>
      </w:pPr>
      <w:r>
        <w:t xml:space="preserve">R Core Team. R: A language and environment for statistical computing. R Foundation for Statistical Computing, Vienna, Austria. 2018.</w:t>
      </w:r>
    </w:p>
    <w:p>
      <w:pPr>
        <w:numPr>
          <w:numId w:val="1001"/>
          <w:ilvl w:val="0"/>
        </w:numPr>
      </w:pPr>
      <w:r>
        <w:t xml:space="preserve">Revelle, W. psych: Procedures for Personality and Psychological Research, Northwestern University, Evanston, Illinois, USA. Version = 1.9.12. 2019.</w:t>
      </w:r>
      <w:r>
        <w:t xml:space="preserve"> </w:t>
      </w:r>
      <w:hyperlink r:id="rId45">
        <w:r>
          <w:rPr>
            <w:rStyle w:val="Hyperlink"/>
          </w:rPr>
          <w:t xml:space="preserve">https://CRAN.R-project.org/package=psych</w:t>
        </w:r>
      </w:hyperlink>
      <w:r>
        <w:t xml:space="preserve">.</w:t>
      </w:r>
    </w:p>
    <w:p>
      <w:pPr>
        <w:numPr>
          <w:numId w:val="1001"/>
          <w:ilvl w:val="0"/>
        </w:numPr>
      </w:pPr>
      <w:r>
        <w:t xml:space="preserve">Xie Y. knitr: A General-Purpose Package for Dynamic Report Generation in R. R package version 1.28. 2020.</w:t>
      </w:r>
    </w:p>
    <w:p>
      <w:pPr>
        <w:numPr>
          <w:numId w:val="1001"/>
          <w:ilvl w:val="0"/>
        </w:numPr>
      </w:pPr>
      <w:r>
        <w:t xml:space="preserve">Van Buuren S, Groothuis-Oudshoorn K. mice: Multivariate Imputation by Chained Equations in R. Journal of Statistical Software, 45(3), 1-67. 2011.</w:t>
      </w:r>
      <w:r>
        <w:t xml:space="preserve"> </w:t>
      </w:r>
      <w:hyperlink r:id="rId46">
        <w:r>
          <w:rPr>
            <w:rStyle w:val="Hyperlink"/>
          </w:rPr>
          <w:t xml:space="preserve">https://www.jstatsoft.org/v45/i03/</w:t>
        </w:r>
      </w:hyperlink>
      <w:r>
        <w:t xml:space="preserve">.</w:t>
      </w:r>
    </w:p>
    <w:p>
      <w:pPr>
        <w:numPr>
          <w:numId w:val="1001"/>
          <w:ilvl w:val="0"/>
        </w:numPr>
      </w:pPr>
      <w:r>
        <w:t xml:space="preserve">Oksanen J, Blanchet F G, Friendly M, Kindt R, Legendre P, McGlinn D, Minchin P R, O’Hara R B, Simpson G L, Solymos P, Stevens M H H, Szoecs E, Wagner H. vegan: Community Ecology Package. R package version 2.5-6. 2019.</w:t>
      </w:r>
      <w:r>
        <w:t xml:space="preserve"> </w:t>
      </w:r>
      <w:hyperlink r:id="rId47">
        <w:r>
          <w:rPr>
            <w:rStyle w:val="Hyperlink"/>
          </w:rPr>
          <w:t xml:space="preserve">https://CRAN.R-project.org/package=vegan</w:t>
        </w:r>
      </w:hyperlink>
    </w:p>
    <w:p>
      <w:pPr>
        <w:numPr>
          <w:numId w:val="1001"/>
          <w:ilvl w:val="0"/>
        </w:numPr>
      </w:pPr>
      <w:r>
        <w:t xml:space="preserve">Neuwirth E. RColorBrewer: ColorBrewer Palettes. R package version 1.1-2. 2014.</w:t>
      </w:r>
      <w:r>
        <w:t xml:space="preserve"> </w:t>
      </w:r>
      <w:hyperlink r:id="rId48">
        <w:r>
          <w:rPr>
            <w:rStyle w:val="Hyperlink"/>
          </w:rPr>
          <w:t xml:space="preserve">https://CRAN.R-project.org/package=RColorBrewer</w:t>
        </w:r>
      </w:hyperlink>
    </w:p>
    <w:p>
      <w:pPr>
        <w:numPr>
          <w:numId w:val="1001"/>
          <w:ilvl w:val="0"/>
        </w:numPr>
      </w:pPr>
      <w:r>
        <w:t xml:space="preserve">Wickham H, François R, Henry L, Müller K. dplyr: A Grammar of Data Manipulation. R package version 0.8.5. 2020.</w:t>
      </w:r>
      <w:r>
        <w:t xml:space="preserve"> </w:t>
      </w:r>
      <w:hyperlink r:id="rId49">
        <w:r>
          <w:rPr>
            <w:rStyle w:val="Hyperlink"/>
          </w:rPr>
          <w:t xml:space="preserve">https://CRAN.R-project.org/package=dplyr</w:t>
        </w:r>
      </w:hyperlink>
    </w:p>
    <w:p>
      <w:pPr>
        <w:numPr>
          <w:numId w:val="1001"/>
          <w:ilvl w:val="0"/>
        </w:numPr>
      </w:pPr>
      <w:r>
        <w:t xml:space="preserve">Müller K, Wickham H. tibble: Simple Data Frames. R package version 3.0.0. 2020.</w:t>
      </w:r>
      <w:r>
        <w:t xml:space="preserve"> </w:t>
      </w:r>
      <w:hyperlink r:id="rId50">
        <w:r>
          <w:rPr>
            <w:rStyle w:val="Hyperlink"/>
          </w:rPr>
          <w:t xml:space="preserve">https://CRAN.R-project.org/package=tibble</w:t>
        </w:r>
      </w:hyperlink>
    </w:p>
    <w:p>
      <w:pPr>
        <w:numPr>
          <w:numId w:val="1001"/>
          <w:ilvl w:val="0"/>
        </w:numPr>
      </w:pPr>
      <w:r>
        <w:t xml:space="preserve">Kampstra P. Beanplot: A Boxplot Alternative for Visual Comparison of Distributions. Journal of Statistical Software, Code Snippets 28(1). 1-9. 2008.</w:t>
      </w:r>
      <w:r>
        <w:t xml:space="preserve"> </w:t>
      </w:r>
      <w:hyperlink r:id="rId51">
        <w:r>
          <w:rPr>
            <w:rStyle w:val="Hyperlink"/>
          </w:rPr>
          <w:t xml:space="preserve">http://www.jstatsoft.org/v28/c01/</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hyperlink" Id="rId51" Target="http://www.jstatsoft.org/v28/c01/" TargetMode="External" /><Relationship Type="http://schemas.openxmlformats.org/officeDocument/2006/relationships/hyperlink" Id="rId48" Target="https://CRAN.R-project.org/package=RColorBrewer" TargetMode="External" /><Relationship Type="http://schemas.openxmlformats.org/officeDocument/2006/relationships/hyperlink" Id="rId49" Target="https://CRAN.R-project.org/package=dplyr" TargetMode="External" /><Relationship Type="http://schemas.openxmlformats.org/officeDocument/2006/relationships/hyperlink" Id="rId45" Target="https://CRAN.R-project.org/package=psych" TargetMode="External" /><Relationship Type="http://schemas.openxmlformats.org/officeDocument/2006/relationships/hyperlink" Id="rId50" Target="https://CRAN.R-project.org/package=tibble" TargetMode="External" /><Relationship Type="http://schemas.openxmlformats.org/officeDocument/2006/relationships/hyperlink" Id="rId47" Target="https://CRAN.R-project.org/package=vegan" TargetMode="External" /><Relationship Type="http://schemas.openxmlformats.org/officeDocument/2006/relationships/hyperlink" Id="rId43" Target="https://geology.com/county-map/montana.shtml" TargetMode="External" /><Relationship Type="http://schemas.openxmlformats.org/officeDocument/2006/relationships/hyperlink" Id="rId42" Target="https://mtecp.org/" TargetMode="External" /><Relationship Type="http://schemas.openxmlformats.org/officeDocument/2006/relationships/hyperlink" Id="rId44" Target="https://www.ers.usda.gov/data-products/rural-urban-continuum-codes.aspx" TargetMode="External" /><Relationship Type="http://schemas.openxmlformats.org/officeDocument/2006/relationships/hyperlink" Id="rId46" Target="https://www.jstatsoft.org/v45/i03/" TargetMode="External" /></Relationships>
</file>

<file path=word/_rels/footnotes.xml.rels><?xml version="1.0" encoding="UTF-8"?>
<Relationships xmlns="http://schemas.openxmlformats.org/package/2006/relationships"><Relationship Type="http://schemas.openxmlformats.org/officeDocument/2006/relationships/hyperlink" Id="rId51" Target="http://www.jstatsoft.org/v28/c01/" TargetMode="External" /><Relationship Type="http://schemas.openxmlformats.org/officeDocument/2006/relationships/hyperlink" Id="rId48" Target="https://CRAN.R-project.org/package=RColorBrewer" TargetMode="External" /><Relationship Type="http://schemas.openxmlformats.org/officeDocument/2006/relationships/hyperlink" Id="rId49" Target="https://CRAN.R-project.org/package=dplyr" TargetMode="External" /><Relationship Type="http://schemas.openxmlformats.org/officeDocument/2006/relationships/hyperlink" Id="rId45" Target="https://CRAN.R-project.org/package=psych" TargetMode="External" /><Relationship Type="http://schemas.openxmlformats.org/officeDocument/2006/relationships/hyperlink" Id="rId50" Target="https://CRAN.R-project.org/package=tibble" TargetMode="External" /><Relationship Type="http://schemas.openxmlformats.org/officeDocument/2006/relationships/hyperlink" Id="rId47" Target="https://CRAN.R-project.org/package=vegan" TargetMode="External" /><Relationship Type="http://schemas.openxmlformats.org/officeDocument/2006/relationships/hyperlink" Id="rId43" Target="https://geology.com/county-map/montana.shtml" TargetMode="External" /><Relationship Type="http://schemas.openxmlformats.org/officeDocument/2006/relationships/hyperlink" Id="rId42" Target="https://mtecp.org/" TargetMode="External" /><Relationship Type="http://schemas.openxmlformats.org/officeDocument/2006/relationships/hyperlink" Id="rId44" Target="https://www.ers.usda.gov/data-products/rural-urban-continuum-codes.aspx" TargetMode="External" /><Relationship Type="http://schemas.openxmlformats.org/officeDocument/2006/relationships/hyperlink" Id="rId46" Target="https://www.jstatsoft.org/v45/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Clustering Linkage Methods</dc:title>
  <dc:creator/>
  <cp:keywords/>
  <dcterms:created xsi:type="dcterms:W3CDTF">2020-04-28T15:20:58Z</dcterms:created>
  <dcterms:modified xsi:type="dcterms:W3CDTF">2020-04-28T15:20:58Z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