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628768">
            <wp:simplePos x="0" y="0"/>
            <wp:positionH relativeFrom="margin">
              <wp:posOffset>4321534</wp:posOffset>
            </wp:positionH>
            <wp:positionV relativeFrom="paragraph">
              <wp:posOffset>15240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52DE7600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485DDA">
        <w:rPr>
          <w:rFonts w:ascii="TT Ramillas" w:hAnsi="TT Ramillas"/>
        </w:rPr>
        <w:t>24</w:t>
      </w:r>
      <w:r w:rsidR="0067084E">
        <w:rPr>
          <w:rFonts w:ascii="TT Ramillas" w:hAnsi="TT Ramillas"/>
        </w:rPr>
        <w:t>/</w:t>
      </w:r>
      <w:r w:rsidR="00501F9F">
        <w:rPr>
          <w:rFonts w:ascii="TT Ramillas" w:hAnsi="TT Ramillas"/>
        </w:rPr>
        <w:t>0</w:t>
      </w:r>
      <w:r w:rsidR="00485DDA">
        <w:rPr>
          <w:rFonts w:ascii="TT Ramillas" w:hAnsi="TT Ramillas"/>
        </w:rPr>
        <w:t>4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6CA3AFF9" w14:textId="091C6BB1" w:rsidR="00E731C1" w:rsidRPr="00A43EB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Sorocaba - SP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22 baias destinadas à contenção de bovinos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.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559A1410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02FB2FC" w14:textId="7667BCC0" w:rsidR="00485DDA" w:rsidRPr="00C95433" w:rsidRDefault="00485DDA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Desenvolvimento de projeto estrutural em aço galvanizado Z275 engenheirado para 22 baias de contenção de bovinos, sendo cada baia 25m² e considerando pé direito de até 3 metros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parede de fundo e 1,5 m nas divisórias.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3754F51" w14:textId="0C384378" w:rsidR="00485DDA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todo aço engenheirado e insumos para montagem, mão de obra para painelização e verticalização.</w:t>
      </w:r>
    </w:p>
    <w:p w14:paraId="2DB77577" w14:textId="288BE01D" w:rsidR="00BA0244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internas das baias com placas cimentícias e tratamento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impermeabilizantes para facilitar na limpeza da área.</w:t>
      </w:r>
    </w:p>
    <w:p w14:paraId="1EC45023" w14:textId="1AAAC100" w:rsidR="00824A9F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externas com chapas de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pinus.</w:t>
      </w:r>
    </w:p>
    <w:p w14:paraId="23702906" w14:textId="3BE72A5F" w:rsidR="00824A9F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acabamento das paredes internas em cimento queimado.</w:t>
      </w:r>
    </w:p>
    <w:p w14:paraId="709DCD90" w14:textId="77777777" w:rsidR="00472A8C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em Stain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 ripas de pinus das paredes externas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3A3843F" w14:textId="666011EC" w:rsidR="00824A9F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verticalização dos Pilares de tronco de eucalipto para apoio da estrutura em Light Steel Frame – Incluindo execução das sapatas e concreto armado.  </w:t>
      </w:r>
    </w:p>
    <w:p w14:paraId="16D17102" w14:textId="32F692B0" w:rsidR="00BA0244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</w:t>
      </w:r>
      <w:r w:rsidR="002F255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para instalação pedra 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até 1,5 m do chão nos pilates de tronco de eucalipto.</w:t>
      </w:r>
    </w:p>
    <w:p w14:paraId="73E5FC7B" w14:textId="30C5751F" w:rsidR="007371E7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aplicação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resina sobre pedra Moledo</w:t>
      </w:r>
      <w:r w:rsidR="0088679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EE79989" w14:textId="11843966" w:rsidR="00472A8C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material e mão de obra para realização de corredor de passagem com largura de 2 metros no perímetro das baias de contenção dos bovinos</w:t>
      </w:r>
      <w:r w:rsid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24DD2E3" w14:textId="449F4AEB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instalação de 01 ponto de iluminação em cada baia para os bovinos. </w:t>
      </w:r>
    </w:p>
    <w:p w14:paraId="4BECF102" w14:textId="15B3DF63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instalação de 01 luminária por pilar de tronco de eucalipto instalado nas baias. </w:t>
      </w:r>
    </w:p>
    <w:p w14:paraId="408B5404" w14:textId="3DAA7320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placas osb e telha sanduíche na cobertura das 22 baias para os bovinos.</w:t>
      </w:r>
    </w:p>
    <w:p w14:paraId="1C0356F3" w14:textId="68D1F17C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realização de pintura do aço estrutural do telhado na cor preta.</w:t>
      </w:r>
    </w:p>
    <w:p w14:paraId="40A76077" w14:textId="57EB1B6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realização de pintura das placas osb do telhado na cor preta. </w:t>
      </w:r>
    </w:p>
    <w:p w14:paraId="4A1B574D" w14:textId="4B65AF23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 realização 01 ponto de drenagem no metodo de sumidouros com profundidade de 1 metro preenchido com brita e areia em cada baia dos bovinos. </w:t>
      </w:r>
    </w:p>
    <w:p w14:paraId="75AA5FA0" w14:textId="57061354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po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rtão em madeira pinus fornecida pelo cliente. </w:t>
      </w:r>
    </w:p>
    <w:p w14:paraId="38761C34" w14:textId="2604D311" w:rsidR="00E84773" w:rsidRPr="00C95433" w:rsidRDefault="00E8477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em Stain de portão em madeira pinus. </w:t>
      </w:r>
    </w:p>
    <w:p w14:paraId="78E39094" w14:textId="4A23170B" w:rsidR="00C33B9D" w:rsidRPr="00C95433" w:rsidRDefault="00C33B9D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telhas Shingle.</w:t>
      </w:r>
    </w:p>
    <w:p w14:paraId="5AF8CAC0" w14:textId="7DB64CC3" w:rsidR="00C33B9D" w:rsidRPr="00E84773" w:rsidRDefault="00C33B9D" w:rsidP="00C33B9D">
      <w:pPr>
        <w:pStyle w:val="NormalWeb"/>
        <w:spacing w:after="0" w:afterAutospacing="0" w:line="360" w:lineRule="auto"/>
        <w:ind w:left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DB39724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24ED01A7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67325181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5BC3CE7A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4B913172" w14:textId="0F82FBD4" w:rsidR="00E84773" w:rsidRDefault="00C33B9D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33B9D">
        <w:rPr>
          <w:rFonts w:ascii="TT Ramillas" w:eastAsiaTheme="minorHAnsi" w:hAnsi="TT Ramillas" w:cstheme="minorBidi"/>
          <w:kern w:val="2"/>
          <w:sz w:val="38"/>
          <w:szCs w:val="16"/>
          <w:lang w:eastAsia="en-US"/>
          <w14:ligatures w14:val="standardContextual"/>
        </w:rPr>
        <w:t>Materia de apoio para desenvolvimento da proposta.</w:t>
      </w:r>
      <w:r w:rsidRPr="00C33B9D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t xml:space="preserve"> </w:t>
      </w:r>
      <w:r w:rsidRPr="00C33B9D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5494B788" wp14:editId="06540A69">
            <wp:extent cx="6026235" cy="3307080"/>
            <wp:effectExtent l="0" t="0" r="0" b="7620"/>
            <wp:docPr id="90568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994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864" cy="33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3F2" w14:textId="3671D822" w:rsidR="00E84773" w:rsidRDefault="00E84773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A3D719B" w14:textId="1D1E945D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33B9D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1A721FA3" wp14:editId="1193D663">
            <wp:extent cx="3782695" cy="2403128"/>
            <wp:effectExtent l="0" t="0" r="8255" b="0"/>
            <wp:docPr id="410790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0240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538" cy="24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84EF" w14:textId="77777777" w:rsidR="00C33B9D" w:rsidRDefault="00C33B9D">
      <w:pPr>
        <w:rPr>
          <w:rFonts w:ascii="TT Interphases" w:hAnsi="TT Interphases"/>
          <w:sz w:val="20"/>
          <w:szCs w:val="20"/>
        </w:rPr>
      </w:pPr>
      <w:r>
        <w:rPr>
          <w:rFonts w:ascii="TT Interphases" w:hAnsi="TT Interphases"/>
          <w:sz w:val="20"/>
          <w:szCs w:val="20"/>
        </w:rPr>
        <w:br w:type="page"/>
      </w:r>
    </w:p>
    <w:p w14:paraId="349D99B5" w14:textId="77777777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770B8FE5" w14:textId="092D859C" w:rsidR="001270FB" w:rsidRPr="00C33B9D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C33B9D">
        <w:rPr>
          <w:rFonts w:ascii="TT Ramillas" w:hAnsi="TT Ramillas"/>
          <w:b/>
          <w:bCs/>
          <w:szCs w:val="2"/>
        </w:rPr>
        <w:t>Metragem considerada:</w:t>
      </w:r>
      <w:r w:rsidR="00B047F7" w:rsidRPr="00C33B9D">
        <w:rPr>
          <w:rFonts w:ascii="TT Ramillas" w:hAnsi="TT Ramillas"/>
          <w:szCs w:val="2"/>
        </w:rPr>
        <w:t xml:space="preserve"> </w:t>
      </w:r>
      <w:r w:rsidR="00C33B9D">
        <w:rPr>
          <w:rFonts w:ascii="TT Ramillas" w:hAnsi="TT Ramillas"/>
          <w:szCs w:val="2"/>
        </w:rPr>
        <w:t xml:space="preserve">valor fornecido pelo </w:t>
      </w:r>
      <w:r w:rsidR="007371E7" w:rsidRPr="00C33B9D">
        <w:rPr>
          <w:rFonts w:ascii="TT Ramillas" w:hAnsi="TT Ramillas"/>
          <w:szCs w:val="2"/>
        </w:rPr>
        <w:t>cliente</w:t>
      </w:r>
      <w:r w:rsidR="00C33B9D" w:rsidRPr="00C33B9D">
        <w:rPr>
          <w:rFonts w:ascii="TT Ramillas" w:hAnsi="TT Ramillas"/>
          <w:szCs w:val="2"/>
        </w:rPr>
        <w:t xml:space="preserve"> sendo</w:t>
      </w:r>
      <w:r w:rsidR="00C33B9D">
        <w:rPr>
          <w:rFonts w:ascii="TT Ramillas" w:hAnsi="TT Ramillas"/>
          <w:szCs w:val="2"/>
        </w:rPr>
        <w:t xml:space="preserve"> cada b</w:t>
      </w:r>
      <w:r w:rsidR="00C33B9D" w:rsidRPr="00C33B9D">
        <w:rPr>
          <w:rFonts w:ascii="TT Ramillas" w:hAnsi="TT Ramillas"/>
          <w:szCs w:val="2"/>
        </w:rPr>
        <w:t xml:space="preserve">aia </w:t>
      </w:r>
      <w:r w:rsidR="00C33B9D">
        <w:rPr>
          <w:rFonts w:ascii="TT Ramillas" w:hAnsi="TT Ramillas"/>
          <w:szCs w:val="2"/>
        </w:rPr>
        <w:t>25m²</w:t>
      </w:r>
      <w:r w:rsidR="00C33B9D" w:rsidRPr="00C33B9D">
        <w:rPr>
          <w:rFonts w:ascii="TT Ramillas" w:hAnsi="TT Ramillas"/>
          <w:szCs w:val="2"/>
        </w:rPr>
        <w:t>.</w:t>
      </w:r>
    </w:p>
    <w:p w14:paraId="7B6E0052" w14:textId="0599EDDB" w:rsidR="00C33B9D" w:rsidRDefault="00BA0244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0B50A269" w14:textId="326B5B7C" w:rsidR="007371E7" w:rsidRPr="00C33B9D" w:rsidRDefault="00C33B9D" w:rsidP="00C33B9D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33B9D">
        <w:drawing>
          <wp:inline distT="0" distB="0" distL="0" distR="0" wp14:anchorId="1E1601AC" wp14:editId="20007252">
            <wp:extent cx="6645910" cy="3123565"/>
            <wp:effectExtent l="0" t="0" r="2540" b="635"/>
            <wp:docPr id="48496664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71E7" w:rsidRPr="007371E7">
        <w:rPr>
          <w:rFonts w:ascii="TT Interphases" w:hAnsi="TT Interphases"/>
          <w:color w:val="EE0000"/>
          <w:sz w:val="22"/>
          <w:szCs w:val="22"/>
        </w:rPr>
        <w:t>As metragens consideradas se trata de uma estimativa, podendo ter variação.</w:t>
      </w:r>
    </w:p>
    <w:p w14:paraId="4ABE2A1A" w14:textId="77777777" w:rsidR="00E84773" w:rsidRDefault="00E84773" w:rsidP="00A222D5">
      <w:pPr>
        <w:pStyle w:val="NormalWeb"/>
        <w:rPr>
          <w:rFonts w:ascii="TT Interphases" w:hAnsi="TT Interphases"/>
          <w:color w:val="EE0000"/>
          <w:sz w:val="22"/>
          <w:szCs w:val="22"/>
        </w:rPr>
      </w:pPr>
    </w:p>
    <w:p w14:paraId="55D56AD4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276F17C7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1B8FBBF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4FB6489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B04FAA4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20C110D" w14:textId="77777777" w:rsidR="00E84773" w:rsidRPr="007371E7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734B159" w14:textId="533614C2" w:rsidR="001F1EC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lastRenderedPageBreak/>
        <w:t>Condições Comerciais</w:t>
      </w:r>
    </w:p>
    <w:p w14:paraId="24D5B873" w14:textId="70F089B1" w:rsidR="00E460BC" w:rsidRPr="00C95433" w:rsidRDefault="00295B80" w:rsidP="00295B80">
      <w:pPr>
        <w:pStyle w:val="PargrafodaLista"/>
        <w:spacing w:after="0" w:line="360" w:lineRule="auto"/>
        <w:rPr>
          <w:rFonts w:ascii="TT Ramillas" w:hAnsi="TT Ramillas"/>
          <w:b/>
          <w:bCs/>
          <w:szCs w:val="2"/>
        </w:rPr>
      </w:pPr>
      <w:r>
        <w:rPr>
          <w:rFonts w:ascii="TT Ramillas" w:hAnsi="TT Ramillas"/>
          <w:b/>
          <w:bCs/>
          <w:szCs w:val="2"/>
        </w:rPr>
        <w:t>Forma</w:t>
      </w:r>
      <w:r w:rsidR="00587688" w:rsidRPr="00C95433">
        <w:rPr>
          <w:rFonts w:ascii="TT Ramillas" w:hAnsi="TT Ramillas"/>
          <w:b/>
          <w:bCs/>
          <w:szCs w:val="2"/>
        </w:rPr>
        <w:t xml:space="preserve"> de Pagamento</w:t>
      </w:r>
      <w:r w:rsidR="00C95433" w:rsidRPr="00C95433">
        <w:rPr>
          <w:rFonts w:ascii="TT Ramillas" w:hAnsi="TT Ramillas"/>
          <w:b/>
          <w:bCs/>
          <w:szCs w:val="2"/>
        </w:rPr>
        <w:t xml:space="preserve">: </w:t>
      </w:r>
      <w:r w:rsidR="00C95433" w:rsidRPr="00C95433">
        <w:rPr>
          <w:rFonts w:ascii="TT Interphases" w:hAnsi="TT Interphases"/>
          <w:sz w:val="22"/>
          <w:szCs w:val="22"/>
        </w:rPr>
        <w:t>30</w:t>
      </w:r>
      <w:r w:rsidR="00C95433" w:rsidRPr="00C95433">
        <w:rPr>
          <w:rFonts w:ascii="TT Interphases" w:hAnsi="TT Interphases"/>
          <w:sz w:val="22"/>
          <w:szCs w:val="22"/>
        </w:rPr>
        <w:t>% de entrada, e o saldo remanescente pago conforme medições periódicas, vinculadas ao progresso físico da obra e aos serviços efetivamente executados.</w:t>
      </w:r>
    </w:p>
    <w:p w14:paraId="425C36E7" w14:textId="100AD823" w:rsidR="007371E7" w:rsidRPr="00C95433" w:rsidRDefault="007371E7" w:rsidP="00295B80">
      <w:pPr>
        <w:pStyle w:val="PargrafodaLista"/>
        <w:spacing w:after="0" w:line="360" w:lineRule="auto"/>
        <w:jc w:val="both"/>
        <w:rPr>
          <w:rFonts w:ascii="TT Ramillas" w:hAnsi="TT Ramillas"/>
          <w:szCs w:val="2"/>
        </w:rPr>
      </w:pPr>
      <w:r w:rsidRPr="00C95433">
        <w:rPr>
          <w:rFonts w:ascii="TT Ramillas" w:hAnsi="TT Ramillas"/>
          <w:b/>
          <w:bCs/>
          <w:szCs w:val="2"/>
        </w:rPr>
        <w:t>Prazo do serviço</w:t>
      </w:r>
      <w:r w:rsidR="00C95433" w:rsidRPr="00C95433">
        <w:rPr>
          <w:rFonts w:ascii="TT Ramillas" w:hAnsi="TT Ramillas"/>
          <w:b/>
          <w:bCs/>
          <w:szCs w:val="2"/>
        </w:rPr>
        <w:t>:</w:t>
      </w:r>
      <w:r w:rsidR="00C95433" w:rsidRPr="00C95433">
        <w:rPr>
          <w:rFonts w:ascii="TT Ramillas" w:hAnsi="TT Ramillas"/>
          <w:szCs w:val="2"/>
        </w:rPr>
        <w:t xml:space="preserve"> </w:t>
      </w:r>
      <w:r w:rsidR="00C33B9D" w:rsidRPr="00C95433">
        <w:rPr>
          <w:rFonts w:ascii="TT Interphases" w:hAnsi="TT Interphases"/>
          <w:sz w:val="22"/>
          <w:szCs w:val="22"/>
        </w:rPr>
        <w:t>9</w:t>
      </w:r>
      <w:r w:rsidR="00BA58A7" w:rsidRPr="00C95433">
        <w:rPr>
          <w:rFonts w:ascii="TT Interphases" w:hAnsi="TT Interphases"/>
          <w:sz w:val="22"/>
          <w:szCs w:val="22"/>
        </w:rPr>
        <w:t>0</w:t>
      </w:r>
      <w:r w:rsidRPr="00C95433">
        <w:rPr>
          <w:rFonts w:ascii="TT Interphases" w:hAnsi="TT Interphases"/>
          <w:sz w:val="22"/>
          <w:szCs w:val="22"/>
        </w:rPr>
        <w:t xml:space="preserve"> dias trabalhado</w:t>
      </w:r>
      <w:r w:rsidR="00C95433" w:rsidRPr="00C95433">
        <w:rPr>
          <w:rFonts w:ascii="TT Interphases" w:hAnsi="TT Interphases"/>
          <w:sz w:val="22"/>
          <w:szCs w:val="22"/>
        </w:rPr>
        <w:t>s.</w:t>
      </w:r>
    </w:p>
    <w:p w14:paraId="63523791" w14:textId="77777777" w:rsidR="00E460BC" w:rsidRDefault="00E460BC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Pr="00C95433" w:rsidRDefault="00A222D5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Os valores apresentados foram elaborados com base no escopo técnico definido nesta proposta;</w:t>
      </w:r>
    </w:p>
    <w:p w14:paraId="3F2F4DB2" w14:textId="19C84958" w:rsidR="00A222D5" w:rsidRPr="00C95433" w:rsidRDefault="00A222D5" w:rsidP="00C95433">
      <w:pPr>
        <w:pStyle w:val="PargrafodaLista"/>
        <w:numPr>
          <w:ilvl w:val="0"/>
          <w:numId w:val="15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Qualquer alteração de escopo poderá implicar em revisão dos valores;</w:t>
      </w:r>
    </w:p>
    <w:p w14:paraId="6CB6EF7A" w14:textId="22CEB9A8" w:rsidR="00595F12" w:rsidRPr="00C95433" w:rsidRDefault="00A222D5" w:rsidP="00C95433">
      <w:pPr>
        <w:pStyle w:val="PargrafodaLista"/>
        <w:numPr>
          <w:ilvl w:val="0"/>
          <w:numId w:val="15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Está proposta tem validade de 10 dias;</w:t>
      </w:r>
    </w:p>
    <w:p w14:paraId="01CA4A55" w14:textId="740E258D" w:rsidR="00C95433" w:rsidRPr="00C95433" w:rsidRDefault="00C95433" w:rsidP="00C95433">
      <w:pPr>
        <w:pStyle w:val="PargrafodaLista"/>
        <w:spacing w:after="0" w:line="360" w:lineRule="auto"/>
        <w:ind w:hanging="720"/>
        <w:rPr>
          <w:rFonts w:ascii="TT Ramillas" w:hAnsi="TT Ramillas"/>
          <w:sz w:val="52"/>
          <w:szCs w:val="36"/>
        </w:rPr>
      </w:pPr>
      <w:r w:rsidRPr="00C95433">
        <w:rPr>
          <w:rFonts w:ascii="TT Ramillas" w:hAnsi="TT Ramillas"/>
          <w:sz w:val="52"/>
          <w:szCs w:val="36"/>
        </w:rPr>
        <w:t>Considerações Finais</w:t>
      </w:r>
    </w:p>
    <w:p w14:paraId="48925C18" w14:textId="77777777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Permanecemos à disposição para eventuais alinhamentos técnicos e adequações de escopo.</w:t>
      </w:r>
    </w:p>
    <w:p w14:paraId="31E3EDEC" w14:textId="7C119105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A formalização da contratação ocorrerá mediante aprovação desta proposta e assinatura do contrato, com posterior definição do cronograma executivo</w:t>
      </w:r>
    </w:p>
    <w:p w14:paraId="7E6F7320" w14:textId="121241E0" w:rsidR="00534B2C" w:rsidRPr="00886794" w:rsidRDefault="00C95433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DF663" wp14:editId="6175E1D9">
                <wp:simplePos x="0" y="0"/>
                <wp:positionH relativeFrom="margin">
                  <wp:posOffset>1371600</wp:posOffset>
                </wp:positionH>
                <wp:positionV relativeFrom="page">
                  <wp:posOffset>9618345</wp:posOffset>
                </wp:positionV>
                <wp:extent cx="3947160" cy="600075"/>
                <wp:effectExtent l="0" t="0" r="0" b="0"/>
                <wp:wrapNone/>
                <wp:docPr id="103624431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C9EED" w14:textId="4100798C" w:rsidR="00C95433" w:rsidRPr="00C95433" w:rsidRDefault="00C95433" w:rsidP="00C95433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szCs w:val="2"/>
                              </w:rPr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663" id="Caixa de Texto 13" o:spid="_x0000_s1027" type="#_x0000_t202" style="position:absolute;left:0;text-align:left;margin-left:108pt;margin-top:757.35pt;width:310.8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3KGQ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3tyPb4dTDHGMTfM8v51EmOzyt3U+fBOgSTRK6lCWxBbb&#10;r3zoU08psZiBZaNUkkYZ0iLozSRPP5wjCK4M1rj0Gq3QbTrSVFdzbKA64HgOeuW95csGe1gxH16Z&#10;Q6mxbVzf8IKHVIC14GhRUoP79bf7mI8KYJSSFlenpP7njjlBifpuUJv74Xgcdy0548ntCB13Hdlc&#10;R8xOPwJu5xAfiuXJjPlBnUzpQL/jli9iVQwxw7F2ScPJfAz9QuMr4WKxSEm4XZaFlVlbHqEjq5Hh&#10;t+6dOXuUIaCAz3BaMlZ8UKPP7fVY7ALIJkkVee5ZPdKPm5nEPr6iuPrXfsq6vPX5bwAAAP//AwBQ&#10;SwMEFAAGAAgAAAAhAAPtLvvkAAAADQEAAA8AAABkcnMvZG93bnJldi54bWxMj81OwzAQhO9IvIO1&#10;SNyok0DTNI1TVZEqJEQPLb1wc+JtEuGfELtt4OlZTnDcmdHsN8V6MppdcPS9swLiWQQMbeNUb1sB&#10;x7ftQwbMB2mV1M6igC/0sC5vbwqZK3e1e7wcQsuoxPpcCuhCGHLOfdOhkX7mBrTkndxoZKBzbLka&#10;5ZXKjeZJFKXcyN7Sh04OWHXYfBzORsBLtd3JfZ2Y7FtXz6+nzfB5fJ8LcX83bVbAAk7hLwy/+IQO&#10;JTHV7myVZ1pAEqe0JZAxj58WwCiSPS5SYDVJabRMgJcF/7+i/AEAAP//AwBQSwECLQAUAAYACAAA&#10;ACEAtoM4kv4AAADhAQAAEwAAAAAAAAAAAAAAAAAAAAAAW0NvbnRlbnRfVHlwZXNdLnhtbFBLAQIt&#10;ABQABgAIAAAAIQA4/SH/1gAAAJQBAAALAAAAAAAAAAAAAAAAAC8BAABfcmVscy8ucmVsc1BLAQIt&#10;ABQABgAIAAAAIQAJM33KGQIAADMEAAAOAAAAAAAAAAAAAAAAAC4CAABkcnMvZTJvRG9jLnhtbFBL&#10;AQItABQABgAIAAAAIQAD7S775AAAAA0BAAAPAAAAAAAAAAAAAAAAAHMEAABkcnMvZG93bnJldi54&#10;bWxQSwUGAAAAAAQABADzAAAAhAUAAAAA&#10;" filled="f" stroked="f" strokeweight=".5pt">
                <v:textbox>
                  <w:txbxContent>
                    <w:p w14:paraId="758C9EED" w14:textId="4100798C" w:rsidR="00C95433" w:rsidRPr="00C95433" w:rsidRDefault="00C95433" w:rsidP="00C95433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szCs w:val="2"/>
                        </w:rPr>
                        <w:t>_____________________________________________________________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6794"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C95433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 w:rsidRPr="00C95433">
                              <w:rPr>
                                <w:rFonts w:ascii="TT Ramillas" w:hAnsi="TT Ramillas"/>
                                <w:szCs w:val="2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C95433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 w:rsidRPr="00C95433">
                        <w:rPr>
                          <w:rFonts w:ascii="TT Ramillas" w:hAnsi="TT Ramillas"/>
                          <w:szCs w:val="2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20"/>
      <w:footerReference w:type="default" r:id="rId21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49A5" w14:textId="77777777" w:rsidR="00287421" w:rsidRDefault="00287421" w:rsidP="005572F1">
      <w:pPr>
        <w:spacing w:after="0" w:line="240" w:lineRule="auto"/>
      </w:pPr>
      <w:r>
        <w:separator/>
      </w:r>
    </w:p>
  </w:endnote>
  <w:endnote w:type="continuationSeparator" w:id="0">
    <w:p w14:paraId="7E9B6240" w14:textId="77777777" w:rsidR="00287421" w:rsidRDefault="00287421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6A16" w14:textId="77777777" w:rsidR="00287421" w:rsidRDefault="00287421" w:rsidP="005572F1">
      <w:pPr>
        <w:spacing w:after="0" w:line="240" w:lineRule="auto"/>
      </w:pPr>
      <w:r>
        <w:separator/>
      </w:r>
    </w:p>
  </w:footnote>
  <w:footnote w:type="continuationSeparator" w:id="0">
    <w:p w14:paraId="2BAC863E" w14:textId="77777777" w:rsidR="00287421" w:rsidRDefault="00287421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17550626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</w:t>
                            </w:r>
                            <w:r w:rsidR="00C9543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17550626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</w:t>
                      </w:r>
                      <w:r w:rsidR="00C95433">
                        <w:rPr>
                          <w:b/>
                          <w:bCs/>
                          <w:color w:val="FFFFFF" w:themeColor="background1"/>
                        </w:rPr>
                        <w:t>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943"/>
    <w:multiLevelType w:val="hybridMultilevel"/>
    <w:tmpl w:val="6BBA3A0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47"/>
    <w:multiLevelType w:val="hybridMultilevel"/>
    <w:tmpl w:val="D1E8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539E6"/>
    <w:multiLevelType w:val="hybridMultilevel"/>
    <w:tmpl w:val="AF2CB3B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4193E"/>
    <w:multiLevelType w:val="hybridMultilevel"/>
    <w:tmpl w:val="3A2A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608C"/>
    <w:multiLevelType w:val="hybridMultilevel"/>
    <w:tmpl w:val="B046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7750"/>
    <w:multiLevelType w:val="hybridMultilevel"/>
    <w:tmpl w:val="19E00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43"/>
    <w:multiLevelType w:val="hybridMultilevel"/>
    <w:tmpl w:val="DFDC8E9E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C25"/>
    <w:multiLevelType w:val="hybridMultilevel"/>
    <w:tmpl w:val="2E00177A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17"/>
  </w:num>
  <w:num w:numId="2" w16cid:durableId="675960637">
    <w:abstractNumId w:val="11"/>
  </w:num>
  <w:num w:numId="3" w16cid:durableId="482281129">
    <w:abstractNumId w:val="7"/>
  </w:num>
  <w:num w:numId="4" w16cid:durableId="14574588">
    <w:abstractNumId w:val="8"/>
  </w:num>
  <w:num w:numId="5" w16cid:durableId="980622279">
    <w:abstractNumId w:val="5"/>
  </w:num>
  <w:num w:numId="6" w16cid:durableId="1776636665">
    <w:abstractNumId w:val="13"/>
  </w:num>
  <w:num w:numId="7" w16cid:durableId="2057730992">
    <w:abstractNumId w:val="14"/>
  </w:num>
  <w:num w:numId="8" w16cid:durableId="661196619">
    <w:abstractNumId w:val="0"/>
  </w:num>
  <w:num w:numId="9" w16cid:durableId="1257858114">
    <w:abstractNumId w:val="2"/>
  </w:num>
  <w:num w:numId="10" w16cid:durableId="1919704883">
    <w:abstractNumId w:val="16"/>
  </w:num>
  <w:num w:numId="11" w16cid:durableId="1086801625">
    <w:abstractNumId w:val="10"/>
  </w:num>
  <w:num w:numId="12" w16cid:durableId="1346982817">
    <w:abstractNumId w:val="1"/>
  </w:num>
  <w:num w:numId="13" w16cid:durableId="814444638">
    <w:abstractNumId w:val="9"/>
  </w:num>
  <w:num w:numId="14" w16cid:durableId="1652950022">
    <w:abstractNumId w:val="15"/>
  </w:num>
  <w:num w:numId="15" w16cid:durableId="1532841870">
    <w:abstractNumId w:val="12"/>
  </w:num>
  <w:num w:numId="16" w16cid:durableId="365640371">
    <w:abstractNumId w:val="6"/>
  </w:num>
  <w:num w:numId="17" w16cid:durableId="1749037812">
    <w:abstractNumId w:val="3"/>
  </w:num>
  <w:num w:numId="18" w16cid:durableId="179092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060D2"/>
    <w:rsid w:val="001270FB"/>
    <w:rsid w:val="00151C7F"/>
    <w:rsid w:val="001637EB"/>
    <w:rsid w:val="001B6440"/>
    <w:rsid w:val="001D20D7"/>
    <w:rsid w:val="001D583A"/>
    <w:rsid w:val="001F1ECB"/>
    <w:rsid w:val="00226BAE"/>
    <w:rsid w:val="00287421"/>
    <w:rsid w:val="00291E2D"/>
    <w:rsid w:val="00295B80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5CC8"/>
    <w:rsid w:val="003C14E1"/>
    <w:rsid w:val="003C3CC6"/>
    <w:rsid w:val="003C6AFE"/>
    <w:rsid w:val="003F7AC9"/>
    <w:rsid w:val="00434398"/>
    <w:rsid w:val="00442EA2"/>
    <w:rsid w:val="00472A8C"/>
    <w:rsid w:val="00485DDA"/>
    <w:rsid w:val="00501F9F"/>
    <w:rsid w:val="00510C68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0228A"/>
    <w:rsid w:val="00824A9F"/>
    <w:rsid w:val="00886794"/>
    <w:rsid w:val="00894482"/>
    <w:rsid w:val="0089653D"/>
    <w:rsid w:val="00903527"/>
    <w:rsid w:val="00915220"/>
    <w:rsid w:val="009426FA"/>
    <w:rsid w:val="00992780"/>
    <w:rsid w:val="009A4F9E"/>
    <w:rsid w:val="009A63FD"/>
    <w:rsid w:val="009B76B9"/>
    <w:rsid w:val="009D7EBA"/>
    <w:rsid w:val="009F0CBF"/>
    <w:rsid w:val="009F7379"/>
    <w:rsid w:val="00A02A67"/>
    <w:rsid w:val="00A222D5"/>
    <w:rsid w:val="00A43EBB"/>
    <w:rsid w:val="00AD1EF8"/>
    <w:rsid w:val="00B047F7"/>
    <w:rsid w:val="00B14BCE"/>
    <w:rsid w:val="00B22102"/>
    <w:rsid w:val="00B25845"/>
    <w:rsid w:val="00B30096"/>
    <w:rsid w:val="00B36681"/>
    <w:rsid w:val="00B526A9"/>
    <w:rsid w:val="00BA0244"/>
    <w:rsid w:val="00BA58A7"/>
    <w:rsid w:val="00BB7C92"/>
    <w:rsid w:val="00C04A13"/>
    <w:rsid w:val="00C10CF3"/>
    <w:rsid w:val="00C26D3B"/>
    <w:rsid w:val="00C33B9D"/>
    <w:rsid w:val="00C60653"/>
    <w:rsid w:val="00C65CA0"/>
    <w:rsid w:val="00C75171"/>
    <w:rsid w:val="00C817A5"/>
    <w:rsid w:val="00C84132"/>
    <w:rsid w:val="00C95433"/>
    <w:rsid w:val="00CA1F1B"/>
    <w:rsid w:val="00CD3CC8"/>
    <w:rsid w:val="00CE4AD5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84773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572F1"/>
  </w:style>
  <w:style w:type="paragraph" w:styleId="Rodap">
    <w:name w:val="footer"/>
    <w:basedOn w:val="Normal"/>
    <w:link w:val="Rodap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572F1"/>
  </w:style>
  <w:style w:type="character" w:styleId="nfase">
    <w:name w:val="Emphasis"/>
    <w:basedOn w:val="Tipodeletrapredefinidodopargrafo"/>
    <w:uiPriority w:val="20"/>
    <w:qFormat/>
    <w:rsid w:val="00D133AC"/>
    <w:rPr>
      <w:i/>
      <w:iCs/>
    </w:rPr>
  </w:style>
  <w:style w:type="table" w:styleId="TabelacomGrelha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Tipodeletrapredefinidodopargraf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58CC-3812-48C6-BA0E-3AFEC9B6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14</cp:revision>
  <cp:lastPrinted>2026-04-24T16:29:00Z</cp:lastPrinted>
  <dcterms:created xsi:type="dcterms:W3CDTF">2026-01-28T21:03:00Z</dcterms:created>
  <dcterms:modified xsi:type="dcterms:W3CDTF">2026-04-24T19:27:00Z</dcterms:modified>
</cp:coreProperties>
</file>