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240"/>
        <w:jc w:val="center"/>
      </w:pPr>
      <w:r>
        <w:rPr>
          <w:rFonts w:ascii="Arial" w:cs="Arial" w:eastAsia="Arial" w:hAnsi="Arial"/>
          <w:b/>
          <w:bCs/>
          <w:color w:val="1F3864"/>
          <w:sz w:val="52"/>
          <w:szCs w:val="52"/>
        </w:rPr>
        <w:t xml:space="preserve">TP2 — Compilateur λ-ada</w:t>
      </w:r>
    </w:p>
    <w:p>
      <w:pPr>
        <w:spacing w:after="480"/>
        <w:jc w:val="center"/>
      </w:pPr>
      <w:r>
        <w:rPr>
          <w:rFonts w:ascii="Arial" w:cs="Arial" w:eastAsia="Arial" w:hAnsi="Arial"/>
          <w:color w:val="2E75B6"/>
          <w:sz w:val="28"/>
          <w:szCs w:val="28"/>
        </w:rPr>
        <w:t xml:space="preserve">Génération de code assembleur</w:t>
      </w:r>
    </w:p>
    <w:p>
      <w:pPr>
        <w:pStyle w:val="Heading1"/>
      </w:pPr>
      <w:r>
        <w:rPr>
          <w:rFonts w:ascii="Arial" w:cs="Arial" w:eastAsia="Arial" w:hAnsi="Arial"/>
          <w:b/>
          <w:bCs/>
          <w:sz w:val="32"/>
          <w:szCs w:val="32"/>
        </w:rPr>
        <w:t xml:space="preserve">1. Présentation du projet</w:t>
      </w:r>
    </w:p>
    <w:p>
      <w:r>
        <w:rPr>
          <w:rFonts w:ascii="Arial" w:cs="Arial" w:eastAsia="Arial" w:hAnsi="Arial"/>
          <w:sz w:val="22"/>
          <w:szCs w:val="22"/>
        </w:rPr>
        <w:t xml:space="preserve">Ce projet implémente un compilateur pour le langage λ-ada, capable de produire du code assembleur (format pseudo-x86) à partir d'un programme source. Le compilateur est composé d'un analyseur lexical (JFlex), d'un analyseur syntaxique (CUP) et d'un générateur de code Java.</w:t>
      </w:r>
    </w:p>
    <w:p>
      <w:r>
        <w:t xml:space="preserve"/>
      </w:r>
    </w:p>
    <w:p>
      <w:pPr>
        <w:pStyle w:val="Heading1"/>
      </w:pPr>
      <w:r>
        <w:rPr>
          <w:rFonts w:ascii="Arial" w:cs="Arial" w:eastAsia="Arial" w:hAnsi="Arial"/>
          <w:b/>
          <w:bCs/>
          <w:sz w:val="32"/>
          <w:szCs w:val="32"/>
        </w:rPr>
        <w:t xml:space="preserve">2. Structure du projet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Fichier</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Rôle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2E4057"/>
                <w:sz w:val="20"/>
                <w:szCs w:val="20"/>
              </w:rPr>
              <w:t xml:space="preserve">LexicalAnalyzer.jflex</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Analyseur lexical — reconnaît les tokens du langage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4057"/>
                <w:sz w:val="20"/>
                <w:szCs w:val="20"/>
              </w:rPr>
              <w:t xml:space="preserve">parser.cup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Analyseur syntaxique — construit l'arbre syntaxique (AST)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2E4057"/>
                <w:sz w:val="20"/>
                <w:szCs w:val="20"/>
              </w:rPr>
              <w:t xml:space="preserve">Arbre.java</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Classes Java représentant les nœuds de l'AST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4057"/>
                <w:sz w:val="20"/>
                <w:szCs w:val="20"/>
              </w:rPr>
              <w:t xml:space="preserve">GenerateurCode.java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Génère le code assembleur depuis l'AST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2E4057"/>
                <w:sz w:val="20"/>
                <w:szCs w:val="20"/>
              </w:rPr>
              <w:t xml:space="preserve">AfficheurArbre.java</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Affiche l'AST visuellement dans le terminal ou un fichier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4057"/>
                <w:sz w:val="20"/>
                <w:szCs w:val="20"/>
              </w:rPr>
              <w:t xml:space="preserve">Main.java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Point d'entrée — branche JFlex, CUP et GenerateurCode</w:t>
            </w:r>
          </w:p>
        </w:tc>
      </w:tr>
    </w:tbl>
    <w:p>
      <w:r>
        <w:t xml:space="preserve"/>
      </w:r>
    </w:p>
    <w:p>
      <w:pPr>
        <w:pStyle w:val="Heading1"/>
      </w:pPr>
      <w:r>
        <w:rPr>
          <w:rFonts w:ascii="Arial" w:cs="Arial" w:eastAsia="Arial" w:hAnsi="Arial"/>
          <w:b/>
          <w:bCs/>
          <w:sz w:val="32"/>
          <w:szCs w:val="32"/>
        </w:rPr>
        <w:t xml:space="preserve">3. Pipeline de compilation</w:t>
      </w:r>
    </w:p>
    <w:p>
      <w:r>
        <w:rPr>
          <w:rFonts w:ascii="Arial" w:cs="Arial" w:eastAsia="Arial" w:hAnsi="Arial"/>
          <w:sz w:val="22"/>
          <w:szCs w:val="22"/>
        </w:rPr>
        <w:t xml:space="preserve">La compilation se déroule en 4 étapes :</w:t>
      </w:r>
    </w:p>
    <w:p>
      <w:r>
        <w:t xml:space="preserve"/>
      </w:r>
    </w:p>
    <w:p>
      <w:pPr>
        <w:pStyle w:val="ListParagraph"/>
        <w:numPr>
          <w:ilvl w:val="0"/>
          <w:numId w:val="2"/>
        </w:numPr>
      </w:pPr>
      <w:r>
        <w:rPr>
          <w:rFonts w:ascii="Arial" w:cs="Arial" w:eastAsia="Arial" w:hAnsi="Arial"/>
          <w:sz w:val="22"/>
          <w:szCs w:val="22"/>
        </w:rPr>
        <w:t xml:space="preserve">Lecture du fichier source (.lada)</w:t>
      </w:r>
    </w:p>
    <w:p>
      <w:pPr>
        <w:pStyle w:val="ListParagraph"/>
        <w:numPr>
          <w:ilvl w:val="0"/>
          <w:numId w:val="2"/>
        </w:numPr>
      </w:pPr>
      <w:r>
        <w:rPr>
          <w:rFonts w:ascii="Arial" w:cs="Arial" w:eastAsia="Arial" w:hAnsi="Arial"/>
          <w:sz w:val="22"/>
          <w:szCs w:val="22"/>
        </w:rPr>
        <w:t xml:space="preserve">Analyse lexicale (JFlex) → production des tokens</w:t>
      </w:r>
    </w:p>
    <w:p>
      <w:pPr>
        <w:pStyle w:val="ListParagraph"/>
        <w:numPr>
          <w:ilvl w:val="0"/>
          <w:numId w:val="2"/>
        </w:numPr>
      </w:pPr>
      <w:r>
        <w:rPr>
          <w:rFonts w:ascii="Arial" w:cs="Arial" w:eastAsia="Arial" w:hAnsi="Arial"/>
          <w:sz w:val="22"/>
          <w:szCs w:val="22"/>
        </w:rPr>
        <w:t xml:space="preserve">Analyse syntaxique (CUP) → construction de l'AST</w:t>
      </w:r>
    </w:p>
    <w:p>
      <w:pPr>
        <w:pStyle w:val="ListParagraph"/>
        <w:numPr>
          <w:ilvl w:val="0"/>
          <w:numId w:val="2"/>
        </w:numPr>
      </w:pPr>
      <w:r>
        <w:rPr>
          <w:rFonts w:ascii="Arial" w:cs="Arial" w:eastAsia="Arial" w:hAnsi="Arial"/>
          <w:sz w:val="22"/>
          <w:szCs w:val="22"/>
        </w:rPr>
        <w:t xml:space="preserve">Génération de code (GenerateurCode) → production de l'assembleur</w:t>
      </w:r>
    </w:p>
    <w:p>
      <w:r>
        <w:t xml:space="preserve"/>
      </w:r>
    </w:p>
    <w:p>
      <w:pPr>
        <w:pStyle w:val="Heading1"/>
      </w:pPr>
      <w:r>
        <w:rPr>
          <w:rFonts w:ascii="Arial" w:cs="Arial" w:eastAsia="Arial" w:hAnsi="Arial"/>
          <w:b/>
          <w:bCs/>
          <w:sz w:val="32"/>
          <w:szCs w:val="32"/>
        </w:rPr>
        <w:t xml:space="preserve">4. Fonctionnalités implémentées</w:t>
      </w:r>
    </w:p>
    <w:p>
      <w:pPr>
        <w:pStyle w:val="Heading2"/>
      </w:pPr>
      <w:r>
        <w:rPr>
          <w:rFonts w:ascii="Arial" w:cs="Arial" w:eastAsia="Arial" w:hAnsi="Arial"/>
          <w:b/>
          <w:bCs/>
          <w:sz w:val="26"/>
          <w:szCs w:val="26"/>
        </w:rPr>
        <w:t xml:space="preserve">4.1 Expressions arithmétiques</w:t>
      </w:r>
    </w:p>
    <w:p>
      <w:r>
        <w:rPr>
          <w:rFonts w:ascii="Arial" w:cs="Arial" w:eastAsia="Arial" w:hAnsi="Arial"/>
          <w:sz w:val="22"/>
          <w:szCs w:val="22"/>
        </w:rPr>
        <w:t xml:space="preserve">Opérateurs supportés : +, -, *, /, mod (%). Les résultats intermédiaires sont gérés via la pile (push/pop). Le résultat final est toujours dans le registre eax.</w:t>
      </w:r>
    </w:p>
    <w:p>
      <w:r>
        <w:t xml:space="preserve"/>
      </w:r>
    </w:p>
    <w:p>
      <w:r>
        <w:rPr>
          <w:rFonts w:ascii="Arial" w:cs="Arial" w:eastAsia="Arial" w:hAnsi="Arial"/>
          <w:sz w:val="22"/>
          <w:szCs w:val="22"/>
        </w:rPr>
        <w:t xml:space="preserve">Exemple — let prixTtc = prixHt * 119 / 100 :</w:t>
      </w:r>
    </w:p>
    <w:p>
      <w:pPr>
        <w:spacing w:before="60" w:after="60"/>
        <w:ind w:left="720"/>
      </w:pPr>
      <w:r>
        <w:rPr>
          <w:rFonts w:ascii="Courier New" w:cs="Courier New" w:eastAsia="Courier New" w:hAnsi="Courier New"/>
          <w:color w:val="2E4057"/>
          <w:sz w:val="18"/>
          <w:szCs w:val="18"/>
        </w:rPr>
        <w:t xml:space="preserve">mov eax, prixHt</w:t>
      </w:r>
    </w:p>
    <w:p>
      <w:pPr>
        <w:spacing w:before="60" w:after="60"/>
        <w:ind w:left="720"/>
      </w:pPr>
      <w:r>
        <w:rPr>
          <w:rFonts w:ascii="Courier New" w:cs="Courier New" w:eastAsia="Courier New" w:hAnsi="Courier New"/>
          <w:color w:val="2E4057"/>
          <w:sz w:val="18"/>
          <w:szCs w:val="18"/>
        </w:rPr>
        <w:t xml:space="preserve">push eax</w:t>
      </w:r>
    </w:p>
    <w:p>
      <w:pPr>
        <w:spacing w:before="60" w:after="60"/>
        <w:ind w:left="720"/>
      </w:pPr>
      <w:r>
        <w:rPr>
          <w:rFonts w:ascii="Courier New" w:cs="Courier New" w:eastAsia="Courier New" w:hAnsi="Courier New"/>
          <w:color w:val="2E4057"/>
          <w:sz w:val="18"/>
          <w:szCs w:val="18"/>
        </w:rPr>
        <w:t xml:space="preserve">mov eax, 119</w:t>
      </w:r>
    </w:p>
    <w:p>
      <w:pPr>
        <w:spacing w:before="60" w:after="60"/>
        <w:ind w:left="720"/>
      </w:pPr>
      <w:r>
        <w:rPr>
          <w:rFonts w:ascii="Courier New" w:cs="Courier New" w:eastAsia="Courier New" w:hAnsi="Courier New"/>
          <w:color w:val="2E4057"/>
          <w:sz w:val="18"/>
          <w:szCs w:val="18"/>
        </w:rPr>
        <w:t xml:space="preserve">pop ebx</w:t>
      </w:r>
    </w:p>
    <w:p>
      <w:pPr>
        <w:spacing w:before="60" w:after="60"/>
        <w:ind w:left="720"/>
      </w:pPr>
      <w:r>
        <w:rPr>
          <w:rFonts w:ascii="Courier New" w:cs="Courier New" w:eastAsia="Courier New" w:hAnsi="Courier New"/>
          <w:color w:val="2E4057"/>
          <w:sz w:val="18"/>
          <w:szCs w:val="18"/>
        </w:rPr>
        <w:t xml:space="preserve">mul eax, ebx</w:t>
      </w:r>
    </w:p>
    <w:p>
      <w:r>
        <w:t xml:space="preserve"/>
      </w:r>
    </w:p>
    <w:p>
      <w:pPr>
        <w:pStyle w:val="Heading2"/>
      </w:pPr>
      <w:r>
        <w:rPr>
          <w:rFonts w:ascii="Arial" w:cs="Arial" w:eastAsia="Arial" w:hAnsi="Arial"/>
          <w:b/>
          <w:bCs/>
          <w:sz w:val="26"/>
          <w:szCs w:val="26"/>
        </w:rPr>
        <w:t xml:space="preserve">4.2 Entrées / Sorties</w:t>
      </w:r>
    </w:p>
    <w:p>
      <w:pPr>
        <w:pStyle w:val="ListParagraph"/>
        <w:numPr>
          <w:ilvl w:val="0"/>
          <w:numId w:val="2"/>
        </w:numPr>
      </w:pPr>
      <w:r>
        <w:rPr>
          <w:rFonts w:ascii="Arial" w:cs="Arial" w:eastAsia="Arial" w:hAnsi="Arial"/>
          <w:sz w:val="22"/>
          <w:szCs w:val="22"/>
        </w:rPr>
        <w:t xml:space="preserve">input → instruction in eax (lecture depuis l'entrée standard)</w:t>
      </w:r>
    </w:p>
    <w:p>
      <w:pPr>
        <w:pStyle w:val="ListParagraph"/>
        <w:numPr>
          <w:ilvl w:val="0"/>
          <w:numId w:val="2"/>
        </w:numPr>
      </w:pPr>
      <w:r>
        <w:rPr>
          <w:rFonts w:ascii="Arial" w:cs="Arial" w:eastAsia="Arial" w:hAnsi="Arial"/>
          <w:sz w:val="22"/>
          <w:szCs w:val="22"/>
        </w:rPr>
        <w:t xml:space="preserve">output expr → instruction out eax (affichage)</w:t>
      </w:r>
    </w:p>
    <w:p>
      <w:r>
        <w:t xml:space="preserve"/>
      </w:r>
    </w:p>
    <w:p>
      <w:pPr>
        <w:pStyle w:val="Heading2"/>
      </w:pPr>
      <w:r>
        <w:rPr>
          <w:rFonts w:ascii="Arial" w:cs="Arial" w:eastAsia="Arial" w:hAnsi="Arial"/>
          <w:b/>
          <w:bCs/>
          <w:sz w:val="26"/>
          <w:szCs w:val="26"/>
        </w:rPr>
        <w:t xml:space="preserve">4.3 Déclarations (LET)</w:t>
      </w:r>
    </w:p>
    <w:p>
      <w:r>
        <w:rPr>
          <w:rFonts w:ascii="Arial" w:cs="Arial" w:eastAsia="Arial" w:hAnsi="Arial"/>
          <w:sz w:val="22"/>
          <w:szCs w:val="22"/>
        </w:rPr>
        <w:t xml:space="preserve">La déclaration let x = expr génère une entrée dans le DATA SEGMENT (x DD) et stocke le résultat de l'expression dans la variable (mov x, eax). Les variables ne sont déclarées qu'une seule fois même si elles sont réaffectées.</w:t>
      </w:r>
    </w:p>
    <w:p>
      <w:r>
        <w:t xml:space="preserve"/>
      </w:r>
    </w:p>
    <w:p>
      <w:pPr>
        <w:pStyle w:val="Heading2"/>
      </w:pPr>
      <w:r>
        <w:rPr>
          <w:rFonts w:ascii="Arial" w:cs="Arial" w:eastAsia="Arial" w:hAnsi="Arial"/>
          <w:b/>
          <w:bCs/>
          <w:sz w:val="26"/>
          <w:szCs w:val="26"/>
        </w:rPr>
        <w:t xml:space="preserve">4.4 Structures de contrôle</w:t>
      </w:r>
    </w:p>
    <w:p>
      <w:pPr>
        <w:pStyle w:val="Heading3"/>
      </w:pPr>
      <w:r>
        <w:rPr>
          <w:rFonts w:ascii="Arial" w:cs="Arial" w:eastAsia="Arial" w:hAnsi="Arial"/>
          <w:b/>
          <w:bCs/>
          <w:sz w:val="24"/>
          <w:szCs w:val="24"/>
        </w:rPr>
        <w:t xml:space="preserve">Boucle WHILE</w:t>
      </w:r>
    </w:p>
    <w:p>
      <w:r>
        <w:rPr>
          <w:rFonts w:ascii="Arial" w:cs="Arial" w:eastAsia="Arial" w:hAnsi="Arial"/>
          <w:sz w:val="22"/>
          <w:szCs w:val="22"/>
        </w:rPr>
        <w:t xml:space="preserve">Génère des labels debut_while_N et fin_while_N. La condition est évaluée à chaque itération. Si elle est fausse (eax == 0), on saute à fin_while via jz.</w:t>
      </w:r>
    </w:p>
    <w:p>
      <w:r>
        <w:t xml:space="preserve"/>
      </w:r>
    </w:p>
    <w:p>
      <w:pPr>
        <w:pStyle w:val="Heading3"/>
      </w:pPr>
      <w:r>
        <w:rPr>
          <w:rFonts w:ascii="Arial" w:cs="Arial" w:eastAsia="Arial" w:hAnsi="Arial"/>
          <w:b/>
          <w:bCs/>
          <w:sz w:val="24"/>
          <w:szCs w:val="24"/>
        </w:rPr>
        <w:t xml:space="preserve">Conditionnelle IF/THEN/ELSE</w:t>
      </w:r>
    </w:p>
    <w:p>
      <w:r>
        <w:rPr>
          <w:rFonts w:ascii="Arial" w:cs="Arial" w:eastAsia="Arial" w:hAnsi="Arial"/>
          <w:sz w:val="22"/>
          <w:szCs w:val="22"/>
        </w:rPr>
        <w:t xml:space="preserve">Génère des labels fin_then_N et fin_if_N. Le IF est supporté aussi bien au niveau instruction qu'au niveau expression (dans les corps de lambda).</w:t>
      </w:r>
    </w:p>
    <w:p>
      <w:r>
        <w:t xml:space="preserve"/>
      </w:r>
    </w:p>
    <w:p>
      <w:pPr>
        <w:pStyle w:val="Heading2"/>
      </w:pPr>
      <w:r>
        <w:rPr>
          <w:rFonts w:ascii="Arial" w:cs="Arial" w:eastAsia="Arial" w:hAnsi="Arial"/>
          <w:b/>
          <w:bCs/>
          <w:sz w:val="26"/>
          <w:szCs w:val="26"/>
        </w:rPr>
        <w:t xml:space="preserve">4.5 Opérateurs booléens et comparaisons</w:t>
      </w:r>
    </w:p>
    <w:p>
      <w:r>
        <w:rPr>
          <w:rFonts w:ascii="Arial" w:cs="Arial" w:eastAsia="Arial" w:hAnsi="Arial"/>
          <w:sz w:val="22"/>
          <w:szCs w:val="22"/>
        </w:rPr>
        <w:t xml:space="preserve">Les comparaisons (&lt;, &lt;=, &gt;, &gt;=, =, !=) produisent 0 (faux) ou 1 (vrai) dans eax via une soustraction et un saut conditionnel. Note : dans le JFlex, &lt; est mappé sur sym.GT — le générateur corrige ce décalage.</w:t>
      </w:r>
    </w:p>
    <w:p>
      <w:r>
        <w:t xml:space="preserve"/>
      </w:r>
    </w:p>
    <w:p>
      <w:r>
        <w:rPr>
          <w:rFonts w:ascii="Arial" w:cs="Arial" w:eastAsia="Arial" w:hAnsi="Arial"/>
          <w:sz w:val="22"/>
          <w:szCs w:val="22"/>
        </w:rPr>
        <w:t xml:space="preserve">Les opérateurs AND et OR utilisent l'évaluation en court-circuit :</w:t>
      </w:r>
    </w:p>
    <w:p>
      <w:pPr>
        <w:pStyle w:val="ListParagraph"/>
        <w:numPr>
          <w:ilvl w:val="0"/>
          <w:numId w:val="2"/>
        </w:numPr>
      </w:pPr>
      <w:r>
        <w:rPr>
          <w:rFonts w:ascii="Arial" w:cs="Arial" w:eastAsia="Arial" w:hAnsi="Arial"/>
          <w:sz w:val="22"/>
          <w:szCs w:val="22"/>
        </w:rPr>
        <w:t xml:space="preserve">AND : si la partie gauche est fausse, la partie droite n'est pas évaluée</w:t>
      </w:r>
    </w:p>
    <w:p>
      <w:pPr>
        <w:pStyle w:val="ListParagraph"/>
        <w:numPr>
          <w:ilvl w:val="0"/>
          <w:numId w:val="2"/>
        </w:numPr>
      </w:pPr>
      <w:r>
        <w:rPr>
          <w:rFonts w:ascii="Arial" w:cs="Arial" w:eastAsia="Arial" w:hAnsi="Arial"/>
          <w:sz w:val="22"/>
          <w:szCs w:val="22"/>
        </w:rPr>
        <w:t xml:space="preserve">OR : si la partie gauche est vraie, la partie droite n'est pas évaluée</w:t>
      </w:r>
    </w:p>
    <w:p>
      <w:r>
        <w:t xml:space="preserve"/>
      </w:r>
    </w:p>
    <w:p>
      <w:pPr>
        <w:pStyle w:val="Heading2"/>
      </w:pPr>
      <w:r>
        <w:rPr>
          <w:rFonts w:ascii="Arial" w:cs="Arial" w:eastAsia="Arial" w:hAnsi="Arial"/>
          <w:b/>
          <w:bCs/>
          <w:sz w:val="26"/>
          <w:szCs w:val="26"/>
        </w:rPr>
        <w:t xml:space="preserve">4.6 Fonctions lambda et appels récursifs</w:t>
      </w:r>
    </w:p>
    <w:p>
      <w:r>
        <w:rPr>
          <w:rFonts w:ascii="Arial" w:cs="Arial" w:eastAsia="Arial" w:hAnsi="Arial"/>
          <w:sz w:val="22"/>
          <w:szCs w:val="22"/>
        </w:rPr>
        <w:t xml:space="preserve">Le langage supporte la définition de fonctions avec lambda et les appels récursifs. Une lambda génère un label assembleur, un prologue/épilogue de pile, et charge les paramètres depuis [ebp+offset].</w:t>
      </w:r>
    </w:p>
    <w:p>
      <w:r>
        <w:t xml:space="preserve"/>
      </w:r>
    </w:p>
    <w:p>
      <w:r>
        <w:rPr>
          <w:rFonts w:ascii="Arial" w:cs="Arial" w:eastAsia="Arial" w:hAnsi="Arial"/>
          <w:sz w:val="22"/>
          <w:szCs w:val="22"/>
        </w:rPr>
        <w:t xml:space="preserve">Exemple :</w:t>
      </w:r>
    </w:p>
    <w:p>
      <w:pPr>
        <w:spacing w:before="60" w:after="60"/>
        <w:ind w:left="720"/>
      </w:pPr>
      <w:r>
        <w:rPr>
          <w:rFonts w:ascii="Courier New" w:cs="Courier New" w:eastAsia="Courier New" w:hAnsi="Courier New"/>
          <w:color w:val="2E4057"/>
          <w:sz w:val="18"/>
          <w:szCs w:val="18"/>
        </w:rPr>
        <w:t xml:space="preserve">let pgcd = lambda (a, b) (</w:t>
      </w:r>
    </w:p>
    <w:p>
      <w:pPr>
        <w:spacing w:before="60" w:after="60"/>
        <w:ind w:left="720"/>
      </w:pPr>
      <w:r>
        <w:rPr>
          <w:rFonts w:ascii="Courier New" w:cs="Courier New" w:eastAsia="Courier New" w:hAnsi="Courier New"/>
          <w:color w:val="2E4057"/>
          <w:sz w:val="18"/>
          <w:szCs w:val="18"/>
        </w:rPr>
        <w:t xml:space="preserve">  if (0 &lt; b) then pgcd(b, a mod b) else a</w:t>
      </w:r>
    </w:p>
    <w:p>
      <w:pPr>
        <w:spacing w:before="60" w:after="60"/>
        <w:ind w:left="720"/>
      </w:pPr>
      <w:r>
        <w:rPr>
          <w:rFonts w:ascii="Courier New" w:cs="Courier New" w:eastAsia="Courier New" w:hAnsi="Courier New"/>
          <w:color w:val="2E4057"/>
          <w:sz w:val="18"/>
          <w:szCs w:val="18"/>
        </w:rPr>
        <w:t xml:space="preserve">);</w:t>
      </w:r>
    </w:p>
    <w:p>
      <w:r>
        <w:t xml:space="preserve"/>
      </w:r>
    </w:p>
    <w:p>
      <w:r>
        <w:rPr>
          <w:rFonts w:ascii="Arial" w:cs="Arial" w:eastAsia="Arial" w:hAnsi="Arial"/>
          <w:sz w:val="22"/>
          <w:szCs w:val="22"/>
        </w:rPr>
        <w:t xml:space="preserve">Code assembleur généré (structure) :</w:t>
      </w:r>
    </w:p>
    <w:p>
      <w:pPr>
        <w:spacing w:before="60" w:after="60"/>
        <w:ind w:left="720"/>
      </w:pPr>
      <w:r>
        <w:rPr>
          <w:rFonts w:ascii="Courier New" w:cs="Courier New" w:eastAsia="Courier New" w:hAnsi="Courier New"/>
          <w:color w:val="2E4057"/>
          <w:sz w:val="18"/>
          <w:szCs w:val="18"/>
        </w:rPr>
        <w:t xml:space="preserve">jmp fin_lambda_0</w:t>
      </w:r>
    </w:p>
    <w:p>
      <w:pPr>
        <w:spacing w:before="60" w:after="60"/>
        <w:ind w:left="720"/>
      </w:pPr>
      <w:r>
        <w:rPr>
          <w:rFonts w:ascii="Courier New" w:cs="Courier New" w:eastAsia="Courier New" w:hAnsi="Courier New"/>
          <w:color w:val="2E4057"/>
          <w:sz w:val="18"/>
          <w:szCs w:val="18"/>
        </w:rPr>
        <w:t xml:space="preserve">lambda_0:</w:t>
      </w:r>
    </w:p>
    <w:p>
      <w:pPr>
        <w:spacing w:before="60" w:after="60"/>
        <w:ind w:left="720"/>
      </w:pPr>
      <w:r>
        <w:rPr>
          <w:rFonts w:ascii="Courier New" w:cs="Courier New" w:eastAsia="Courier New" w:hAnsi="Courier New"/>
          <w:color w:val="2E4057"/>
          <w:sz w:val="18"/>
          <w:szCs w:val="18"/>
        </w:rPr>
        <w:t xml:space="preserve">  push ebp</w:t>
      </w:r>
    </w:p>
    <w:p>
      <w:pPr>
        <w:spacing w:before="60" w:after="60"/>
        <w:ind w:left="720"/>
      </w:pPr>
      <w:r>
        <w:rPr>
          <w:rFonts w:ascii="Courier New" w:cs="Courier New" w:eastAsia="Courier New" w:hAnsi="Courier New"/>
          <w:color w:val="2E4057"/>
          <w:sz w:val="18"/>
          <w:szCs w:val="18"/>
        </w:rPr>
        <w:t xml:space="preserve">  mov ebp, esp</w:t>
      </w:r>
    </w:p>
    <w:p>
      <w:pPr>
        <w:spacing w:before="60" w:after="60"/>
        <w:ind w:left="720"/>
      </w:pPr>
      <w:r>
        <w:rPr>
          <w:rFonts w:ascii="Courier New" w:cs="Courier New" w:eastAsia="Courier New" w:hAnsi="Courier New"/>
          <w:color w:val="2E4057"/>
          <w:sz w:val="18"/>
          <w:szCs w:val="18"/>
        </w:rPr>
        <w:t xml:space="preserve">  mov eax, [ebp+8]   ; paramètre a</w:t>
      </w:r>
    </w:p>
    <w:p>
      <w:pPr>
        <w:spacing w:before="60" w:after="60"/>
        <w:ind w:left="720"/>
      </w:pPr>
      <w:r>
        <w:rPr>
          <w:rFonts w:ascii="Courier New" w:cs="Courier New" w:eastAsia="Courier New" w:hAnsi="Courier New"/>
          <w:color w:val="2E4057"/>
          <w:sz w:val="18"/>
          <w:szCs w:val="18"/>
        </w:rPr>
        <w:t xml:space="preserve">  mov eax, [ebp+12]  ; paramètre b</w:t>
      </w:r>
    </w:p>
    <w:p>
      <w:pPr>
        <w:spacing w:before="60" w:after="60"/>
        <w:ind w:left="720"/>
      </w:pPr>
      <w:r>
        <w:rPr>
          <w:rFonts w:ascii="Courier New" w:cs="Courier New" w:eastAsia="Courier New" w:hAnsi="Courier New"/>
          <w:color w:val="2E4057"/>
          <w:sz w:val="18"/>
          <w:szCs w:val="18"/>
        </w:rPr>
        <w:t xml:space="preserve">  ...corps...</w:t>
      </w:r>
    </w:p>
    <w:p>
      <w:pPr>
        <w:spacing w:before="60" w:after="60"/>
        <w:ind w:left="720"/>
      </w:pPr>
      <w:r>
        <w:rPr>
          <w:rFonts w:ascii="Courier New" w:cs="Courier New" w:eastAsia="Courier New" w:hAnsi="Courier New"/>
          <w:color w:val="2E4057"/>
          <w:sz w:val="18"/>
          <w:szCs w:val="18"/>
        </w:rPr>
        <w:t xml:space="preserve">  pop ebp</w:t>
      </w:r>
    </w:p>
    <w:p>
      <w:pPr>
        <w:spacing w:before="60" w:after="60"/>
        <w:ind w:left="720"/>
      </w:pPr>
      <w:r>
        <w:rPr>
          <w:rFonts w:ascii="Courier New" w:cs="Courier New" w:eastAsia="Courier New" w:hAnsi="Courier New"/>
          <w:color w:val="2E4057"/>
          <w:sz w:val="18"/>
          <w:szCs w:val="18"/>
        </w:rPr>
        <w:t xml:space="preserve">  ret</w:t>
      </w:r>
    </w:p>
    <w:p>
      <w:pPr>
        <w:spacing w:before="60" w:after="60"/>
        <w:ind w:left="720"/>
      </w:pPr>
      <w:r>
        <w:rPr>
          <w:rFonts w:ascii="Courier New" w:cs="Courier New" w:eastAsia="Courier New" w:hAnsi="Courier New"/>
          <w:color w:val="2E4057"/>
          <w:sz w:val="18"/>
          <w:szCs w:val="18"/>
        </w:rPr>
        <w:t xml:space="preserve">fin_lambda_0:</w:t>
      </w:r>
    </w:p>
    <w:p>
      <w:r>
        <w:t xml:space="preserve"/>
      </w:r>
    </w:p>
    <w:p>
      <w:pPr>
        <w:pStyle w:val="Heading1"/>
      </w:pPr>
      <w:r>
        <w:rPr>
          <w:rFonts w:ascii="Arial" w:cs="Arial" w:eastAsia="Arial" w:hAnsi="Arial"/>
          <w:b/>
          <w:bCs/>
          <w:sz w:val="32"/>
          <w:szCs w:val="32"/>
        </w:rPr>
        <w:t xml:space="preserve">5. Afficheur d'arbre (AfficheurArbre)</w:t>
      </w:r>
    </w:p>
    <w:p>
      <w:r>
        <w:rPr>
          <w:rFonts w:ascii="Arial" w:cs="Arial" w:eastAsia="Arial" w:hAnsi="Arial"/>
          <w:sz w:val="22"/>
          <w:szCs w:val="22"/>
        </w:rPr>
        <w:t xml:space="preserve">La classe AfficheurArbre permet d'afficher l'AST de façon visuelle, similaire à l'exemple du TP :</w:t>
      </w:r>
    </w:p>
    <w:p>
      <w:r>
        <w:t xml:space="preserve"/>
      </w:r>
    </w:p>
    <w:p>
      <w:pPr>
        <w:spacing w:before="60" w:after="60"/>
        <w:ind w:left="720"/>
      </w:pPr>
      <w:r>
        <w:rPr>
          <w:rFonts w:ascii="Courier New" w:cs="Courier New" w:eastAsia="Courier New" w:hAnsi="Courier New"/>
          <w:color w:val="2E4057"/>
          <w:sz w:val="18"/>
          <w:szCs w:val="18"/>
        </w:rPr>
        <w:t xml:space="preserve">; ──┬── LET ──┬── prixHt</w:t>
      </w:r>
    </w:p>
    <w:p>
      <w:pPr>
        <w:spacing w:before="60" w:after="60"/>
        <w:ind w:left="720"/>
      </w:pPr>
      <w:r>
        <w:rPr>
          <w:rFonts w:ascii="Courier New" w:cs="Courier New" w:eastAsia="Courier New" w:hAnsi="Courier New"/>
          <w:color w:val="2E4057"/>
          <w:sz w:val="18"/>
          <w:szCs w:val="18"/>
        </w:rPr>
        <w:t xml:space="preserve">    │         └── 200</w:t>
      </w:r>
    </w:p>
    <w:p>
      <w:pPr>
        <w:spacing w:before="60" w:after="60"/>
        <w:ind w:left="720"/>
      </w:pPr>
      <w:r>
        <w:rPr>
          <w:rFonts w:ascii="Courier New" w:cs="Courier New" w:eastAsia="Courier New" w:hAnsi="Courier New"/>
          <w:color w:val="2E4057"/>
          <w:sz w:val="18"/>
          <w:szCs w:val="18"/>
        </w:rPr>
        <w:t xml:space="preserve">    └── LET ──┬── prixTtc</w:t>
      </w:r>
    </w:p>
    <w:p>
      <w:pPr>
        <w:spacing w:before="60" w:after="60"/>
        <w:ind w:left="720"/>
      </w:pPr>
      <w:r>
        <w:rPr>
          <w:rFonts w:ascii="Courier New" w:cs="Courier New" w:eastAsia="Courier New" w:hAnsi="Courier New"/>
          <w:color w:val="2E4057"/>
          <w:sz w:val="18"/>
          <w:szCs w:val="18"/>
        </w:rPr>
        <w:t xml:space="preserve">              └── / ──┬── * ──┬── prixHt</w:t>
      </w:r>
    </w:p>
    <w:p>
      <w:pPr>
        <w:spacing w:before="60" w:after="60"/>
        <w:ind w:left="720"/>
      </w:pPr>
      <w:r>
        <w:rPr>
          <w:rFonts w:ascii="Courier New" w:cs="Courier New" w:eastAsia="Courier New" w:hAnsi="Courier New"/>
          <w:color w:val="2E4057"/>
          <w:sz w:val="18"/>
          <w:szCs w:val="18"/>
        </w:rPr>
        <w:t xml:space="preserve">                      │       └── 119</w:t>
      </w:r>
    </w:p>
    <w:p>
      <w:pPr>
        <w:spacing w:before="60" w:after="60"/>
        <w:ind w:left="720"/>
      </w:pPr>
      <w:r>
        <w:rPr>
          <w:rFonts w:ascii="Courier New" w:cs="Courier New" w:eastAsia="Courier New" w:hAnsi="Courier New"/>
          <w:color w:val="2E4057"/>
          <w:sz w:val="18"/>
          <w:szCs w:val="18"/>
        </w:rPr>
        <w:t xml:space="preserve">                      └── 100</w:t>
      </w:r>
    </w:p>
    <w:p>
      <w:r>
        <w:t xml:space="preserve"/>
      </w:r>
    </w:p>
    <w:p>
      <w:r>
        <w:rPr>
          <w:rFonts w:ascii="Arial" w:cs="Arial" w:eastAsia="Arial" w:hAnsi="Arial"/>
          <w:sz w:val="22"/>
          <w:szCs w:val="22"/>
        </w:rPr>
        <w:t xml:space="preserve">Utilisation dans Main.java :</w:t>
      </w:r>
    </w:p>
    <w:p>
      <w:pPr>
        <w:spacing w:before="60" w:after="60"/>
        <w:ind w:left="720"/>
      </w:pPr>
      <w:r>
        <w:rPr>
          <w:rFonts w:ascii="Courier New" w:cs="Courier New" w:eastAsia="Courier New" w:hAnsi="Courier New"/>
          <w:color w:val="2E4057"/>
          <w:sz w:val="18"/>
          <w:szCs w:val="18"/>
        </w:rPr>
        <w:t xml:space="preserve">AfficheurArbre afficheur = new AfficheurArbre();</w:t>
      </w:r>
    </w:p>
    <w:p>
      <w:pPr>
        <w:spacing w:before="60" w:after="60"/>
        <w:ind w:left="720"/>
      </w:pPr>
      <w:r>
        <w:rPr>
          <w:rFonts w:ascii="Courier New" w:cs="Courier New" w:eastAsia="Courier New" w:hAnsi="Courier New"/>
          <w:color w:val="2E4057"/>
          <w:sz w:val="18"/>
          <w:szCs w:val="18"/>
        </w:rPr>
        <w:t xml:space="preserve">afficheur.afficher(arbre);                         // terminal</w:t>
      </w:r>
    </w:p>
    <w:p>
      <w:pPr>
        <w:spacing w:before="60" w:after="60"/>
        <w:ind w:left="720"/>
      </w:pPr>
      <w:r>
        <w:rPr>
          <w:rFonts w:ascii="Courier New" w:cs="Courier New" w:eastAsia="Courier New" w:hAnsi="Courier New"/>
          <w:color w:val="2E4057"/>
          <w:sz w:val="18"/>
          <w:szCs w:val="18"/>
        </w:rPr>
        <w:t xml:space="preserve">afficheur.afficherDansFichier(arbre, "arbre.txt"); // fichier</w:t>
      </w:r>
    </w:p>
    <w:p>
      <w:r>
        <w:t xml:space="preserve"/>
      </w:r>
    </w:p>
    <w:p>
      <w:pPr>
        <w:pStyle w:val="Heading1"/>
      </w:pPr>
      <w:r>
        <w:rPr>
          <w:rFonts w:ascii="Arial" w:cs="Arial" w:eastAsia="Arial" w:hAnsi="Arial"/>
          <w:b/>
          <w:bCs/>
          <w:sz w:val="32"/>
          <w:szCs w:val="32"/>
        </w:rPr>
        <w:t xml:space="preserve">6. Compilation et exécution</w:t>
      </w:r>
    </w:p>
    <w:p>
      <w:r>
        <w:t xml:space="preserve"/>
      </w:r>
    </w:p>
    <w:p>
      <w:r>
        <w:rPr>
          <w:rFonts w:ascii="Arial" w:cs="Arial" w:eastAsia="Arial" w:hAnsi="Arial"/>
          <w:b/>
          <w:bCs/>
          <w:sz w:val="22"/>
          <w:szCs w:val="22"/>
        </w:rPr>
        <w:t xml:space="preserve">Compiler le projet :</w:t>
      </w:r>
    </w:p>
    <w:p>
      <w:pPr>
        <w:spacing w:before="60" w:after="60"/>
        <w:ind w:left="720"/>
      </w:pPr>
      <w:r>
        <w:rPr>
          <w:rFonts w:ascii="Courier New" w:cs="Courier New" w:eastAsia="Courier New" w:hAnsi="Courier New"/>
          <w:color w:val="2E4057"/>
          <w:sz w:val="18"/>
          <w:szCs w:val="18"/>
        </w:rPr>
        <w:t xml:space="preserve">gradle clean build</w:t>
      </w:r>
    </w:p>
    <w:p>
      <w:r>
        <w:t xml:space="preserve"/>
      </w:r>
    </w:p>
    <w:p>
      <w:r>
        <w:rPr>
          <w:rFonts w:ascii="Arial" w:cs="Arial" w:eastAsia="Arial" w:hAnsi="Arial"/>
          <w:b/>
          <w:bCs/>
          <w:sz w:val="22"/>
          <w:szCs w:val="22"/>
        </w:rPr>
        <w:t xml:space="preserve">Lancer le compilateur :</w:t>
      </w:r>
    </w:p>
    <w:p>
      <w:pPr>
        <w:spacing w:before="60" w:after="60"/>
        <w:ind w:left="720"/>
      </w:pPr>
      <w:r>
        <w:rPr>
          <w:rFonts w:ascii="Courier New" w:cs="Courier New" w:eastAsia="Courier New" w:hAnsi="Courier New"/>
          <w:color w:val="2E4057"/>
          <w:sz w:val="18"/>
          <w:szCs w:val="18"/>
        </w:rPr>
        <w:t xml:space="preserve">java -jar build/libs/TP2.jar monFichier.lada</w:t>
      </w:r>
    </w:p>
    <w:p>
      <w:r>
        <w:t xml:space="preserve"/>
      </w:r>
    </w:p>
    <w:p>
      <w:r>
        <w:rPr>
          <w:rFonts w:ascii="Arial" w:cs="Arial" w:eastAsia="Arial" w:hAnsi="Arial"/>
          <w:b/>
          <w:bCs/>
          <w:sz w:val="22"/>
          <w:szCs w:val="22"/>
        </w:rPr>
        <w:t xml:space="preserve">Exemple avec le PGCD :</w:t>
      </w:r>
    </w:p>
    <w:p>
      <w:pPr>
        <w:spacing w:before="60" w:after="60"/>
        <w:ind w:left="720"/>
      </w:pPr>
      <w:r>
        <w:rPr>
          <w:rFonts w:ascii="Courier New" w:cs="Courier New" w:eastAsia="Courier New" w:hAnsi="Courier New"/>
          <w:color w:val="2E4057"/>
          <w:sz w:val="18"/>
          <w:szCs w:val="18"/>
        </w:rPr>
        <w:t xml:space="preserve">java -jar build/libs/TP2.jar pgcd.lada</w:t>
      </w:r>
    </w:p>
    <w:p>
      <w:r>
        <w:t xml:space="preserve"/>
      </w:r>
    </w:p>
    <w:p>
      <w:pPr>
        <w:pStyle w:val="Heading1"/>
      </w:pPr>
      <w:r>
        <w:rPr>
          <w:rFonts w:ascii="Arial" w:cs="Arial" w:eastAsia="Arial" w:hAnsi="Arial"/>
          <w:b/>
          <w:bCs/>
          <w:sz w:val="32"/>
          <w:szCs w:val="32"/>
        </w:rPr>
        <w:t xml:space="preserve">7. Exemple complet — PGCD</w:t>
      </w:r>
    </w:p>
    <w:p>
      <w:r>
        <w:t xml:space="preserve"/>
      </w:r>
    </w:p>
    <w:p>
      <w:r>
        <w:rPr>
          <w:rFonts w:ascii="Arial" w:cs="Arial" w:eastAsia="Arial" w:hAnsi="Arial"/>
          <w:b/>
          <w:bCs/>
          <w:sz w:val="22"/>
          <w:szCs w:val="22"/>
        </w:rPr>
        <w:t xml:space="preserve">Code source (pgcd.lada) :</w:t>
      </w:r>
    </w:p>
    <w:p>
      <w:pPr>
        <w:spacing w:before="60" w:after="60"/>
        <w:ind w:left="720"/>
      </w:pPr>
      <w:r>
        <w:rPr>
          <w:rFonts w:ascii="Courier New" w:cs="Courier New" w:eastAsia="Courier New" w:hAnsi="Courier New"/>
          <w:color w:val="2E4057"/>
          <w:sz w:val="18"/>
          <w:szCs w:val="18"/>
        </w:rPr>
        <w:t xml:space="preserve">let a = input;</w:t>
      </w:r>
    </w:p>
    <w:p>
      <w:pPr>
        <w:spacing w:before="60" w:after="60"/>
        <w:ind w:left="720"/>
      </w:pPr>
      <w:r>
        <w:rPr>
          <w:rFonts w:ascii="Courier New" w:cs="Courier New" w:eastAsia="Courier New" w:hAnsi="Courier New"/>
          <w:color w:val="2E4057"/>
          <w:sz w:val="18"/>
          <w:szCs w:val="18"/>
        </w:rPr>
        <w:t xml:space="preserve">let b = input;</w:t>
      </w:r>
    </w:p>
    <w:p>
      <w:pPr>
        <w:spacing w:before="60" w:after="60"/>
        <w:ind w:left="720"/>
      </w:pPr>
      <w:r>
        <w:rPr>
          <w:rFonts w:ascii="Courier New" w:cs="Courier New" w:eastAsia="Courier New" w:hAnsi="Courier New"/>
          <w:color w:val="2E4057"/>
          <w:sz w:val="18"/>
          <w:szCs w:val="18"/>
        </w:rPr>
        <w:t xml:space="preserve">while (0 &lt; b)</w:t>
      </w:r>
    </w:p>
    <w:p>
      <w:pPr>
        <w:spacing w:before="60" w:after="60"/>
        <w:ind w:left="720"/>
      </w:pPr>
      <w:r>
        <w:rPr>
          <w:rFonts w:ascii="Courier New" w:cs="Courier New" w:eastAsia="Courier New" w:hAnsi="Courier New"/>
          <w:color w:val="2E4057"/>
          <w:sz w:val="18"/>
          <w:szCs w:val="18"/>
        </w:rPr>
        <w:t xml:space="preserve">do (let aux=(a % b); let a=b; let b=aux);</w:t>
      </w:r>
    </w:p>
    <w:p>
      <w:pPr>
        <w:spacing w:before="60" w:after="60"/>
        <w:ind w:left="720"/>
      </w:pPr>
      <w:r>
        <w:rPr>
          <w:rFonts w:ascii="Courier New" w:cs="Courier New" w:eastAsia="Courier New" w:hAnsi="Courier New"/>
          <w:color w:val="2E4057"/>
          <w:sz w:val="18"/>
          <w:szCs w:val="18"/>
        </w:rPr>
        <w:t xml:space="preserve">output a</w:t>
      </w:r>
    </w:p>
    <w:p>
      <w:pPr>
        <w:spacing w:before="60" w:after="60"/>
        <w:ind w:left="720"/>
      </w:pPr>
      <w:r>
        <w:rPr>
          <w:rFonts w:ascii="Courier New" w:cs="Courier New" w:eastAsia="Courier New" w:hAnsi="Courier New"/>
          <w:color w:val="2E4057"/>
          <w:sz w:val="18"/>
          <w:szCs w:val="18"/>
        </w:rPr>
        <w:t xml:space="preserve">.</w:t>
      </w:r>
    </w:p>
    <w:p>
      <w:r>
        <w:t xml:space="preserve"/>
      </w:r>
    </w:p>
    <w:p>
      <w:r>
        <w:rPr>
          <w:rFonts w:ascii="Arial" w:cs="Arial" w:eastAsia="Arial" w:hAnsi="Arial"/>
          <w:b/>
          <w:bCs/>
          <w:sz w:val="22"/>
          <w:szCs w:val="22"/>
        </w:rPr>
        <w:t xml:space="preserve">Code assembleur produit :</w:t>
      </w:r>
    </w:p>
    <w:p>
      <w:pPr>
        <w:spacing w:before="60" w:after="60"/>
        <w:ind w:left="720"/>
      </w:pPr>
      <w:r>
        <w:rPr>
          <w:rFonts w:ascii="Courier New" w:cs="Courier New" w:eastAsia="Courier New" w:hAnsi="Courier New"/>
          <w:color w:val="2E4057"/>
          <w:sz w:val="18"/>
          <w:szCs w:val="18"/>
        </w:rPr>
        <w:t xml:space="preserve">DATA SEGMENT</w:t>
      </w:r>
    </w:p>
    <w:p>
      <w:pPr>
        <w:spacing w:before="60" w:after="60"/>
        <w:ind w:left="720"/>
      </w:pPr>
      <w:r>
        <w:rPr>
          <w:rFonts w:ascii="Courier New" w:cs="Courier New" w:eastAsia="Courier New" w:hAnsi="Courier New"/>
          <w:color w:val="2E4057"/>
          <w:sz w:val="18"/>
          <w:szCs w:val="18"/>
        </w:rPr>
        <w:t xml:space="preserve">  a DD</w:t>
      </w:r>
    </w:p>
    <w:p>
      <w:pPr>
        <w:spacing w:before="60" w:after="60"/>
        <w:ind w:left="720"/>
      </w:pPr>
      <w:r>
        <w:rPr>
          <w:rFonts w:ascii="Courier New" w:cs="Courier New" w:eastAsia="Courier New" w:hAnsi="Courier New"/>
          <w:color w:val="2E4057"/>
          <w:sz w:val="18"/>
          <w:szCs w:val="18"/>
        </w:rPr>
        <w:t xml:space="preserve">  b DD</w:t>
      </w:r>
    </w:p>
    <w:p>
      <w:pPr>
        <w:spacing w:before="60" w:after="60"/>
        <w:ind w:left="720"/>
      </w:pPr>
      <w:r>
        <w:rPr>
          <w:rFonts w:ascii="Courier New" w:cs="Courier New" w:eastAsia="Courier New" w:hAnsi="Courier New"/>
          <w:color w:val="2E4057"/>
          <w:sz w:val="18"/>
          <w:szCs w:val="18"/>
        </w:rPr>
        <w:t xml:space="preserve">  aux DD</w:t>
      </w:r>
    </w:p>
    <w:p>
      <w:pPr>
        <w:spacing w:before="60" w:after="60"/>
        <w:ind w:left="720"/>
      </w:pPr>
      <w:r>
        <w:rPr>
          <w:rFonts w:ascii="Courier New" w:cs="Courier New" w:eastAsia="Courier New" w:hAnsi="Courier New"/>
          <w:color w:val="2E4057"/>
          <w:sz w:val="18"/>
          <w:szCs w:val="18"/>
        </w:rPr>
        <w:t xml:space="preserve">DATA ENDS</w:t>
      </w:r>
    </w:p>
    <w:p>
      <w:pPr>
        <w:spacing w:before="60" w:after="60"/>
        <w:ind w:left="720"/>
      </w:pPr>
      <w:r>
        <w:rPr>
          <w:rFonts w:ascii="Courier New" w:cs="Courier New" w:eastAsia="Courier New" w:hAnsi="Courier New"/>
          <w:color w:val="2E4057"/>
          <w:sz w:val="18"/>
          <w:szCs w:val="18"/>
        </w:rPr>
        <w:t xml:space="preserve">CODE SEGMENT</w:t>
      </w:r>
    </w:p>
    <w:p>
      <w:pPr>
        <w:spacing w:before="60" w:after="60"/>
        <w:ind w:left="720"/>
      </w:pPr>
      <w:r>
        <w:rPr>
          <w:rFonts w:ascii="Courier New" w:cs="Courier New" w:eastAsia="Courier New" w:hAnsi="Courier New"/>
          <w:color w:val="2E4057"/>
          <w:sz w:val="18"/>
          <w:szCs w:val="18"/>
        </w:rPr>
        <w:t xml:space="preserve">  in eax</w:t>
      </w:r>
    </w:p>
    <w:p>
      <w:pPr>
        <w:spacing w:before="60" w:after="60"/>
        <w:ind w:left="720"/>
      </w:pPr>
      <w:r>
        <w:rPr>
          <w:rFonts w:ascii="Courier New" w:cs="Courier New" w:eastAsia="Courier New" w:hAnsi="Courier New"/>
          <w:color w:val="2E4057"/>
          <w:sz w:val="18"/>
          <w:szCs w:val="18"/>
        </w:rPr>
        <w:t xml:space="preserve">  mov a, eax</w:t>
      </w:r>
    </w:p>
    <w:p>
      <w:pPr>
        <w:spacing w:before="60" w:after="60"/>
        <w:ind w:left="720"/>
      </w:pPr>
      <w:r>
        <w:rPr>
          <w:rFonts w:ascii="Courier New" w:cs="Courier New" w:eastAsia="Courier New" w:hAnsi="Courier New"/>
          <w:color w:val="2E4057"/>
          <w:sz w:val="18"/>
          <w:szCs w:val="18"/>
        </w:rPr>
        <w:t xml:space="preserve">  in eax</w:t>
      </w:r>
    </w:p>
    <w:p>
      <w:pPr>
        <w:spacing w:before="60" w:after="60"/>
        <w:ind w:left="720"/>
      </w:pPr>
      <w:r>
        <w:rPr>
          <w:rFonts w:ascii="Courier New" w:cs="Courier New" w:eastAsia="Courier New" w:hAnsi="Courier New"/>
          <w:color w:val="2E4057"/>
          <w:sz w:val="18"/>
          <w:szCs w:val="18"/>
        </w:rPr>
        <w:t xml:space="preserve">  mov b, eax</w:t>
      </w:r>
    </w:p>
    <w:p>
      <w:pPr>
        <w:spacing w:before="60" w:after="60"/>
        <w:ind w:left="720"/>
      </w:pPr>
      <w:r>
        <w:rPr>
          <w:rFonts w:ascii="Courier New" w:cs="Courier New" w:eastAsia="Courier New" w:hAnsi="Courier New"/>
          <w:color w:val="2E4057"/>
          <w:sz w:val="18"/>
          <w:szCs w:val="18"/>
        </w:rPr>
        <w:t xml:space="preserve">debut_while_0:</w:t>
      </w:r>
    </w:p>
    <w:p>
      <w:pPr>
        <w:spacing w:before="60" w:after="60"/>
        <w:ind w:left="720"/>
      </w:pPr>
      <w:r>
        <w:rPr>
          <w:rFonts w:ascii="Courier New" w:cs="Courier New" w:eastAsia="Courier New" w:hAnsi="Courier New"/>
          <w:color w:val="2E4057"/>
          <w:sz w:val="18"/>
          <w:szCs w:val="18"/>
        </w:rPr>
        <w:t xml:space="preserve">  ...</w:t>
      </w:r>
    </w:p>
    <w:p>
      <w:pPr>
        <w:spacing w:before="60" w:after="60"/>
        <w:ind w:left="720"/>
      </w:pPr>
      <w:r>
        <w:rPr>
          <w:rFonts w:ascii="Courier New" w:cs="Courier New" w:eastAsia="Courier New" w:hAnsi="Courier New"/>
          <w:color w:val="2E4057"/>
          <w:sz w:val="18"/>
          <w:szCs w:val="18"/>
        </w:rPr>
        <w:t xml:space="preserve">fin_while_0:</w:t>
      </w:r>
    </w:p>
    <w:p>
      <w:pPr>
        <w:spacing w:before="60" w:after="60"/>
        <w:ind w:left="720"/>
      </w:pPr>
      <w:r>
        <w:rPr>
          <w:rFonts w:ascii="Courier New" w:cs="Courier New" w:eastAsia="Courier New" w:hAnsi="Courier New"/>
          <w:color w:val="2E4057"/>
          <w:sz w:val="18"/>
          <w:szCs w:val="18"/>
        </w:rPr>
        <w:t xml:space="preserve">  mov eax, a</w:t>
      </w:r>
    </w:p>
    <w:p>
      <w:pPr>
        <w:spacing w:before="60" w:after="60"/>
        <w:ind w:left="720"/>
      </w:pPr>
      <w:r>
        <w:rPr>
          <w:rFonts w:ascii="Courier New" w:cs="Courier New" w:eastAsia="Courier New" w:hAnsi="Courier New"/>
          <w:color w:val="2E4057"/>
          <w:sz w:val="18"/>
          <w:szCs w:val="18"/>
        </w:rPr>
        <w:t xml:space="preserve">  out eax</w:t>
      </w:r>
    </w:p>
    <w:p>
      <w:pPr>
        <w:spacing w:before="60" w:after="60"/>
        <w:ind w:left="720"/>
      </w:pPr>
      <w:r>
        <w:rPr>
          <w:rFonts w:ascii="Courier New" w:cs="Courier New" w:eastAsia="Courier New" w:hAnsi="Courier New"/>
          <w:color w:val="2E4057"/>
          <w:sz w:val="18"/>
          <w:szCs w:val="18"/>
        </w:rPr>
        <w:t xml:space="preserve">CODE ENDS</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2026-03-04T14:14:54.011Z</dcterms:created>
  <dcterms:modified xsi:type="dcterms:W3CDTF">2026-03-04T14:14:54.012Z</dcterms:modified>
</cp:coreProperties>
</file>

<file path=docProps/custom.xml><?xml version="1.0" encoding="utf-8"?>
<Properties xmlns="http://schemas.openxmlformats.org/officeDocument/2006/custom-properties" xmlns:vt="http://schemas.openxmlformats.org/officeDocument/2006/docPropsVTypes"/>
</file>