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sdt>
          <w:sdtPr>
            <w:id w:val="1144610492"/>
            <w15:appearance w15:val="hidden"/>
            <w:tag w:val="tii-similarity-SU5URVJORVRfd3d3LmNvdXJzZWhlcm8uY29t"/>
            <w:placeholder>
              <w:docPart w:val="DefaultPlaceholder_-1854013440"/>
            </w:placeholder>
          </w:sdtPr>
          <w:sdtContent>
            <w:p w:rsidRPr="00FF5CF5" w:rsidR="00FF5CF5" w:rsidP="3C8640A0" w:rsidRDefault="00940B1A" w14:paraId="5B237A03" w14:textId="4233EB61">
              <w:pPr>
                <w:pStyle w:val="TOCHeading"/>
                <w:rPr>
                  <w:rStyle w:val="Heading2Char"/>
                  <w:b w:val="0"/>
                  <w:bCs w:val="0"/>
                </w:rPr>
              </w:pPr>
              <w:r w:rsidRPr="3C8640A0" w:rsidR="2CDE3937">
                <w:rPr>
                  <w:rStyle w:val="Heading2Char"/>
                  <w:b w:val="0"/>
                  <w:bCs w:val="0"/>
                </w:rPr>
                <w:t>Table of Content</w:t>
              </w:r>
              <w:r w:rsidRPr="3C8640A0" w:rsidR="01ECCE26">
                <w:rPr>
                  <w:rStyle w:val="Heading2Char"/>
                  <w:b w:val="0"/>
                  <w:bCs w:val="0"/>
                </w:rPr>
                <w:t>s</w:t>
              </w:r>
              <w:bookmarkEnd w:id="1"/>
              <w:bookmarkEnd w:id="0"/>
            </w:p>
          </w:sdtContent>
        </w:sdt>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P="3C8640A0" w:rsidRDefault="00A87E0C" w14:paraId="64D26887" w14:textId="0B15B65C">
          <w:pPr>
            <w:pStyle w:val="TOC2"/>
            <w:rPr>
              <w:rFonts w:eastAsia="" w:eastAsiaTheme="minorEastAsia"/>
              <w:noProof/>
              <w:sz w:val="24"/>
              <w:szCs w:val="24"/>
            </w:rPr>
          </w:pPr>
          <w:r>
            <w:fldChar w:fldCharType="begin"/>
          </w:r>
          <w:r>
            <w:instrText xml:space="preserve">HYPERLINK  \l "_Toc102040760"</w:instrText>
          </w:r>
          <w:r>
            <w:fldChar w:fldCharType="separate"/>
          </w:r>
          <w:r w:rsidRPr="3C8640A0" w:rsidR="3A6BC06B">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25C4FE89">
            <w:rPr>
              <w:noProof/>
              <w:webHidden/>
            </w:rPr>
            <w:t>4</w:t>
          </w:r>
          <w:r w:rsidR="00403219">
            <w:rPr>
              <w:noProof/>
              <w:webHidden/>
            </w:rPr>
            <w:fldChar w:fldCharType="end"/>
          </w:r>
          <w:r>
            <w:fldChar w:fldCharType="end"/>
          </w:r>
        </w:p>
        <w:p w:rsidR="00403219" w:rsidP="3C8640A0" w:rsidRDefault="00A87E0C" w14:paraId="7700DD67" w14:textId="67302045">
          <w:pPr>
            <w:pStyle w:val="TOC2"/>
            <w:rPr>
              <w:rFonts w:eastAsia="" w:eastAsiaTheme="minorEastAsia"/>
              <w:noProof/>
              <w:sz w:val="24"/>
              <w:szCs w:val="24"/>
            </w:rPr>
          </w:pPr>
          <w:r>
            <w:fldChar w:fldCharType="begin"/>
          </w:r>
          <w:r>
            <w:instrText xml:space="preserve">HYPERLINK  \l "_Toc102040761"</w:instrText>
          </w:r>
          <w:r>
            <w:fldChar w:fldCharType="separate"/>
          </w:r>
          <w:r w:rsidRPr="3C8640A0" w:rsidR="3A6BC06B">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25C4FE89">
            <w:rPr>
              <w:noProof/>
              <w:webHidden/>
            </w:rPr>
            <w:t>4</w:t>
          </w:r>
          <w:r w:rsidR="00403219">
            <w:rPr>
              <w:noProof/>
              <w:webHidden/>
            </w:rPr>
            <w:fldChar w:fldCharType="end"/>
          </w:r>
          <w:r>
            <w:fldChar w:fldCharType="end"/>
          </w:r>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3C8640A0"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3C8640A0" w14:paraId="5FCE10CB" w14:textId="77777777">
        <w:trPr>
          <w:tblHeader/>
        </w:trPr>
        <w:tc>
          <w:tcPr>
            <w:tcW w:w="2337" w:type="dxa"/>
            <w:tcMar>
              <w:left w:w="115" w:type="dxa"/>
              <w:right w:w="115" w:type="dxa"/>
            </w:tcMar>
          </w:tcPr>
          <w:p w:rsidRPr="00B7788F" w:rsidR="00531FBF" w:rsidP="3C8640A0" w:rsidRDefault="00D0558B" w14:paraId="4A57DF2F" w14:textId="0BA764C4">
            <w:pPr>
              <w:spacing/>
              <w:contextualSpacing w:val="1"/>
              <w:jc w:val="center"/>
              <w:rPr>
                <w:rFonts w:eastAsia="Times New Roman" w:cs="Calibri" w:cstheme="minorAscii"/>
                <w:b w:val="0"/>
                <w:bCs w:val="0"/>
                <w:sz w:val="22"/>
                <w:szCs w:val="22"/>
              </w:rPr>
            </w:pPr>
            <w:r w:rsidRPr="3C8640A0" w:rsidR="3CEB6260">
              <w:rPr>
                <w:rFonts w:eastAsia="Times New Roman" w:cs="Calibri" w:cstheme="minorAscii"/>
                <w:b w:val="0"/>
                <w:bCs w:val="0"/>
                <w:sz w:val="22"/>
                <w:szCs w:val="22"/>
              </w:rPr>
              <w:t>1</w:t>
            </w:r>
            <w:r w:rsidRPr="3C8640A0" w:rsidR="3DCD70FA">
              <w:rPr>
                <w:rFonts w:eastAsia="Times New Roman" w:cs="Calibri" w:cstheme="minorAscii"/>
                <w:b w:val="0"/>
                <w:bCs w:val="0"/>
                <w:sz w:val="22"/>
                <w:szCs w:val="22"/>
              </w:rPr>
              <w:t>.0</w:t>
            </w:r>
          </w:p>
        </w:tc>
        <w:tc>
          <w:tcPr>
            <w:tcW w:w="2337" w:type="dxa"/>
            <w:tcMar>
              <w:left w:w="115" w:type="dxa"/>
              <w:right w:w="115" w:type="dxa"/>
            </w:tcMar>
          </w:tcPr>
          <w:p w:rsidRPr="00B7788F" w:rsidR="00531FBF" w:rsidP="3C8640A0" w:rsidRDefault="00B7788F" w14:paraId="2819F8C6" w14:textId="3346F6FD">
            <w:pPr>
              <w:spacing/>
              <w:contextualSpacing w:val="1"/>
              <w:jc w:val="center"/>
              <w:rPr>
                <w:rFonts w:eastAsia="Times New Roman" w:cs="Calibri" w:cstheme="minorAscii"/>
                <w:b w:val="0"/>
                <w:bCs w:val="0"/>
                <w:sz w:val="22"/>
                <w:szCs w:val="22"/>
              </w:rPr>
            </w:pPr>
            <w:r w:rsidRPr="3C8640A0" w:rsidR="7B50E756">
              <w:rPr>
                <w:rFonts w:eastAsia="Times New Roman" w:cs="Calibri" w:cstheme="minorAscii"/>
                <w:b w:val="0"/>
                <w:bCs w:val="0"/>
                <w:sz w:val="22"/>
                <w:szCs w:val="22"/>
              </w:rPr>
              <w:t>10/1</w:t>
            </w:r>
            <w:r w:rsidRPr="3C8640A0" w:rsidR="08F003EC">
              <w:rPr>
                <w:rFonts w:eastAsia="Times New Roman" w:cs="Calibri" w:cstheme="minorAscii"/>
                <w:b w:val="0"/>
                <w:bCs w:val="0"/>
                <w:sz w:val="22"/>
                <w:szCs w:val="22"/>
              </w:rPr>
              <w:t>7</w:t>
            </w:r>
            <w:r w:rsidRPr="3C8640A0" w:rsidR="7B50E756">
              <w:rPr>
                <w:rFonts w:eastAsia="Times New Roman" w:cs="Calibri" w:cstheme="minorAscii"/>
                <w:b w:val="0"/>
                <w:bCs w:val="0"/>
                <w:sz w:val="22"/>
                <w:szCs w:val="22"/>
              </w:rPr>
              <w:t>/</w:t>
            </w:r>
            <w:r w:rsidRPr="3C8640A0" w:rsidR="7B50E756">
              <w:rPr>
                <w:rFonts w:eastAsia="Times New Roman" w:cs="Calibri" w:cstheme="minorAscii"/>
                <w:b w:val="0"/>
                <w:bCs w:val="0"/>
                <w:sz w:val="22"/>
                <w:szCs w:val="22"/>
              </w:rPr>
              <w:t>26</w:t>
            </w:r>
          </w:p>
        </w:tc>
        <w:tc>
          <w:tcPr>
            <w:tcW w:w="2338" w:type="dxa"/>
            <w:tcMar>
              <w:left w:w="115" w:type="dxa"/>
              <w:right w:w="115" w:type="dxa"/>
            </w:tcMar>
          </w:tcPr>
          <w:p w:rsidRPr="00B7788F" w:rsidR="00531FBF" w:rsidP="3C8640A0" w:rsidRDefault="00B7788F" w14:paraId="07699096" w14:textId="38E178AC">
            <w:pPr>
              <w:spacing/>
              <w:contextualSpacing w:val="1"/>
              <w:jc w:val="center"/>
              <w:rPr>
                <w:rFonts w:eastAsia="Times New Roman" w:cs="Calibri" w:cstheme="minorAscii"/>
                <w:b w:val="0"/>
                <w:bCs w:val="0"/>
                <w:sz w:val="22"/>
                <w:szCs w:val="22"/>
              </w:rPr>
            </w:pPr>
            <w:r w:rsidRPr="3C8640A0" w:rsidR="7B50E756">
              <w:rPr>
                <w:rFonts w:eastAsia="Times New Roman" w:cs="Calibri" w:cstheme="minorAscii"/>
                <w:b w:val="0"/>
                <w:bCs w:val="0"/>
                <w:sz w:val="22"/>
                <w:szCs w:val="22"/>
              </w:rPr>
              <w:t>Carlos Castellanos</w:t>
            </w:r>
          </w:p>
        </w:tc>
        <w:tc>
          <w:tcPr>
            <w:tcW w:w="2338" w:type="dxa"/>
            <w:tcMar>
              <w:left w:w="115" w:type="dxa"/>
              <w:right w:w="115" w:type="dxa"/>
            </w:tcMar>
          </w:tcPr>
          <w:p w:rsidRPr="00B7788F" w:rsidR="00C32F3D" w:rsidP="3C8640A0" w:rsidRDefault="00C32F3D" w14:paraId="77DC76FF" w14:textId="35B25E0D">
            <w:pPr>
              <w:pStyle w:val="Normal"/>
              <w:spacing/>
              <w:contextualSpacing w:val="1"/>
              <w:jc w:val="center"/>
            </w:pPr>
            <w:r w:rsidRPr="3C8640A0" w:rsidR="7120A813">
              <w:rPr>
                <w:rFonts w:ascii="Calibri" w:hAnsi="Calibri" w:eastAsia="Calibri" w:cs="Calibri"/>
                <w:noProof w:val="0"/>
                <w:sz w:val="22"/>
                <w:szCs w:val="22"/>
                <w:lang w:val="en-US"/>
              </w:rPr>
              <w:t>Initial creation of the Practices for Secure Software report</w:t>
            </w: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701A84" w:rsidP="3C8640A0" w:rsidRDefault="005F574E" w14:paraId="436275F6" w14:textId="0B1BE0C9">
      <w:pPr>
        <w:pStyle w:val="Normal"/>
        <w:spacing/>
        <w:contextualSpacing w:val="1"/>
        <w:jc w:val="center"/>
        <w:rPr>
          <w:rFonts w:eastAsia="" w:cs="Calibri" w:eastAsiaTheme="majorEastAsia" w:cstheme="minorAscii"/>
          <w:sz w:val="22"/>
          <w:szCs w:val="22"/>
        </w:rPr>
      </w:pPr>
      <w:r w:rsidRPr="3C8640A0">
        <w:rPr>
          <w:rFonts w:cs="Calibri" w:cstheme="minorAscii"/>
          <w:sz w:val="22"/>
          <w:szCs w:val="22"/>
        </w:rPr>
        <w:br w:type="page"/>
      </w:r>
    </w:p>
    <w:p w:rsidRPr="00B7788F" w:rsidR="00485402" w:rsidP="6633A8B1" w:rsidRDefault="0058064D" w14:paraId="1A894830" w14:textId="10846750">
      <w:pPr>
        <w:pStyle w:val="Heading2"/>
        <w:spacing w:before="0" w:line="240" w:lineRule="auto"/>
        <w:contextualSpacing/>
      </w:pPr>
      <w:r w:rsidR="65A028E7">
        <w:rPr/>
        <w:t>Carlos Castellanos</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Pr="00B7788F" w:rsidR="00C32F3D" w:rsidP="3C8640A0" w:rsidRDefault="00DB5652" w14:paraId="1099F519" w14:textId="032CBAA8">
      <w:pPr>
        <w:spacing w:before="240" w:beforeAutospacing="off" w:after="240" w:afterAutospacing="off"/>
        <w:ind w:firstLine="720"/>
        <w:contextualSpacing w:val="1"/>
      </w:pPr>
      <w:sdt>
        <w:sdtPr>
          <w:id w:val="2138984300"/>
          <w15:appearance w15:val="hidden"/>
          <w:tag w:val="tii-similarity-U1VCTUlUVEVEX1dPUktfb2lkOjE6MjYzMTYyNTgzMw=="/>
          <w:placeholder>
            <w:docPart w:val="DefaultPlaceholder_-1854013440"/>
          </w:placeholder>
        </w:sdtPr>
        <w:sdtContent>
          <w:r w:rsidRPr="3C8640A0" w:rsidR="3207C6F5">
            <w:rPr>
              <w:rFonts w:ascii="Calibri" w:hAnsi="Calibri" w:eastAsia="Calibri" w:cs="Calibri"/>
              <w:b w:val="0"/>
              <w:bCs w:val="0"/>
              <w:noProof w:val="0"/>
              <w:sz w:val="22"/>
              <w:szCs w:val="22"/>
              <w:lang w:val="en-US"/>
            </w:rPr>
            <w:t>The Advanced Encryption Standard (AES) is</w:t>
          </w:r>
        </w:sdtContent>
      </w:sdt>
      <w:r w:rsidRPr="3C8640A0" w:rsidR="3207C6F5">
        <w:rPr>
          <w:rFonts w:ascii="Calibri" w:hAnsi="Calibri" w:eastAsia="Calibri" w:cs="Calibri"/>
          <w:noProof w:val="0"/>
          <w:sz w:val="22"/>
          <w:szCs w:val="22"/>
          <w:lang w:val="en-US"/>
        </w:rPr>
        <w:t xml:space="preserve"> an ideal </w:t>
      </w:r>
      <w:sdt>
        <w:sdtPr>
          <w:id w:val="1840406019"/>
          <w15:appearance w15:val="hidden"/>
          <w:tag w:val="tii-similarity-U1VCTUlUVEVEX1dPUktfb2lkOjE6MjYzMTYyNTgzMw=="/>
          <w:placeholder>
            <w:docPart w:val="DefaultPlaceholder_-1854013440"/>
          </w:placeholder>
        </w:sdtPr>
        <w:sdtContent>
          <w:r w:rsidRPr="3C8640A0" w:rsidR="3207C6F5">
            <w:rPr>
              <w:rFonts w:ascii="Calibri" w:hAnsi="Calibri" w:eastAsia="Calibri" w:cs="Calibri"/>
              <w:b w:val="0"/>
              <w:bCs w:val="0"/>
              <w:noProof w:val="0"/>
              <w:sz w:val="22"/>
              <w:szCs w:val="22"/>
              <w:lang w:val="en-US"/>
            </w:rPr>
            <w:t>symmetric block cipher</w:t>
          </w:r>
        </w:sdtContent>
      </w:sdt>
      <w:r w:rsidRPr="3C8640A0" w:rsidR="3207C6F5">
        <w:rPr>
          <w:rFonts w:ascii="Calibri" w:hAnsi="Calibri" w:eastAsia="Calibri" w:cs="Calibri"/>
          <w:noProof w:val="0"/>
          <w:sz w:val="22"/>
          <w:szCs w:val="22"/>
          <w:lang w:val="en-US"/>
        </w:rPr>
        <w:t xml:space="preserve"> to recommend for modernizing Artemis Financial's operations. It is highly efficient and secure, serving </w:t>
      </w:r>
      <w:sdt>
        <w:sdtPr>
          <w:id w:val="1052619983"/>
          <w15:appearance w15:val="hidden"/>
          <w:tag w:val="tii-similarity-U1VCTUlUVEVEX1dPUktfb2lkOjE6MTg2NjM3OTM1OQ=="/>
          <w:placeholder>
            <w:docPart w:val="DefaultPlaceholder_-1854013440"/>
          </w:placeholder>
        </w:sdtPr>
        <w:sdtContent>
          <w:r w:rsidRPr="3C8640A0" w:rsidR="3207C6F5">
            <w:rPr>
              <w:rFonts w:ascii="Calibri" w:hAnsi="Calibri" w:eastAsia="Calibri" w:cs="Calibri"/>
              <w:noProof w:val="0"/>
              <w:sz w:val="22"/>
              <w:szCs w:val="22"/>
              <w:lang w:val="en-US"/>
            </w:rPr>
            <w:t>as the</w:t>
          </w:r>
        </w:sdtContent>
      </w:sdt>
      <w:r w:rsidRPr="3C8640A0" w:rsidR="3207C6F5">
        <w:rPr>
          <w:rFonts w:ascii="Calibri" w:hAnsi="Calibri" w:eastAsia="Calibri" w:cs="Calibri"/>
          <w:noProof w:val="0"/>
          <w:sz w:val="22"/>
          <w:szCs w:val="22"/>
          <w:lang w:val="en-US"/>
        </w:rPr>
        <w:t xml:space="preserve"> trusted standard for </w:t>
      </w:r>
      <w:sdt>
        <w:sdtPr>
          <w:id w:val="235030845"/>
          <w15:appearance w15:val="hidden"/>
          <w:tag w:val="tii-similarity-U1VCTUlUVEVEX1dPUktfb2lkOjE6MTg2NjM3OTM1OQ=="/>
          <w:placeholder>
            <w:docPart w:val="DefaultPlaceholder_-1854013440"/>
          </w:placeholder>
        </w:sdtPr>
        <w:sdtContent>
          <w:r w:rsidRPr="3C8640A0" w:rsidR="3207C6F5">
            <w:rPr>
              <w:rFonts w:ascii="Calibri" w:hAnsi="Calibri" w:eastAsia="Calibri" w:cs="Calibri"/>
              <w:noProof w:val="0"/>
              <w:sz w:val="22"/>
              <w:szCs w:val="22"/>
              <w:lang w:val="en-US"/>
            </w:rPr>
            <w:t>the U.S.</w:t>
          </w:r>
        </w:sdtContent>
      </w:sdt>
      <w:r w:rsidRPr="3C8640A0" w:rsidR="3207C6F5">
        <w:rPr>
          <w:rFonts w:ascii="Calibri" w:hAnsi="Calibri" w:eastAsia="Calibri" w:cs="Calibri"/>
          <w:noProof w:val="0"/>
          <w:sz w:val="22"/>
          <w:szCs w:val="22"/>
          <w:lang w:val="en-US"/>
        </w:rPr>
        <w:t xml:space="preserve"> </w:t>
      </w:r>
      <w:sdt>
        <w:sdtPr>
          <w:id w:val="1829669385"/>
          <w15:appearance w15:val="hidden"/>
          <w:tag w:val="tii-similarity-U1VCTUlUVEVEX1dPUktfb2lkOjE6MTg2NjM3OTM1OQ=="/>
          <w:placeholder>
            <w:docPart w:val="DefaultPlaceholder_-1854013440"/>
          </w:placeholder>
        </w:sdtPr>
        <w:sdtContent>
          <w:r w:rsidRPr="3C8640A0" w:rsidR="3207C6F5">
            <w:rPr>
              <w:rFonts w:ascii="Calibri" w:hAnsi="Calibri" w:eastAsia="Calibri" w:cs="Calibri"/>
              <w:noProof w:val="0"/>
              <w:sz w:val="22"/>
              <w:szCs w:val="22"/>
              <w:lang w:val="en-US"/>
            </w:rPr>
            <w:t>government</w:t>
          </w:r>
        </w:sdtContent>
      </w:sdt>
      <w:r w:rsidRPr="3C8640A0" w:rsidR="3207C6F5">
        <w:rPr>
          <w:rFonts w:ascii="Calibri" w:hAnsi="Calibri" w:eastAsia="Calibri" w:cs="Calibri"/>
          <w:noProof w:val="0"/>
          <w:sz w:val="22"/>
          <w:szCs w:val="22"/>
          <w:lang w:val="en-US"/>
        </w:rPr>
        <w:t xml:space="preserve"> to protect classified information.</w:t>
      </w:r>
    </w:p>
    <w:p w:rsidRPr="00B7788F" w:rsidR="00C32F3D" w:rsidP="3C8640A0" w:rsidRDefault="00DB5652" w14:paraId="47DC585C" w14:textId="5DA64BB2">
      <w:pPr>
        <w:spacing w:before="240" w:beforeAutospacing="off" w:after="240" w:afterAutospacing="off"/>
        <w:contextualSpacing w:val="1"/>
      </w:pPr>
      <w:sdt>
        <w:sdtPr>
          <w:id w:val="1652249745"/>
          <w15:appearance w15:val="hidden"/>
          <w:tag w:val="tii-similarity-UFVCTElDQVRJT05fTGl1LCBMaXUuICJFZmZpY2llbnQgSW4tTWVtb3J5IFNlYXJjaCBmb3IgRGF0YS1JbnRlbnNpdmUgQ29tcHV0aW5nLiIsIFVuaXZlcnNpdHkgb2YgTm90cmUgRGFtZQ=="/>
          <w:placeholder>
            <w:docPart w:val="DefaultPlaceholder_-1854013440"/>
          </w:placeholder>
        </w:sdtPr>
        <w:sdtContent>
          <w:r w:rsidRPr="3C8640A0" w:rsidR="3207C6F5">
            <w:rPr>
              <w:rFonts w:ascii="Calibri" w:hAnsi="Calibri" w:eastAsia="Calibri" w:cs="Calibri"/>
              <w:noProof w:val="0"/>
              <w:sz w:val="22"/>
              <w:szCs w:val="22"/>
              <w:lang w:val="en-US"/>
            </w:rPr>
            <w:t xml:space="preserve">AES </w:t>
          </w:r>
          <w:r w:rsidRPr="3C8640A0" w:rsidR="3207C6F5">
            <w:rPr>
              <w:rFonts w:ascii="Calibri" w:hAnsi="Calibri" w:eastAsia="Calibri" w:cs="Calibri"/>
              <w:noProof w:val="0"/>
              <w:sz w:val="22"/>
              <w:szCs w:val="22"/>
              <w:lang w:val="en-US"/>
            </w:rPr>
            <w:t>operates on fixed-size data blocks of 128 bits</w:t>
          </w:r>
        </w:sdtContent>
      </w:sdt>
      <w:r w:rsidRPr="3C8640A0" w:rsidR="3207C6F5">
        <w:rPr>
          <w:rFonts w:ascii="Calibri" w:hAnsi="Calibri" w:eastAsia="Calibri" w:cs="Calibri"/>
          <w:noProof w:val="0"/>
          <w:sz w:val="22"/>
          <w:szCs w:val="22"/>
          <w:lang w:val="en-US"/>
        </w:rPr>
        <w:t>. The</w:t>
      </w:r>
      <w:r w:rsidRPr="3C8640A0" w:rsidR="3207C6F5">
        <w:rPr>
          <w:rFonts w:ascii="Calibri" w:hAnsi="Calibri" w:eastAsia="Calibri" w:cs="Calibri"/>
          <w:noProof w:val="0"/>
          <w:sz w:val="22"/>
          <w:szCs w:val="22"/>
          <w:lang w:val="en-US"/>
        </w:rPr>
        <w:t xml:space="preserve"> key size can be </w:t>
      </w:r>
      <w:sdt>
        <w:sdtPr>
          <w:id w:val="1759135576"/>
          <w15:appearance w15:val="hidden"/>
          <w:tag w:val="tii-similarity-UFVCTElDQVRJT05fTGl1LCBMaXUuICJFZmZpY2llbnQgSW4tTWVtb3J5IFNlYXJjaCBmb3IgRGF0YS1JbnRlbnNpdmUgQ29tcHV0aW5nLiIsIFVuaXZlcnNpdHkgb2YgTm90cmUgRGFtZQ=="/>
          <w:placeholder>
            <w:docPart w:val="DefaultPlaceholder_-1854013440"/>
          </w:placeholder>
        </w:sdtPr>
        <w:sdtContent>
          <w:r w:rsidRPr="3C8640A0" w:rsidR="3207C6F5">
            <w:rPr>
              <w:rFonts w:ascii="Calibri" w:hAnsi="Calibri" w:eastAsia="Calibri" w:cs="Calibri"/>
              <w:noProof w:val="0"/>
              <w:sz w:val="22"/>
              <w:szCs w:val="22"/>
              <w:lang w:val="en-US"/>
            </w:rPr>
            <w:t>128, 192, or 256 bits</w:t>
          </w:r>
        </w:sdtContent>
      </w:sdt>
      <w:r w:rsidRPr="3C8640A0" w:rsidR="3207C6F5">
        <w:rPr>
          <w:rFonts w:ascii="Calibri" w:hAnsi="Calibri" w:eastAsia="Calibri" w:cs="Calibri"/>
          <w:noProof w:val="0"/>
          <w:sz w:val="22"/>
          <w:szCs w:val="22"/>
          <w:lang w:val="en-US"/>
        </w:rPr>
        <w:t xml:space="preserve">, </w:t>
      </w:r>
      <w:sdt>
        <w:sdtPr>
          <w:id w:val="444775177"/>
          <w15:appearance w15:val="hidden"/>
          <w:tag w:val="tii-similarity-SU5URVJORVRfZGF0YXN0ZWFsdGguaW8="/>
          <w:placeholder>
            <w:docPart w:val="DefaultPlaceholder_-1854013440"/>
          </w:placeholder>
        </w:sdtPr>
        <w:sdtContent>
          <w:r w:rsidRPr="3C8640A0" w:rsidR="3207C6F5">
            <w:rPr>
              <w:rFonts w:ascii="Calibri" w:hAnsi="Calibri" w:eastAsia="Calibri" w:cs="Calibri"/>
              <w:noProof w:val="0"/>
              <w:sz w:val="22"/>
              <w:szCs w:val="22"/>
              <w:lang w:val="en-US"/>
            </w:rPr>
            <w:t>with AES-256 providing the highest level of</w:t>
          </w:r>
        </w:sdtContent>
      </w:sdt>
      <w:r w:rsidRPr="3C8640A0" w:rsidR="3207C6F5">
        <w:rPr>
          <w:rFonts w:ascii="Calibri" w:hAnsi="Calibri" w:eastAsia="Calibri" w:cs="Calibri"/>
          <w:noProof w:val="0"/>
          <w:sz w:val="22"/>
          <w:szCs w:val="22"/>
          <w:lang w:val="en-US"/>
        </w:rPr>
        <w:t xml:space="preserve"> </w:t>
      </w:r>
      <w:sdt>
        <w:sdtPr>
          <w:id w:val="443425356"/>
          <w15:appearance w15:val="hidden"/>
          <w:tag w:val="tii-similarity-SU5URVJORVRfZGF0YXN0ZWFsdGguaW8="/>
          <w:placeholder>
            <w:docPart w:val="DefaultPlaceholder_-1854013440"/>
          </w:placeholder>
        </w:sdtPr>
        <w:sdtContent>
          <w:r w:rsidRPr="3C8640A0" w:rsidR="3207C6F5">
            <w:rPr>
              <w:rFonts w:ascii="Calibri" w:hAnsi="Calibri" w:eastAsia="Calibri" w:cs="Calibri"/>
              <w:noProof w:val="0"/>
              <w:sz w:val="22"/>
              <w:szCs w:val="22"/>
              <w:lang w:val="en-US"/>
            </w:rPr>
            <w:t>security. Its</w:t>
          </w:r>
        </w:sdtContent>
      </w:sdt>
      <w:r w:rsidRPr="3C8640A0" w:rsidR="3207C6F5">
        <w:rPr>
          <w:rFonts w:ascii="Calibri" w:hAnsi="Calibri" w:eastAsia="Calibri" w:cs="Calibri"/>
          <w:noProof w:val="0"/>
          <w:sz w:val="22"/>
          <w:szCs w:val="22"/>
          <w:lang w:val="en-US"/>
        </w:rPr>
        <w:t xml:space="preserve"> key functions involve a series of mathematical substitution and permutation steps, including SubBytes, ShiftRows, MixColumns, and AddRoundKey. These transformations are repeated over several rounds depending on the specific key length chosen, ensuring the data is thoroughly scrambled at the bit level.</w:t>
      </w:r>
    </w:p>
    <w:p w:rsidR="3C8640A0" w:rsidP="3C8640A0" w:rsidRDefault="3C8640A0" w14:paraId="0B4B9DBD" w14:textId="37E2DEAA">
      <w:pPr>
        <w:spacing w:before="240" w:beforeAutospacing="off" w:after="240" w:afterAutospacing="off"/>
        <w:contextualSpacing w:val="1"/>
        <w:rPr>
          <w:rFonts w:ascii="Calibri" w:hAnsi="Calibri" w:eastAsia="Calibri" w:cs="Calibri"/>
          <w:noProof w:val="0"/>
          <w:sz w:val="22"/>
          <w:szCs w:val="22"/>
          <w:lang w:val="en-US"/>
        </w:rPr>
      </w:pPr>
    </w:p>
    <w:p w:rsidRPr="00B7788F" w:rsidR="00C32F3D" w:rsidP="3C8640A0" w:rsidRDefault="00DB5652" w14:paraId="06D2C714" w14:textId="51D86F7C">
      <w:pPr>
        <w:spacing w:before="240" w:beforeAutospacing="off" w:after="240" w:afterAutospacing="off"/>
        <w:contextualSpacing w:val="1"/>
      </w:pPr>
      <w:sdt>
        <w:sdtPr>
          <w:id w:val="1277006208"/>
          <w15:appearance w15:val="hidden"/>
          <w:tag w:val="tii-similarity-SU5URVJORVRfY29kZWNzLnJv"/>
          <w:placeholder>
            <w:docPart w:val="DefaultPlaceholder_-1854013440"/>
          </w:placeholder>
        </w:sdtPr>
        <w:sdtContent>
          <w:r w:rsidRPr="3C8640A0" w:rsidR="3207C6F5">
            <w:rPr>
              <w:rFonts w:ascii="Calibri" w:hAnsi="Calibri" w:eastAsia="Calibri" w:cs="Calibri"/>
              <w:b w:val="0"/>
              <w:bCs w:val="0"/>
              <w:noProof w:val="0"/>
              <w:sz w:val="22"/>
              <w:szCs w:val="22"/>
              <w:lang w:val="en-US"/>
            </w:rPr>
            <w:t>AES is a symmetric key algorithm, meaning the</w:t>
          </w:r>
        </w:sdtContent>
      </w:sdt>
      <w:r w:rsidRPr="3C8640A0" w:rsidR="3207C6F5">
        <w:rPr>
          <w:rFonts w:ascii="Calibri" w:hAnsi="Calibri" w:eastAsia="Calibri" w:cs="Calibri"/>
          <w:noProof w:val="0"/>
          <w:sz w:val="22"/>
          <w:szCs w:val="22"/>
          <w:lang w:val="en-US"/>
        </w:rPr>
        <w:t xml:space="preserve"> exact </w:t>
      </w:r>
      <w:sdt>
        <w:sdtPr>
          <w:id w:val="2052952107"/>
          <w15:appearance w15:val="hidden"/>
          <w:tag w:val="tii-similarity-SU5URVJORVRfY29kZWNzLnJv"/>
          <w:placeholder>
            <w:docPart w:val="DefaultPlaceholder_-1854013440"/>
          </w:placeholder>
        </w:sdtPr>
        <w:sdtContent>
          <w:r w:rsidRPr="3C8640A0" w:rsidR="3207C6F5">
            <w:rPr>
              <w:rFonts w:ascii="Calibri" w:hAnsi="Calibri" w:eastAsia="Calibri" w:cs="Calibri"/>
              <w:b w:val="0"/>
              <w:bCs w:val="0"/>
              <w:noProof w:val="0"/>
              <w:sz w:val="22"/>
              <w:szCs w:val="22"/>
              <w:lang w:val="en-US"/>
            </w:rPr>
            <w:t>same</w:t>
          </w:r>
        </w:sdtContent>
      </w:sdt>
      <w:r w:rsidRPr="3C8640A0" w:rsidR="3207C6F5">
        <w:rPr>
          <w:rFonts w:ascii="Calibri" w:hAnsi="Calibri" w:eastAsia="Calibri" w:cs="Calibri"/>
          <w:noProof w:val="0"/>
          <w:sz w:val="22"/>
          <w:szCs w:val="22"/>
          <w:lang w:val="en-US"/>
        </w:rPr>
        <w:t xml:space="preserve"> cryptographic </w:t>
      </w:r>
      <w:sdt>
        <w:sdtPr>
          <w:id w:val="1849771005"/>
          <w15:appearance w15:val="hidden"/>
          <w:tag w:val="tii-similarity-SU5URVJORVRfY29kZWNzLnJv"/>
          <w:placeholder>
            <w:docPart w:val="DefaultPlaceholder_-1854013440"/>
          </w:placeholder>
        </w:sdtPr>
        <w:sdtContent>
          <w:r w:rsidRPr="3C8640A0" w:rsidR="3207C6F5">
            <w:rPr>
              <w:rFonts w:ascii="Calibri" w:hAnsi="Calibri" w:eastAsia="Calibri" w:cs="Calibri"/>
              <w:b w:val="0"/>
              <w:bCs w:val="0"/>
              <w:noProof w:val="0"/>
              <w:sz w:val="22"/>
              <w:szCs w:val="22"/>
              <w:lang w:val="en-US"/>
            </w:rPr>
            <w:t>key is used for both encrypting</w:t>
          </w:r>
        </w:sdtContent>
      </w:sdt>
      <w:r w:rsidRPr="3C8640A0" w:rsidR="3207C6F5">
        <w:rPr>
          <w:rFonts w:ascii="Calibri" w:hAnsi="Calibri" w:eastAsia="Calibri" w:cs="Calibri"/>
          <w:noProof w:val="0"/>
          <w:sz w:val="22"/>
          <w:szCs w:val="22"/>
          <w:lang w:val="en-US"/>
        </w:rPr>
        <w:t xml:space="preserve"> the plaintext </w:t>
      </w:r>
      <w:sdt>
        <w:sdtPr>
          <w:id w:val="1235450848"/>
          <w15:appearance w15:val="hidden"/>
          <w:tag w:val="tii-similarity-SU5URVJORVRfY29kZWNzLnJv"/>
          <w:placeholder>
            <w:docPart w:val="DefaultPlaceholder_-1854013440"/>
          </w:placeholder>
        </w:sdtPr>
        <w:sdtContent>
          <w:r w:rsidRPr="3C8640A0" w:rsidR="3207C6F5">
            <w:rPr>
              <w:rFonts w:ascii="Calibri" w:hAnsi="Calibri" w:eastAsia="Calibri" w:cs="Calibri"/>
              <w:b w:val="0"/>
              <w:bCs w:val="0"/>
              <w:noProof w:val="0"/>
              <w:sz w:val="22"/>
              <w:szCs w:val="22"/>
              <w:lang w:val="en-US"/>
            </w:rPr>
            <w:t>and decrypting the</w:t>
          </w:r>
        </w:sdtContent>
      </w:sdt>
      <w:r w:rsidRPr="3C8640A0" w:rsidR="3207C6F5">
        <w:rPr>
          <w:rFonts w:ascii="Calibri" w:hAnsi="Calibri" w:eastAsia="Calibri" w:cs="Calibri"/>
          <w:noProof w:val="0"/>
          <w:sz w:val="22"/>
          <w:szCs w:val="22"/>
          <w:lang w:val="en-US"/>
        </w:rPr>
        <w:t xml:space="preserve"> ciphertext. This contrasts with non-symmetric, or </w:t>
      </w:r>
      <w:sdt>
        <w:sdtPr>
          <w:id w:val="1361462245"/>
          <w15:appearance w15:val="hidden"/>
          <w:tag w:val="tii-similarity-U1VCTUlUVEVEX1dPUktfb2lkOjI6ODU5NjE3MTgz"/>
          <w:placeholder>
            <w:docPart w:val="DefaultPlaceholder_-1854013440"/>
          </w:placeholder>
        </w:sdtPr>
        <w:sdtContent>
          <w:r w:rsidRPr="3C8640A0" w:rsidR="3207C6F5">
            <w:rPr>
              <w:rFonts w:ascii="Calibri" w:hAnsi="Calibri" w:eastAsia="Calibri" w:cs="Calibri"/>
              <w:noProof w:val="0"/>
              <w:sz w:val="22"/>
              <w:szCs w:val="22"/>
              <w:lang w:val="en-US"/>
            </w:rPr>
            <w:t>asymmetric,</w:t>
          </w:r>
        </w:sdtContent>
      </w:sdt>
      <w:r w:rsidRPr="3C8640A0" w:rsidR="3207C6F5">
        <w:rPr>
          <w:rFonts w:ascii="Calibri" w:hAnsi="Calibri" w:eastAsia="Calibri" w:cs="Calibri"/>
          <w:noProof w:val="0"/>
          <w:sz w:val="22"/>
          <w:szCs w:val="22"/>
          <w:lang w:val="en-US"/>
        </w:rPr>
        <w:t xml:space="preserve"> cryptography, which </w:t>
      </w:r>
      <w:sdt>
        <w:sdtPr>
          <w:id w:val="2080492311"/>
          <w15:appearance w15:val="hidden"/>
          <w:tag w:val="tii-similarity-U1VCTUlUVEVEX1dPUktfb2lkOjI6ODU5NjE3MTgz"/>
          <w:placeholder>
            <w:docPart w:val="DefaultPlaceholder_-1854013440"/>
          </w:placeholder>
        </w:sdtPr>
        <w:sdtContent>
          <w:r w:rsidRPr="3C8640A0" w:rsidR="3207C6F5">
            <w:rPr>
              <w:rFonts w:ascii="Calibri" w:hAnsi="Calibri" w:eastAsia="Calibri" w:cs="Calibri"/>
              <w:noProof w:val="0"/>
              <w:sz w:val="22"/>
              <w:szCs w:val="22"/>
              <w:lang w:val="en-US"/>
            </w:rPr>
            <w:t>uses a mathematically linked public and private key</w:t>
          </w:r>
        </w:sdtContent>
      </w:sdt>
      <w:r w:rsidRPr="3C8640A0" w:rsidR="3207C6F5">
        <w:rPr>
          <w:rFonts w:ascii="Calibri" w:hAnsi="Calibri" w:eastAsia="Calibri" w:cs="Calibri"/>
          <w:noProof w:val="0"/>
          <w:sz w:val="22"/>
          <w:szCs w:val="22"/>
          <w:lang w:val="en-US"/>
        </w:rPr>
        <w:t xml:space="preserve"> </w:t>
      </w:r>
      <w:sdt>
        <w:sdtPr>
          <w:id w:val="206731706"/>
          <w15:appearance w15:val="hidden"/>
          <w:tag w:val="tii-similarity-U1VCTUlUVEVEX1dPUktfb2lkOjI6ODU5NjE3MTgz"/>
          <w:placeholder>
            <w:docPart w:val="DefaultPlaceholder_-1854013440"/>
          </w:placeholder>
        </w:sdtPr>
        <w:sdtContent>
          <w:r w:rsidRPr="3C8640A0" w:rsidR="3207C6F5">
            <w:rPr>
              <w:rFonts w:ascii="Calibri" w:hAnsi="Calibri" w:eastAsia="Calibri" w:cs="Calibri"/>
              <w:noProof w:val="0"/>
              <w:sz w:val="22"/>
              <w:szCs w:val="22"/>
              <w:lang w:val="en-US"/>
            </w:rPr>
            <w:t>pair</w:t>
          </w:r>
        </w:sdtContent>
      </w:sdt>
      <w:r w:rsidRPr="3C8640A0" w:rsidR="3207C6F5">
        <w:rPr>
          <w:rFonts w:ascii="Calibri" w:hAnsi="Calibri" w:eastAsia="Calibri" w:cs="Calibri"/>
          <w:noProof w:val="0"/>
          <w:sz w:val="22"/>
          <w:szCs w:val="22"/>
          <w:lang w:val="en-US"/>
        </w:rPr>
        <w:t xml:space="preserve">. To ensure the encryption process </w:t>
      </w:r>
      <w:r w:rsidRPr="3C8640A0" w:rsidR="3207C6F5">
        <w:rPr>
          <w:rFonts w:ascii="Calibri" w:hAnsi="Calibri" w:eastAsia="Calibri" w:cs="Calibri"/>
          <w:noProof w:val="0"/>
          <w:sz w:val="22"/>
          <w:szCs w:val="22"/>
          <w:lang w:val="en-US"/>
        </w:rPr>
        <w:t>remains</w:t>
      </w:r>
      <w:r w:rsidRPr="3C8640A0" w:rsidR="3207C6F5">
        <w:rPr>
          <w:rFonts w:ascii="Calibri" w:hAnsi="Calibri" w:eastAsia="Calibri" w:cs="Calibri"/>
          <w:noProof w:val="0"/>
          <w:sz w:val="22"/>
          <w:szCs w:val="22"/>
          <w:lang w:val="en-US"/>
        </w:rPr>
        <w:t xml:space="preserve"> unpredictable and secure against replay attacks, random numbers are </w:t>
      </w:r>
      <w:r w:rsidRPr="3C8640A0" w:rsidR="3207C6F5">
        <w:rPr>
          <w:rFonts w:ascii="Calibri" w:hAnsi="Calibri" w:eastAsia="Calibri" w:cs="Calibri"/>
          <w:noProof w:val="0"/>
          <w:sz w:val="22"/>
          <w:szCs w:val="22"/>
          <w:lang w:val="en-US"/>
        </w:rPr>
        <w:t>frequently</w:t>
      </w:r>
      <w:r w:rsidRPr="3C8640A0" w:rsidR="3207C6F5">
        <w:rPr>
          <w:rFonts w:ascii="Calibri" w:hAnsi="Calibri" w:eastAsia="Calibri" w:cs="Calibri"/>
          <w:noProof w:val="0"/>
          <w:sz w:val="22"/>
          <w:szCs w:val="22"/>
          <w:lang w:val="en-US"/>
        </w:rPr>
        <w:t xml:space="preserve"> introduced as Initialization</w:t>
      </w:r>
    </w:p>
    <w:p w:rsidRPr="00B7788F" w:rsidR="00C32F3D" w:rsidP="3C8640A0" w:rsidRDefault="00DB5652" w14:paraId="106D82DF" w14:textId="6E0DCA7D">
      <w:pPr>
        <w:spacing w:before="240" w:beforeAutospacing="off" w:after="240" w:afterAutospacing="off"/>
        <w:contextualSpacing w:val="1"/>
        <w:rPr>
          <w:rFonts w:ascii="Calibri" w:hAnsi="Calibri" w:eastAsia="Calibri" w:cs="Calibri"/>
          <w:noProof w:val="0"/>
          <w:sz w:val="22"/>
          <w:szCs w:val="22"/>
          <w:lang w:val="en-US"/>
        </w:rPr>
      </w:pPr>
    </w:p>
    <w:p w:rsidRPr="00B7788F" w:rsidR="00C32F3D" w:rsidP="3C8640A0" w:rsidRDefault="00DB5652" w14:paraId="696E9C2C" w14:textId="581E59DE">
      <w:pPr>
        <w:spacing w:before="240" w:beforeAutospacing="off" w:after="240" w:afterAutospacing="off"/>
        <w:contextualSpacing w:val="1"/>
      </w:pPr>
      <w:r w:rsidRPr="3C8640A0" w:rsidR="3207C6F5">
        <w:rPr>
          <w:rFonts w:ascii="Calibri" w:hAnsi="Calibri" w:eastAsia="Calibri" w:cs="Calibri"/>
          <w:noProof w:val="0"/>
          <w:sz w:val="22"/>
          <w:szCs w:val="22"/>
          <w:lang w:val="en-US"/>
        </w:rPr>
        <w:t xml:space="preserve"> Ve</w:t>
      </w:r>
      <w:r w:rsidRPr="3C8640A0" w:rsidR="3207C6F5">
        <w:rPr>
          <w:rFonts w:ascii="Calibri" w:hAnsi="Calibri" w:eastAsia="Calibri" w:cs="Calibri"/>
          <w:noProof w:val="0"/>
          <w:sz w:val="22"/>
          <w:szCs w:val="22"/>
          <w:lang w:val="en-US"/>
        </w:rPr>
        <w:t xml:space="preserve">ctors when </w:t>
      </w:r>
      <w:r w:rsidRPr="3C8640A0" w:rsidR="3207C6F5">
        <w:rPr>
          <w:rFonts w:ascii="Calibri" w:hAnsi="Calibri" w:eastAsia="Calibri" w:cs="Calibri"/>
          <w:noProof w:val="0"/>
          <w:sz w:val="22"/>
          <w:szCs w:val="22"/>
          <w:lang w:val="en-US"/>
        </w:rPr>
        <w:t>operating</w:t>
      </w:r>
      <w:r w:rsidRPr="3C8640A0" w:rsidR="3207C6F5">
        <w:rPr>
          <w:rFonts w:ascii="Calibri" w:hAnsi="Calibri" w:eastAsia="Calibri" w:cs="Calibri"/>
          <w:noProof w:val="0"/>
          <w:sz w:val="22"/>
          <w:szCs w:val="22"/>
          <w:lang w:val="en-US"/>
        </w:rPr>
        <w:t xml:space="preserve"> in modes like Cipher Block Chaining or Galois/Counter Mode.</w:t>
      </w:r>
    </w:p>
    <w:p w:rsidRPr="00B7788F" w:rsidR="00C32F3D" w:rsidP="3C8640A0" w:rsidRDefault="00DB5652" w14:paraId="75BD153B" w14:textId="1BF85373">
      <w:pPr>
        <w:spacing w:before="240" w:beforeAutospacing="off" w:after="240" w:afterAutospacing="off"/>
        <w:contextualSpacing w:val="1"/>
      </w:pPr>
      <w:r w:rsidRPr="3C8640A0" w:rsidR="3207C6F5">
        <w:rPr>
          <w:rFonts w:ascii="Calibri" w:hAnsi="Calibri" w:eastAsia="Calibri" w:cs="Calibri"/>
          <w:noProof w:val="0"/>
          <w:sz w:val="22"/>
          <w:szCs w:val="22"/>
          <w:lang w:val="en-US"/>
        </w:rPr>
        <w:t xml:space="preserve">Historically, </w:t>
      </w:r>
      <w:r w:rsidRPr="3C8640A0" w:rsidR="3207C6F5">
        <w:rPr>
          <w:rFonts w:ascii="Calibri" w:hAnsi="Calibri" w:eastAsia="Calibri" w:cs="Calibri"/>
          <w:noProof w:val="0"/>
          <w:sz w:val="22"/>
          <w:szCs w:val="22"/>
          <w:lang w:val="en-US"/>
        </w:rPr>
        <w:t xml:space="preserve">AES was established by </w:t>
      </w:r>
      <w:sdt>
        <w:sdtPr>
          <w:id w:val="1282201579"/>
          <w15:appearance w15:val="hidden"/>
          <w:tag w:val="tii-similarity-U1VCTUlUVEVEX1dPUktfb2lkOjE6MzM1NDk4NjMzNg=="/>
          <w:placeholder>
            <w:docPart w:val="DefaultPlaceholder_-1854013440"/>
          </w:placeholder>
        </w:sdtPr>
        <w:sdtContent>
          <w:r w:rsidRPr="3C8640A0" w:rsidR="3207C6F5">
            <w:rPr>
              <w:rFonts w:ascii="Calibri" w:hAnsi="Calibri" w:eastAsia="Calibri" w:cs="Calibri"/>
              <w:noProof w:val="0"/>
              <w:sz w:val="22"/>
              <w:szCs w:val="22"/>
              <w:lang w:val="en-US"/>
            </w:rPr>
            <w:t>the National Institute of Standards</w:t>
          </w:r>
        </w:sdtContent>
      </w:sdt>
      <w:r w:rsidRPr="3C8640A0" w:rsidR="3207C6F5">
        <w:rPr>
          <w:rFonts w:ascii="Calibri" w:hAnsi="Calibri" w:eastAsia="Calibri" w:cs="Calibri"/>
          <w:noProof w:val="0"/>
          <w:sz w:val="22"/>
          <w:szCs w:val="22"/>
          <w:lang w:val="en-US"/>
        </w:rPr>
        <w:t xml:space="preserve"> </w:t>
      </w:r>
      <w:sdt>
        <w:sdtPr>
          <w:id w:val="1842802803"/>
          <w15:appearance w15:val="hidden"/>
          <w:tag w:val="tii-similarity-U1VCTUlUVEVEX1dPUktfb2lkOjE6MzM1NDk4NjMzNg=="/>
          <w:placeholder>
            <w:docPart w:val="DefaultPlaceholder_-1854013440"/>
          </w:placeholder>
        </w:sdtPr>
        <w:sdtContent>
          <w:r w:rsidRPr="3C8640A0" w:rsidR="3207C6F5">
            <w:rPr>
              <w:rFonts w:ascii="Calibri" w:hAnsi="Calibri" w:eastAsia="Calibri" w:cs="Calibri"/>
              <w:noProof w:val="0"/>
              <w:sz w:val="22"/>
              <w:szCs w:val="22"/>
              <w:lang w:val="en-US"/>
            </w:rPr>
            <w:t>and Technology in 2001 to</w:t>
          </w:r>
          <w:r w:rsidRPr="3C8640A0" w:rsidR="3207C6F5">
            <w:rPr>
              <w:rFonts w:ascii="Calibri" w:hAnsi="Calibri" w:eastAsia="Calibri" w:cs="Calibri"/>
              <w:noProof w:val="0"/>
              <w:sz w:val="22"/>
              <w:szCs w:val="22"/>
              <w:lang w:val="en-US"/>
            </w:rPr>
            <w:t xml:space="preserve"> replace the</w:t>
          </w:r>
        </w:sdtContent>
      </w:sdt>
      <w:r w:rsidRPr="3C8640A0" w:rsidR="3207C6F5">
        <w:rPr>
          <w:rFonts w:ascii="Calibri" w:hAnsi="Calibri" w:eastAsia="Calibri" w:cs="Calibri"/>
          <w:noProof w:val="0"/>
          <w:sz w:val="22"/>
          <w:szCs w:val="22"/>
          <w:lang w:val="en-US"/>
        </w:rPr>
        <w:t xml:space="preserve"> aging </w:t>
      </w:r>
      <w:sdt>
        <w:sdtPr>
          <w:id w:val="1444166662"/>
          <w15:appearance w15:val="hidden"/>
          <w:tag w:val="tii-similarity-U1VCTUlUVEVEX1dPUktfb2lkOjE6MzM1NDk4NjMzNg=="/>
          <w:placeholder>
            <w:docPart w:val="DefaultPlaceholder_-1854013440"/>
          </w:placeholder>
        </w:sdtPr>
        <w:sdtContent>
          <w:r w:rsidRPr="3C8640A0" w:rsidR="3207C6F5">
            <w:rPr>
              <w:rFonts w:ascii="Calibri" w:hAnsi="Calibri" w:eastAsia="Calibri" w:cs="Calibri"/>
              <w:noProof w:val="0"/>
              <w:sz w:val="22"/>
              <w:szCs w:val="22"/>
              <w:lang w:val="en-US"/>
            </w:rPr>
            <w:t>Data Encryption Standard.</w:t>
          </w:r>
        </w:sdtContent>
      </w:sdt>
      <w:r w:rsidRPr="3C8640A0" w:rsidR="3207C6F5">
        <w:rPr>
          <w:rFonts w:ascii="Calibri" w:hAnsi="Calibri" w:eastAsia="Calibri" w:cs="Calibri"/>
          <w:noProof w:val="0"/>
          <w:sz w:val="22"/>
          <w:szCs w:val="22"/>
          <w:lang w:val="en-US"/>
        </w:rPr>
        <w:t xml:space="preserve"> </w:t>
      </w:r>
      <w:sdt>
        <w:sdtPr>
          <w:id w:val="1011193484"/>
          <w15:appearance w15:val="hidden"/>
          <w:tag w:val="tii-similarity-U1VCTUlUVEVEX1dPUktfb2lkOjE6MzM1NDk4NjMzNg=="/>
          <w:placeholder>
            <w:docPart w:val="DefaultPlaceholder_-1854013440"/>
          </w:placeholder>
        </w:sdtPr>
        <w:sdtContent>
          <w:r w:rsidRPr="3C8640A0" w:rsidR="3207C6F5">
            <w:rPr>
              <w:rFonts w:ascii="Calibri" w:hAnsi="Calibri" w:eastAsia="Calibri" w:cs="Calibri"/>
              <w:noProof w:val="0"/>
              <w:sz w:val="22"/>
              <w:szCs w:val="22"/>
              <w:lang w:val="en-US"/>
            </w:rPr>
            <w:t>Originally</w:t>
          </w:r>
        </w:sdtContent>
      </w:sdt>
      <w:r w:rsidRPr="3C8640A0" w:rsidR="3207C6F5">
        <w:rPr>
          <w:rFonts w:ascii="Calibri" w:hAnsi="Calibri" w:eastAsia="Calibri" w:cs="Calibri"/>
          <w:noProof w:val="0"/>
          <w:sz w:val="22"/>
          <w:szCs w:val="22"/>
          <w:lang w:val="en-US"/>
        </w:rPr>
        <w:t xml:space="preserve"> developed by two cryptographers under the name Rijndael, it underwent a rigorous public competition before being officially selected. Today, it remains the global gold standard for encrypting </w:t>
      </w:r>
      <w:sdt>
        <w:sdtPr>
          <w:id w:val="1733998846"/>
          <w15:appearance w15:val="hidden"/>
          <w:tag w:val="tii-similarity-U1VCTUlUVEVEX1dPUktfb2lkOjE6MTc4OTkxNTYxNQ=="/>
          <w:placeholder>
            <w:docPart w:val="DefaultPlaceholder_-1854013440"/>
          </w:placeholder>
        </w:sdtPr>
        <w:sdtContent>
          <w:r w:rsidRPr="3C8640A0" w:rsidR="3207C6F5">
            <w:rPr>
              <w:rFonts w:ascii="Calibri" w:hAnsi="Calibri" w:eastAsia="Calibri" w:cs="Calibri"/>
              <w:noProof w:val="0"/>
              <w:sz w:val="22"/>
              <w:szCs w:val="22"/>
              <w:lang w:val="en-US"/>
            </w:rPr>
            <w:t>data at rest</w:t>
          </w:r>
        </w:sdtContent>
      </w:sdt>
      <w:r w:rsidRPr="3C8640A0" w:rsidR="3207C6F5">
        <w:rPr>
          <w:rFonts w:ascii="Calibri" w:hAnsi="Calibri" w:eastAsia="Calibri" w:cs="Calibri"/>
          <w:noProof w:val="0"/>
          <w:sz w:val="22"/>
          <w:szCs w:val="22"/>
          <w:lang w:val="en-US"/>
        </w:rPr>
        <w:t xml:space="preserve"> </w:t>
      </w:r>
      <w:sdt>
        <w:sdtPr>
          <w:id w:val="214480578"/>
          <w15:appearance w15:val="hidden"/>
          <w:tag w:val="tii-similarity-U1VCTUlUVEVEX1dPUktfb2lkOjE6MTc4OTkxNTYxNQ=="/>
          <w:placeholder>
            <w:docPart w:val="DefaultPlaceholder_-1854013440"/>
          </w:placeholder>
        </w:sdtPr>
        <w:sdtContent>
          <w:r w:rsidRPr="3C8640A0" w:rsidR="3207C6F5">
            <w:rPr>
              <w:rFonts w:ascii="Calibri" w:hAnsi="Calibri" w:eastAsia="Calibri" w:cs="Calibri"/>
              <w:noProof w:val="0"/>
              <w:sz w:val="22"/>
              <w:szCs w:val="22"/>
              <w:lang w:val="en-US"/>
            </w:rPr>
            <w:t>and in transit</w:t>
          </w:r>
        </w:sdtContent>
      </w:sdt>
      <w:r w:rsidRPr="3C8640A0" w:rsidR="3207C6F5">
        <w:rPr>
          <w:rFonts w:ascii="Calibri" w:hAnsi="Calibri" w:eastAsia="Calibri" w:cs="Calibri"/>
          <w:noProof w:val="0"/>
          <w:sz w:val="22"/>
          <w:szCs w:val="22"/>
          <w:lang w:val="en-US"/>
        </w:rPr>
        <w:t xml:space="preserve"> across virtually all major industries.</w:t>
      </w:r>
    </w:p>
    <w:p w:rsidRPr="00B7788F" w:rsidR="00C32F3D" w:rsidP="6633A8B1" w:rsidRDefault="00DB5652" w14:paraId="5CE6734A" w14:textId="463AB5A0">
      <w:pPr>
        <w:spacing/>
        <w:contextualSpacing w:val="1"/>
        <w:rPr>
          <w:rFonts w:eastAsia="Times New Roman"/>
          <w:sz w:val="22"/>
          <w:szCs w:val="22"/>
        </w:rPr>
      </w:pPr>
    </w:p>
    <w:p w:rsidR="6633A8B1" w:rsidP="6633A8B1" w:rsidRDefault="6633A8B1" w14:paraId="458E2E73" w14:textId="6C98A503">
      <w:pPr>
        <w:spacing/>
        <w:contextualSpacing w:val="1"/>
        <w:rPr>
          <w:rFonts w:eastAsia="Times New Roman"/>
          <w:sz w:val="22"/>
          <w:szCs w:val="22"/>
        </w:rPr>
      </w:pPr>
    </w:p>
    <w:p w:rsidR="6633A8B1" w:rsidP="6633A8B1" w:rsidRDefault="6633A8B1" w14:paraId="67D52613" w14:textId="68510793">
      <w:pPr>
        <w:spacing/>
        <w:contextualSpacing w:val="1"/>
        <w:rPr>
          <w:rFonts w:eastAsia="Times New Roman"/>
          <w:sz w:val="22"/>
          <w:szCs w:val="22"/>
        </w:rPr>
      </w:pPr>
    </w:p>
    <w:p w:rsidR="6633A8B1" w:rsidP="6633A8B1" w:rsidRDefault="6633A8B1" w14:paraId="4014EA41" w14:textId="776D6BDC">
      <w:pPr>
        <w:spacing/>
        <w:contextualSpacing w:val="1"/>
        <w:rPr>
          <w:rFonts w:eastAsia="Times New Roman"/>
          <w:sz w:val="22"/>
          <w:szCs w:val="22"/>
        </w:rPr>
      </w:pPr>
    </w:p>
    <w:p w:rsidR="6633A8B1" w:rsidP="6633A8B1" w:rsidRDefault="6633A8B1" w14:paraId="38B3DFCE" w14:textId="1351B431">
      <w:pPr>
        <w:spacing/>
        <w:contextualSpacing w:val="1"/>
        <w:rPr>
          <w:rFonts w:eastAsia="Times New Roman"/>
          <w:sz w:val="22"/>
          <w:szCs w:val="22"/>
        </w:rPr>
      </w:pPr>
    </w:p>
    <w:p w:rsidR="6633A8B1" w:rsidP="6633A8B1" w:rsidRDefault="6633A8B1" w14:paraId="3C14B7A6" w14:textId="0A34AE54">
      <w:pPr>
        <w:spacing/>
        <w:contextualSpacing w:val="1"/>
        <w:rPr>
          <w:rFonts w:eastAsia="Times New Roman"/>
          <w:sz w:val="22"/>
          <w:szCs w:val="22"/>
        </w:rPr>
      </w:pPr>
    </w:p>
    <w:p w:rsidR="6633A8B1" w:rsidP="6633A8B1" w:rsidRDefault="6633A8B1" w14:paraId="6D35679A" w14:textId="249473D8">
      <w:pPr>
        <w:spacing/>
        <w:contextualSpacing w:val="1"/>
        <w:rPr>
          <w:rFonts w:eastAsia="Times New Roman"/>
          <w:sz w:val="22"/>
          <w:szCs w:val="22"/>
        </w:rPr>
      </w:pPr>
    </w:p>
    <w:p w:rsidR="6633A8B1" w:rsidP="6633A8B1" w:rsidRDefault="6633A8B1" w14:paraId="1908462B" w14:textId="320EE567">
      <w:pPr>
        <w:spacing/>
        <w:contextualSpacing w:val="1"/>
        <w:rPr>
          <w:rFonts w:eastAsia="Times New Roman"/>
          <w:sz w:val="22"/>
          <w:szCs w:val="22"/>
        </w:rPr>
      </w:pPr>
    </w:p>
    <w:p w:rsidR="6633A8B1" w:rsidP="6633A8B1" w:rsidRDefault="6633A8B1" w14:paraId="7FF5097E" w14:textId="7A671699">
      <w:pPr>
        <w:spacing/>
        <w:contextualSpacing w:val="1"/>
        <w:rPr>
          <w:rFonts w:eastAsia="Times New Roman"/>
          <w:sz w:val="22"/>
          <w:szCs w:val="22"/>
        </w:rPr>
      </w:pPr>
    </w:p>
    <w:p w:rsidR="6633A8B1" w:rsidP="6633A8B1" w:rsidRDefault="6633A8B1" w14:paraId="5AE29743" w14:textId="36859EF4">
      <w:pPr>
        <w:spacing/>
        <w:contextualSpacing w:val="1"/>
        <w:rPr>
          <w:rFonts w:eastAsia="Times New Roman"/>
          <w:sz w:val="22"/>
          <w:szCs w:val="22"/>
        </w:rPr>
      </w:pPr>
    </w:p>
    <w:p w:rsidR="6633A8B1" w:rsidP="6633A8B1" w:rsidRDefault="6633A8B1" w14:paraId="08F6CEA7" w14:textId="21B9D154">
      <w:pPr>
        <w:spacing/>
        <w:contextualSpacing w:val="1"/>
        <w:rPr>
          <w:rFonts w:eastAsia="Times New Roman"/>
          <w:sz w:val="22"/>
          <w:szCs w:val="22"/>
        </w:rPr>
      </w:pPr>
    </w:p>
    <w:p w:rsidR="6633A8B1" w:rsidP="6633A8B1" w:rsidRDefault="6633A8B1" w14:paraId="60AA86FF" w14:textId="7C5D6988">
      <w:pPr>
        <w:spacing/>
        <w:contextualSpacing w:val="1"/>
        <w:rPr>
          <w:rFonts w:eastAsia="Times New Roman"/>
          <w:sz w:val="22"/>
          <w:szCs w:val="22"/>
        </w:rPr>
      </w:pPr>
    </w:p>
    <w:p w:rsidR="6633A8B1" w:rsidP="6633A8B1" w:rsidRDefault="6633A8B1" w14:paraId="7CD5A26D" w14:textId="727737F9">
      <w:pPr>
        <w:spacing/>
        <w:contextualSpacing w:val="1"/>
        <w:rPr>
          <w:rFonts w:eastAsia="Times New Roman"/>
          <w:sz w:val="22"/>
          <w:szCs w:val="22"/>
        </w:rPr>
      </w:pPr>
    </w:p>
    <w:p w:rsidR="6633A8B1" w:rsidP="6633A8B1" w:rsidRDefault="6633A8B1" w14:paraId="536F6A45" w14:textId="3181A414">
      <w:pPr>
        <w:spacing/>
        <w:contextualSpacing w:val="1"/>
        <w:rPr>
          <w:rFonts w:eastAsia="Times New Roman"/>
          <w:sz w:val="22"/>
          <w:szCs w:val="22"/>
        </w:rPr>
      </w:pPr>
    </w:p>
    <w:p w:rsidR="6633A8B1" w:rsidP="6633A8B1" w:rsidRDefault="6633A8B1" w14:paraId="59705224" w14:textId="1C097851">
      <w:pPr>
        <w:pStyle w:val="Normal"/>
        <w:spacing/>
        <w:contextualSpacing w:val="1"/>
        <w:rPr>
          <w:rFonts w:eastAsia="Times New Roman"/>
          <w:sz w:val="22"/>
          <w:szCs w:val="22"/>
        </w:rPr>
      </w:pPr>
    </w:p>
    <w:p w:rsidR="6633A8B1" w:rsidP="6633A8B1" w:rsidRDefault="6633A8B1" w14:paraId="6AE6A2A0" w14:textId="4ACF0E2B">
      <w:pPr>
        <w:pStyle w:val="Normal"/>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102040759" w:id="20"/>
      <w:r w:rsidR="00C32F3D">
        <w:rPr/>
        <w:t>Certificate Generation</w:t>
      </w:r>
      <w:bookmarkEnd w:id="18"/>
      <w:bookmarkEnd w:id="19"/>
      <w:bookmarkEnd w:id="20"/>
    </w:p>
    <w:p w:rsidR="003978A0" w:rsidP="00D47759" w:rsidRDefault="003978A0" w14:paraId="6BEBCC74" w14:textId="77777777">
      <w:pPr>
        <w:contextualSpacing/>
        <w:rPr>
          <w:rFonts w:eastAsia="Times New Roman" w:cstheme="minorHAnsi"/>
          <w:sz w:val="22"/>
          <w:szCs w:val="22"/>
        </w:rPr>
      </w:pPr>
    </w:p>
    <w:p w:rsidR="002778D5" w:rsidP="6633A8B1" w:rsidRDefault="00DB5652" w14:paraId="1A30C4D3" w14:textId="12322BBA">
      <w:pPr>
        <w:pStyle w:val="Normal"/>
        <w:spacing/>
        <w:contextualSpacing w:val="1"/>
      </w:pPr>
      <w:sdt>
        <w:sdtPr>
          <w:id w:val="2094388551"/>
          <w15:appearance w15:val="hidden"/>
          <w:tag w:val="tii-similarity-U1VCTUlUVEVEX1dPUktfb2lkOjE6MjY2MDkyOTc5MA=="/>
          <w:placeholder>
            <w:docPart w:val="DefaultPlaceholder_-1854013440"/>
          </w:placeholder>
        </w:sdtPr>
        <w:sdtContent>
          <w:r w:rsidRPr="3C8640A0" w:rsidR="42DA087E">
            <w:rPr>
              <w:rFonts w:eastAsia="Times New Roman" w:cs="Calibri" w:cstheme="minorAscii"/>
              <w:b w:val="0"/>
              <w:bCs w:val="0"/>
              <w:sz w:val="22"/>
              <w:szCs w:val="22"/>
            </w:rPr>
            <w:t>[</w:t>
          </w:r>
        </w:sdtContent>
      </w:sdt>
      <w:r w:rsidR="7884D20D">
        <w:drawing>
          <wp:inline wp14:editId="6612B5FC" wp14:anchorId="75D0A25E">
            <wp:extent cx="3810196" cy="4858000"/>
            <wp:effectExtent l="0" t="0" r="0" b="0"/>
            <wp:docPr id="1134010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010857" name="Picture 1134010857"/>
                    <pic:cNvPicPr/>
                  </pic:nvPicPr>
                  <pic:blipFill>
                    <a:blip xmlns:r="http://schemas.openxmlformats.org/officeDocument/2006/relationships" r:embed="rId2111968498">
                      <a:extLst>
                        <a:ext uri="{28A0092B-C50C-407E-A947-70E740481C1C}">
                          <a14:useLocalDpi xmlns:a14="http://schemas.microsoft.com/office/drawing/2010/main"/>
                        </a:ext>
                      </a:extLst>
                    </a:blip>
                    <a:stretch>
                      <a:fillRect/>
                    </a:stretch>
                  </pic:blipFill>
                  <pic:spPr>
                    <a:xfrm>
                      <a:off x="0" y="0"/>
                      <a:ext cx="3810196" cy="4858000"/>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02040760" w:id="23"/>
      <w:r w:rsidR="5931683B">
        <w:rPr/>
        <w:t>Deploy Cipher</w:t>
      </w:r>
      <w:bookmarkEnd w:id="21"/>
      <w:bookmarkEnd w:id="22"/>
      <w:bookmarkEnd w:id="23"/>
    </w:p>
    <w:p w:rsidR="003978A0" w:rsidP="00D47759" w:rsidRDefault="003978A0" w14:paraId="1D5553A4" w14:textId="77777777">
      <w:pPr>
        <w:contextualSpacing/>
        <w:rPr>
          <w:rFonts w:eastAsia="Times New Roman" w:cstheme="minorHAnsi"/>
          <w:sz w:val="22"/>
          <w:szCs w:val="22"/>
        </w:rPr>
      </w:pPr>
    </w:p>
    <w:p w:rsidR="00C56FC2" w:rsidP="3C8640A0" w:rsidRDefault="00DB5652" w14:paraId="320DBB8C" w14:textId="73D2A0CD">
      <w:pPr>
        <w:pStyle w:val="Normal"/>
        <w:spacing/>
        <w:contextualSpacing w:val="1"/>
      </w:pPr>
      <w:r w:rsidR="320A8E0B">
        <w:drawing>
          <wp:inline wp14:editId="36E8D313" wp14:anchorId="7E8A54A4">
            <wp:extent cx="5943600" cy="1790700"/>
            <wp:effectExtent l="0" t="0" r="0" b="0"/>
            <wp:docPr id="1795202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202815" name="Picture 1795202815"/>
                    <pic:cNvPicPr/>
                  </pic:nvPicPr>
                  <pic:blipFill>
                    <a:blip xmlns:r="http://schemas.openxmlformats.org/officeDocument/2006/relationships" r:embed="rId53726895">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rPr/>
      </w:pPr>
      <w:bookmarkStart w:name="_Toc102040761" w:id="24"/>
      <w:bookmarkStart w:name="_Toc985755642" w:id="25"/>
      <w:bookmarkStart w:name="_Toc1980769825" w:id="26"/>
      <w:r w:rsidR="120B94BE">
        <w:rPr/>
        <w:t>Secure Communications</w:t>
      </w:r>
      <w:bookmarkEnd w:id="24"/>
      <w:r w:rsidR="120B94BE">
        <w:rPr/>
        <w:t xml:space="preserve"> </w:t>
      </w:r>
      <w:bookmarkEnd w:id="25"/>
      <w:bookmarkEnd w:id="26"/>
    </w:p>
    <w:p w:rsidR="49FB82DE" w:rsidP="3C8640A0" w:rsidRDefault="49FB82DE" w14:paraId="4051268B" w14:textId="4165445E">
      <w:pPr>
        <w:pStyle w:val="Normal"/>
        <w:spacing/>
        <w:contextualSpacing w:val="1"/>
      </w:pPr>
      <w:r w:rsidR="49FB82DE">
        <w:drawing>
          <wp:inline wp14:editId="26F5B211" wp14:anchorId="4C670349">
            <wp:extent cx="5943600" cy="1790700"/>
            <wp:effectExtent l="0" t="0" r="0" b="0"/>
            <wp:docPr id="2114807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202815" name="Picture 1795202815"/>
                    <pic:cNvPicPr/>
                  </pic:nvPicPr>
                  <pic:blipFill>
                    <a:blip xmlns:r="http://schemas.openxmlformats.org/officeDocument/2006/relationships" r:embed="rId53726895">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rsidR="003978A0" w:rsidP="00D47759" w:rsidRDefault="003978A0" w14:paraId="2CB31EF5" w14:textId="77777777">
      <w:pPr>
        <w:contextualSpacing/>
        <w:rPr>
          <w:rFonts w:eastAsia="Times New Roman" w:cstheme="minorHAnsi"/>
          <w:sz w:val="22"/>
          <w:szCs w:val="22"/>
        </w:rPr>
      </w:pPr>
    </w:p>
    <w:p w:rsidRPr="00B7788F" w:rsidR="00DB5652" w:rsidP="3C8640A0" w:rsidRDefault="00DB5652" w14:paraId="6F681708" w14:textId="77777777">
      <w:pPr>
        <w:spacing/>
        <w:contextualSpacing w:val="1"/>
        <w:rPr>
          <w:rFonts w:cs="Calibri" w:cstheme="minorAscii"/>
          <w:sz w:val="22"/>
          <w:szCs w:val="22"/>
        </w:rPr>
      </w:pPr>
    </w:p>
    <w:p w:rsidR="3C8640A0" w:rsidP="3C8640A0" w:rsidRDefault="3C8640A0" w14:paraId="69A346C9" w14:textId="40A16AAB">
      <w:pPr>
        <w:spacing/>
        <w:contextualSpacing w:val="1"/>
        <w:rPr>
          <w:rFonts w:cs="Calibri" w:cstheme="minorAscii"/>
          <w:sz w:val="22"/>
          <w:szCs w:val="22"/>
        </w:rPr>
      </w:pP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02040762" w:id="29"/>
      <w:r w:rsidR="634082EA">
        <w:rPr/>
        <w:t>Secondary Testing</w:t>
      </w:r>
      <w:bookmarkEnd w:id="27"/>
      <w:bookmarkEnd w:id="28"/>
      <w:bookmarkEnd w:id="29"/>
    </w:p>
    <w:p w:rsidR="003978A0" w:rsidP="00D47759" w:rsidRDefault="003978A0" w14:paraId="099B1CE1" w14:textId="77777777">
      <w:pPr>
        <w:contextualSpacing/>
        <w:rPr>
          <w:rFonts w:eastAsia="Times New Roman" w:cstheme="minorHAnsi"/>
          <w:sz w:val="22"/>
          <w:szCs w:val="22"/>
        </w:rPr>
      </w:pPr>
    </w:p>
    <w:p w:rsidR="00E33862" w:rsidP="3C8640A0" w:rsidRDefault="00DB5652" w14:paraId="7F9143A1" w14:textId="14B89166">
      <w:pPr>
        <w:pStyle w:val="Normal"/>
        <w:spacing/>
        <w:contextualSpacing w:val="1"/>
      </w:pPr>
      <w:r w:rsidR="5AE24151">
        <w:drawing>
          <wp:inline wp14:editId="48028EBE" wp14:anchorId="50D1A7B8">
            <wp:extent cx="5943600" cy="3438525"/>
            <wp:effectExtent l="0" t="0" r="0" b="0"/>
            <wp:docPr id="1337331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331416" name="Picture 1337331416"/>
                    <pic:cNvPicPr/>
                  </pic:nvPicPr>
                  <pic:blipFill>
                    <a:blip xmlns:r="http://schemas.openxmlformats.org/officeDocument/2006/relationships" r:embed="rId1892719797">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102040763" w:id="32"/>
      <w:r w:rsidR="634082EA">
        <w:rPr/>
        <w:t>Functional Testing</w:t>
      </w:r>
      <w:bookmarkEnd w:id="30"/>
      <w:bookmarkEnd w:id="31"/>
      <w:bookmarkEnd w:id="32"/>
    </w:p>
    <w:p w:rsidR="003978A0" w:rsidP="00D47759" w:rsidRDefault="003978A0" w14:paraId="42BA38F6" w14:textId="77777777">
      <w:pPr>
        <w:contextualSpacing/>
        <w:rPr>
          <w:rFonts w:eastAsia="Times New Roman" w:cstheme="minorHAnsi"/>
          <w:sz w:val="22"/>
          <w:szCs w:val="22"/>
        </w:rPr>
      </w:pPr>
    </w:p>
    <w:p w:rsidRPr="00B7788F" w:rsidR="00E4044A" w:rsidP="3C8640A0" w:rsidRDefault="00DB5652" w14:paraId="1F425485" w14:textId="7B517657">
      <w:pPr>
        <w:pStyle w:val="Normal"/>
        <w:spacing/>
        <w:contextualSpacing w:val="1"/>
      </w:pPr>
      <w:r w:rsidR="2E45AB1F">
        <w:drawing>
          <wp:inline wp14:editId="2BEF7288" wp14:anchorId="717AD6A8">
            <wp:extent cx="5876925" cy="5943600"/>
            <wp:effectExtent l="0" t="0" r="0" b="0"/>
            <wp:docPr id="652195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195511" name="Picture 652195511"/>
                    <pic:cNvPicPr/>
                  </pic:nvPicPr>
                  <pic:blipFill>
                    <a:blip xmlns:r="http://schemas.openxmlformats.org/officeDocument/2006/relationships" r:embed="rId469038102">
                      <a:extLst>
                        <a:ext uri="{28A0092B-C50C-407E-A947-70E740481C1C}">
                          <a14:useLocalDpi xmlns:a14="http://schemas.microsoft.com/office/drawing/2010/main"/>
                        </a:ext>
                      </a:extLst>
                    </a:blip>
                    <a:stretch>
                      <a:fillRect/>
                    </a:stretch>
                  </pic:blipFill>
                  <pic:spPr>
                    <a:xfrm>
                      <a:off x="0" y="0"/>
                      <a:ext cx="5876925" cy="5943600"/>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rPr/>
      </w:pPr>
      <w:bookmarkStart w:name="_Toc1256172566" w:id="33"/>
      <w:bookmarkStart w:name="_Toc1705881728" w:id="34"/>
      <w:bookmarkStart w:name="_Toc102040764" w:id="35"/>
      <w:r w:rsidR="00E33862">
        <w:rPr/>
        <w:t>Summary</w:t>
      </w:r>
      <w:bookmarkEnd w:id="33"/>
      <w:bookmarkEnd w:id="34"/>
      <w:bookmarkEnd w:id="35"/>
    </w:p>
    <w:p w:rsidR="6633A8B1" w:rsidP="6633A8B1" w:rsidRDefault="6633A8B1" w14:paraId="674F4672" w14:textId="2885D9E1">
      <w:pPr>
        <w:pStyle w:val="Normal"/>
        <w:spacing/>
        <w:contextualSpacing w:val="1"/>
        <w:rPr>
          <w:rFonts w:ascii="Calibri" w:hAnsi="Calibri" w:eastAsia="Calibri" w:cs="Calibri"/>
          <w:noProof w:val="0"/>
          <w:sz w:val="22"/>
          <w:szCs w:val="22"/>
          <w:lang w:val="en-US"/>
        </w:rPr>
      </w:pPr>
    </w:p>
    <w:p w:rsidR="620D193F" w:rsidP="3C8640A0" w:rsidRDefault="00DB5652" w14:paraId="3ED7DEFA" w14:textId="344B6310">
      <w:pPr>
        <w:pStyle w:val="Normal"/>
        <w:spacing/>
        <w:ind w:firstLine="720"/>
        <w:contextualSpacing w:val="1"/>
      </w:pPr>
      <w:sdt>
        <w:sdtPr>
          <w:id w:val="937269154"/>
          <w15:appearance w15:val="hidden"/>
          <w:tag w:val="tii-similarity-U1VCTUlUVEVEX1dPUktfb2lkOjE6MzU0NDE2MjMzNg=="/>
          <w:placeholder>
            <w:docPart w:val="DefaultPlaceholder_-1854013440"/>
          </w:placeholder>
        </w:sdtPr>
        <w:sdtContent>
          <w:r w:rsidRPr="3C8640A0" w:rsidR="5E358B07">
            <w:rPr>
              <w:rFonts w:ascii="Calibri" w:hAnsi="Calibri" w:eastAsia="Calibri" w:cs="Calibri"/>
              <w:noProof w:val="0"/>
              <w:sz w:val="22"/>
              <w:szCs w:val="22"/>
              <w:lang w:val="en-US"/>
            </w:rPr>
            <w:t>Referring to the Vulnerability Assessment Process Flow diagram, the</w:t>
          </w:r>
        </w:sdtContent>
      </w:sdt>
      <w:r w:rsidRPr="3C8640A0" w:rsidR="5E358B07">
        <w:rPr>
          <w:rFonts w:ascii="Calibri" w:hAnsi="Calibri" w:eastAsia="Calibri" w:cs="Calibri"/>
          <w:noProof w:val="0"/>
          <w:sz w:val="22"/>
          <w:szCs w:val="22"/>
          <w:lang w:val="en-US"/>
        </w:rPr>
        <w:t xml:space="preserve"> code refactoring directly </w:t>
      </w:r>
      <w:sdt>
        <w:sdtPr>
          <w:id w:val="733329009"/>
          <w15:appearance w15:val="hidden"/>
          <w:tag w:val="tii-similarity-U1VCTUlUVEVEX1dPUktfb2lkOjE6MzU0NDE2MjMzNg=="/>
          <w:placeholder>
            <w:docPart w:val="DefaultPlaceholder_-1854013440"/>
          </w:placeholder>
        </w:sdtPr>
        <w:sdtContent>
          <w:r w:rsidRPr="3C8640A0" w:rsidR="5E358B07">
            <w:rPr>
              <w:rFonts w:ascii="Calibri" w:hAnsi="Calibri" w:eastAsia="Calibri" w:cs="Calibri"/>
              <w:noProof w:val="0"/>
              <w:sz w:val="22"/>
              <w:szCs w:val="22"/>
              <w:lang w:val="en-US"/>
            </w:rPr>
            <w:t>addressed</w:t>
          </w:r>
        </w:sdtContent>
      </w:sdt>
      <w:r w:rsidRPr="3C8640A0" w:rsidR="5E358B07">
        <w:rPr>
          <w:rFonts w:ascii="Calibri" w:hAnsi="Calibri" w:eastAsia="Calibri" w:cs="Calibri"/>
          <w:noProof w:val="0"/>
          <w:sz w:val="22"/>
          <w:szCs w:val="22"/>
          <w:lang w:val="en-US"/>
        </w:rPr>
        <w:t xml:space="preserve"> the Cryptography and Client/Server nodes. By implementing a secure cryptographic hash for data verification, the software now properly handles Encryption Use and Vulnerabilities.</w:t>
      </w:r>
    </w:p>
    <w:p w:rsidR="620D193F" w:rsidP="6633A8B1" w:rsidRDefault="00DB5652" w14:paraId="5ADEE236" w14:textId="1D7B6AE2">
      <w:pPr>
        <w:pStyle w:val="Normal"/>
        <w:spacing/>
        <w:contextualSpacing w:val="1"/>
      </w:pPr>
      <w:r w:rsidRPr="3C8640A0" w:rsidR="5E358B07">
        <w:rPr>
          <w:rFonts w:ascii="Calibri" w:hAnsi="Calibri" w:eastAsia="Calibri" w:cs="Calibri"/>
          <w:noProof w:val="0"/>
          <w:sz w:val="22"/>
          <w:szCs w:val="22"/>
          <w:lang w:val="en-US"/>
        </w:rPr>
        <w:t xml:space="preserve"> Furthermore, converting the communication protocol from HTTP to HTTPS directly reinforces the Secure Distributed Composing area within the Client/Server node. Running the OWASP static dependency-check scanner also fulfilled the architecture review and static testing phases, bridging into the code review phase to ensure no hidden vulnerabilities remained in the external libraries.</w:t>
      </w:r>
    </w:p>
    <w:p w:rsidR="620D193F" w:rsidP="3C8640A0" w:rsidRDefault="00DB5652" w14:paraId="68FC57FD" w14:textId="35A39E31">
      <w:pPr>
        <w:spacing w:before="240" w:beforeAutospacing="off" w:after="240" w:afterAutospacing="off"/>
        <w:ind w:firstLine="0"/>
        <w:contextualSpacing w:val="1"/>
      </w:pPr>
      <w:r w:rsidRPr="3C8640A0" w:rsidR="5E358B07">
        <w:rPr>
          <w:rFonts w:ascii="Calibri" w:hAnsi="Calibri" w:eastAsia="Calibri" w:cs="Calibri"/>
          <w:noProof w:val="0"/>
          <w:sz w:val="22"/>
          <w:szCs w:val="22"/>
          <w:lang w:val="en-US"/>
        </w:rPr>
        <w:t xml:space="preserve">Adding these layers </w:t>
      </w:r>
      <w:sdt>
        <w:sdtPr>
          <w:id w:val="1518265100"/>
          <w15:appearance w15:val="hidden"/>
          <w:tag w:val="tii-similarity-U1VCTUlUVEVEX1dPUktfb2lkOjE6MjQ4MjAzMDI4NA=="/>
          <w:placeholder>
            <w:docPart w:val="DefaultPlaceholder_-1854013440"/>
          </w:placeholder>
        </w:sdtPr>
        <w:sdtContent>
          <w:r w:rsidRPr="3C8640A0" w:rsidR="5E358B07">
            <w:rPr>
              <w:rFonts w:ascii="Calibri" w:hAnsi="Calibri" w:eastAsia="Calibri" w:cs="Calibri"/>
              <w:noProof w:val="0"/>
              <w:sz w:val="22"/>
              <w:szCs w:val="22"/>
              <w:lang w:val="en-US"/>
            </w:rPr>
            <w:t>of security to</w:t>
          </w:r>
        </w:sdtContent>
      </w:sdt>
      <w:r w:rsidRPr="3C8640A0" w:rsidR="5E358B07">
        <w:rPr>
          <w:rFonts w:ascii="Calibri" w:hAnsi="Calibri" w:eastAsia="Calibri" w:cs="Calibri"/>
          <w:noProof w:val="0"/>
          <w:sz w:val="22"/>
          <w:szCs w:val="22"/>
          <w:lang w:val="en-US"/>
        </w:rPr>
        <w:t xml:space="preserve"> the </w:t>
      </w:r>
      <w:sdt>
        <w:sdtPr>
          <w:id w:val="42140334"/>
          <w15:appearance w15:val="hidden"/>
          <w:tag w:val="tii-similarity-U1VCTUlUVEVEX1dPUktfb2lkOjE6MjQ4MjAzMDI4NA=="/>
          <w:placeholder>
            <w:docPart w:val="DefaultPlaceholder_-1854013440"/>
          </w:placeholder>
        </w:sdtPr>
        <w:sdtContent>
          <w:r w:rsidRPr="3C8640A0" w:rsidR="5E358B07">
            <w:rPr>
              <w:rFonts w:ascii="Calibri" w:hAnsi="Calibri" w:eastAsia="Calibri" w:cs="Calibri"/>
              <w:noProof w:val="0"/>
              <w:sz w:val="22"/>
              <w:szCs w:val="22"/>
              <w:lang w:val="en-US"/>
            </w:rPr>
            <w:t>Artemis Financial application is</w:t>
          </w:r>
        </w:sdtContent>
      </w:sdt>
      <w:r w:rsidRPr="3C8640A0" w:rsidR="5E358B07">
        <w:rPr>
          <w:rFonts w:ascii="Calibri" w:hAnsi="Calibri" w:eastAsia="Calibri" w:cs="Calibri"/>
          <w:noProof w:val="0"/>
          <w:sz w:val="22"/>
          <w:szCs w:val="22"/>
          <w:lang w:val="en-US"/>
        </w:rPr>
        <w:t xml:space="preserve"> essential for protecting sensitive client data from interception and manipulation. A defense-in-depth strategy ensures that if one security control fails, other mechanisms are already in place to thwart a potential breach. For a financial consulting firm, </w:t>
      </w:r>
      <w:r w:rsidRPr="3C8640A0" w:rsidR="5E358B07">
        <w:rPr>
          <w:rFonts w:ascii="Calibri" w:hAnsi="Calibri" w:eastAsia="Calibri" w:cs="Calibri"/>
          <w:noProof w:val="0"/>
          <w:sz w:val="22"/>
          <w:szCs w:val="22"/>
          <w:lang w:val="en-US"/>
        </w:rPr>
        <w:t>maintaining</w:t>
      </w:r>
      <w:r w:rsidRPr="3C8640A0" w:rsidR="5E358B07">
        <w:rPr>
          <w:rFonts w:ascii="Calibri" w:hAnsi="Calibri" w:eastAsia="Calibri" w:cs="Calibri"/>
          <w:noProof w:val="0"/>
          <w:sz w:val="22"/>
          <w:szCs w:val="22"/>
          <w:lang w:val="en-US"/>
        </w:rPr>
        <w:t xml:space="preserve"> data integrity and confidentiality through these security protocols is critical to preserving client trust and </w:t>
      </w:r>
      <w:r w:rsidRPr="3C8640A0" w:rsidR="5E358B07">
        <w:rPr>
          <w:rFonts w:ascii="Calibri" w:hAnsi="Calibri" w:eastAsia="Calibri" w:cs="Calibri"/>
          <w:noProof w:val="0"/>
          <w:sz w:val="22"/>
          <w:szCs w:val="22"/>
          <w:lang w:val="en-US"/>
        </w:rPr>
        <w:t>complying with</w:t>
      </w:r>
      <w:r w:rsidRPr="3C8640A0" w:rsidR="5E358B07">
        <w:rPr>
          <w:rFonts w:ascii="Calibri" w:hAnsi="Calibri" w:eastAsia="Calibri" w:cs="Calibri"/>
          <w:noProof w:val="0"/>
          <w:sz w:val="22"/>
          <w:szCs w:val="22"/>
          <w:lang w:val="en-US"/>
        </w:rPr>
        <w:t xml:space="preserve"> strict regulatory standards.</w:t>
      </w:r>
    </w:p>
    <w:p w:rsidR="620D193F" w:rsidP="6633A8B1" w:rsidRDefault="00DB5652" w14:paraId="0624AD01" w14:textId="3A8AFAE4">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Pr="00B7788F" w:rsidR="00974AE3" w:rsidP="3C8640A0" w:rsidRDefault="620D193F" w14:paraId="62DF6F44" w14:textId="72DBD5D7">
      <w:pPr>
        <w:spacing w:before="240" w:beforeAutospacing="off" w:after="240" w:afterAutospacing="off"/>
        <w:ind w:firstLine="720"/>
        <w:contextualSpacing w:val="1"/>
      </w:pPr>
      <w:r w:rsidRPr="3C8640A0" w:rsidR="3CC11468">
        <w:rPr>
          <w:rFonts w:ascii="Calibri" w:hAnsi="Calibri" w:eastAsia="Calibri" w:cs="Calibri"/>
          <w:noProof w:val="0"/>
          <w:sz w:val="22"/>
          <w:szCs w:val="22"/>
          <w:lang w:val="en-US"/>
        </w:rPr>
        <w:t>Industry standard best practices were</w:t>
      </w:r>
      <w:r w:rsidRPr="3C8640A0" w:rsidR="3CC11468">
        <w:rPr>
          <w:rFonts w:ascii="Calibri" w:hAnsi="Calibri" w:eastAsia="Calibri" w:cs="Calibri"/>
          <w:noProof w:val="0"/>
          <w:sz w:val="22"/>
          <w:szCs w:val="22"/>
          <w:lang w:val="en-US"/>
        </w:rPr>
        <w:t xml:space="preserve"> maintained </w:t>
      </w:r>
      <w:r w:rsidRPr="3C8640A0" w:rsidR="3CC11468">
        <w:rPr>
          <w:rFonts w:ascii="Calibri" w:hAnsi="Calibri" w:eastAsia="Calibri" w:cs="Calibri"/>
          <w:noProof w:val="0"/>
          <w:sz w:val="22"/>
          <w:szCs w:val="22"/>
          <w:lang w:val="en-US"/>
        </w:rPr>
        <w:t>throughout the</w:t>
      </w:r>
      <w:r w:rsidRPr="3C8640A0" w:rsidR="3CC11468">
        <w:rPr>
          <w:rFonts w:ascii="Calibri" w:hAnsi="Calibri" w:eastAsia="Calibri" w:cs="Calibri"/>
          <w:noProof w:val="0"/>
          <w:sz w:val="22"/>
          <w:szCs w:val="22"/>
          <w:lang w:val="en-US"/>
        </w:rPr>
        <w:t xml:space="preserve"> </w:t>
      </w:r>
      <w:r w:rsidRPr="3C8640A0" w:rsidR="3CC11468">
        <w:rPr>
          <w:rFonts w:ascii="Calibri" w:hAnsi="Calibri" w:eastAsia="Calibri" w:cs="Calibri"/>
          <w:noProof w:val="0"/>
          <w:sz w:val="22"/>
          <w:szCs w:val="22"/>
          <w:lang w:val="en-US"/>
        </w:rPr>
        <w:t>refactoring process</w:t>
      </w:r>
      <w:r w:rsidRPr="3C8640A0" w:rsidR="3CC11468">
        <w:rPr>
          <w:rFonts w:ascii="Calibri" w:hAnsi="Calibri" w:eastAsia="Calibri" w:cs="Calibri"/>
          <w:noProof w:val="0"/>
          <w:sz w:val="22"/>
          <w:szCs w:val="22"/>
          <w:lang w:val="en-US"/>
        </w:rPr>
        <w:t xml:space="preserve"> by utilizing proven, non-deprecated algorithms and tools. Generating </w:t>
      </w:r>
      <w:sdt>
        <w:sdtPr>
          <w:id w:val="873754429"/>
          <w15:appearance w15:val="hidden"/>
          <w:tag w:val="tii-similarity-U1VCTUlUVEVEX1dPUktfb2lkOjE6MjYzMTYyNTgzMw=="/>
          <w:placeholder>
            <w:docPart w:val="DefaultPlaceholder_-1854013440"/>
          </w:placeholder>
        </w:sdtPr>
        <w:sdtContent>
          <w:r w:rsidRPr="3C8640A0" w:rsidR="3CC11468">
            <w:rPr>
              <w:rFonts w:ascii="Calibri" w:hAnsi="Calibri" w:eastAsia="Calibri" w:cs="Calibri"/>
              <w:b w:val="0"/>
              <w:bCs w:val="0"/>
              <w:noProof w:val="0"/>
              <w:sz w:val="22"/>
              <w:szCs w:val="22"/>
              <w:lang w:val="en-US"/>
            </w:rPr>
            <w:t>a self-signed certificate using the Java Keytool and</w:t>
          </w:r>
        </w:sdtContent>
      </w:sdt>
      <w:r w:rsidRPr="3C8640A0" w:rsidR="3CC11468">
        <w:rPr>
          <w:rFonts w:ascii="Calibri" w:hAnsi="Calibri" w:eastAsia="Calibri" w:cs="Calibri"/>
          <w:noProof w:val="0"/>
          <w:sz w:val="22"/>
          <w:szCs w:val="22"/>
          <w:lang w:val="en-US"/>
        </w:rPr>
        <w:t xml:space="preserve"> enforcing HTTPS ensures that data in transit is encrypted using standard transport layer security protocols. Utilizing the OWASP dependency-check tool aligns with modern secure development practices, ensuring that third-party dependencies are continuously monitored for known vulnerabilities without disrupting the existing functionality of the application.</w:t>
      </w:r>
    </w:p>
    <w:p w:rsidR="3C8640A0" w:rsidP="3C8640A0" w:rsidRDefault="3C8640A0" w14:paraId="24246B18" w14:textId="23223788">
      <w:pPr>
        <w:spacing w:before="240" w:beforeAutospacing="off" w:after="240" w:afterAutospacing="off"/>
        <w:ind w:firstLine="720"/>
        <w:contextualSpacing w:val="1"/>
        <w:rPr>
          <w:rFonts w:ascii="Calibri" w:hAnsi="Calibri" w:eastAsia="Calibri" w:cs="Calibri"/>
          <w:noProof w:val="0"/>
          <w:sz w:val="22"/>
          <w:szCs w:val="22"/>
          <w:lang w:val="en-US"/>
        </w:rPr>
      </w:pPr>
    </w:p>
    <w:p w:rsidRPr="00B7788F" w:rsidR="00974AE3" w:rsidP="3C8640A0" w:rsidRDefault="620D193F" w14:paraId="15110AB5" w14:textId="0859C5F7">
      <w:pPr>
        <w:spacing w:before="240" w:beforeAutospacing="off" w:after="240" w:afterAutospacing="off"/>
        <w:ind w:firstLine="0"/>
        <w:contextualSpacing w:val="1"/>
      </w:pPr>
      <w:r w:rsidRPr="3C8640A0" w:rsidR="3CC11468">
        <w:rPr>
          <w:rFonts w:ascii="Calibri" w:hAnsi="Calibri" w:eastAsia="Calibri" w:cs="Calibri"/>
          <w:noProof w:val="0"/>
          <w:sz w:val="22"/>
          <w:szCs w:val="22"/>
          <w:lang w:val="en-US"/>
        </w:rPr>
        <w:t>Applying these secure coding practices provides immense value to the overall well-being of Artemis Financial. It significantly reduces the attack surface, mitigating the risk of costly data breaches and reputational damage. By adhering to recognized security frameworks, the company not only protects its customer financial data but also positions itself as a trustworthy and forward-thinking organization in a highly competitive market.</w:t>
      </w:r>
    </w:p>
    <w:p w:rsidRPr="00B7788F" w:rsidR="00974AE3" w:rsidP="6633A8B1" w:rsidRDefault="620D193F" w14:paraId="052C684F" w14:textId="102F390E">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40FEF54B" w14:textId="37B74FE9">
    <w:pPr>
      <w:pStyle w:val="Footer"/>
      <w:framePr w:wrap="none" w:hAnchor="margin" w:vAnchor="text" w:xAlign="center" w:y="1"/>
      <w:rPr>
        <w:rStyle w:val="PageNumber"/>
      </w:rPr>
    </w:pPr>
    <w:r w:rsidRPr="3C8640A0">
      <w:rPr>
        <w:rStyle w:val="PageNumber"/>
        <w:noProof/>
      </w:rPr>
      <w:fldChar w:fldCharType="begin"/>
    </w:r>
    <w:r w:rsidRPr="3C8640A0">
      <w:rPr>
        <w:rStyle w:val="PageNumber"/>
      </w:rPr>
      <w:instrText xml:space="preserve"> PAGE </w:instrText>
    </w:r>
    <w:r w:rsidRPr="3C8640A0">
      <w:rPr>
        <w:rStyle w:val="PageNumber"/>
      </w:rPr>
      <w:fldChar w:fldCharType="separate"/>
    </w:r>
    <w:r w:rsidRPr="3C8640A0" w:rsidR="3C8640A0">
      <w:rPr>
        <w:rStyle w:val="PageNumber"/>
        <w:noProof/>
      </w:rPr>
      <w:t>5</w:t>
    </w:r>
    <w:r w:rsidRPr="3C8640A0">
      <w:rPr>
        <w:rStyle w:val="PageNumber"/>
        <w:noProof/>
      </w:rPr>
      <w:fldChar w:fldCharType="end"/>
    </w:r>
  </w:p>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1ECCE26"/>
    <w:rsid w:val="02F243EC"/>
    <w:rsid w:val="03FA2B5B"/>
    <w:rsid w:val="046A0D93"/>
    <w:rsid w:val="08F003EC"/>
    <w:rsid w:val="0AB431DF"/>
    <w:rsid w:val="0C3C03B4"/>
    <w:rsid w:val="120B94BE"/>
    <w:rsid w:val="195DB78F"/>
    <w:rsid w:val="1C271109"/>
    <w:rsid w:val="1DFC278F"/>
    <w:rsid w:val="1F297E83"/>
    <w:rsid w:val="1FA2FC07"/>
    <w:rsid w:val="1FCCF913"/>
    <w:rsid w:val="2168C974"/>
    <w:rsid w:val="236039E6"/>
    <w:rsid w:val="238EA7E7"/>
    <w:rsid w:val="251BF768"/>
    <w:rsid w:val="25C4FE89"/>
    <w:rsid w:val="275A6BDC"/>
    <w:rsid w:val="2CACD7A6"/>
    <w:rsid w:val="2CB369A1"/>
    <w:rsid w:val="2CDE3937"/>
    <w:rsid w:val="2E45AB1F"/>
    <w:rsid w:val="2E5D5C8F"/>
    <w:rsid w:val="2F43C643"/>
    <w:rsid w:val="2FE586E0"/>
    <w:rsid w:val="30A2BF11"/>
    <w:rsid w:val="3207C6F5"/>
    <w:rsid w:val="320A8E0B"/>
    <w:rsid w:val="329BBDBD"/>
    <w:rsid w:val="3322AB25"/>
    <w:rsid w:val="347D29E8"/>
    <w:rsid w:val="35D35E7F"/>
    <w:rsid w:val="3A6BC06B"/>
    <w:rsid w:val="3AE22101"/>
    <w:rsid w:val="3BC013C1"/>
    <w:rsid w:val="3C8640A0"/>
    <w:rsid w:val="3CC11468"/>
    <w:rsid w:val="3CEB6260"/>
    <w:rsid w:val="3DCD70FA"/>
    <w:rsid w:val="4007FAAC"/>
    <w:rsid w:val="42DA087E"/>
    <w:rsid w:val="44136985"/>
    <w:rsid w:val="454174DB"/>
    <w:rsid w:val="45B57023"/>
    <w:rsid w:val="46E20759"/>
    <w:rsid w:val="47F056AF"/>
    <w:rsid w:val="48E6DAA8"/>
    <w:rsid w:val="49FB82DE"/>
    <w:rsid w:val="4A2E42A4"/>
    <w:rsid w:val="4A82AB09"/>
    <w:rsid w:val="4E510242"/>
    <w:rsid w:val="5018F677"/>
    <w:rsid w:val="51391587"/>
    <w:rsid w:val="55736849"/>
    <w:rsid w:val="56954D80"/>
    <w:rsid w:val="5931683B"/>
    <w:rsid w:val="5A02075A"/>
    <w:rsid w:val="5AE24151"/>
    <w:rsid w:val="5AEA615A"/>
    <w:rsid w:val="5B587107"/>
    <w:rsid w:val="5B95489A"/>
    <w:rsid w:val="5DD73C14"/>
    <w:rsid w:val="5E358B07"/>
    <w:rsid w:val="604FE896"/>
    <w:rsid w:val="60F3FBAC"/>
    <w:rsid w:val="620D193F"/>
    <w:rsid w:val="6292A5E1"/>
    <w:rsid w:val="634082EA"/>
    <w:rsid w:val="639B0A26"/>
    <w:rsid w:val="65A028E7"/>
    <w:rsid w:val="6633A8B1"/>
    <w:rsid w:val="681DCBB2"/>
    <w:rsid w:val="693F4E6A"/>
    <w:rsid w:val="69DDBFCF"/>
    <w:rsid w:val="69EDBCD2"/>
    <w:rsid w:val="6D4E6B20"/>
    <w:rsid w:val="70E6E4AF"/>
    <w:rsid w:val="7101F37A"/>
    <w:rsid w:val="7120A813"/>
    <w:rsid w:val="765A44B2"/>
    <w:rsid w:val="783D8A15"/>
    <w:rsid w:val="7884D20D"/>
    <w:rsid w:val="7AA95D77"/>
    <w:rsid w:val="7B50E756"/>
    <w:rsid w:val="7C567870"/>
    <w:rsid w:val="7E2E7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 w:type="character" w:styleId="PlaceholderText">
    <w:uiPriority w:val="99"/>
    <w:name w:val="Placeholder Text"/>
    <w:basedOn w:val="DefaultParagraphFont"/>
    <w:semiHidden/>
    <w:rsid w:val="3C8640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2111968498" /><Relationship Type="http://schemas.openxmlformats.org/officeDocument/2006/relationships/image" Target="/media/image4.png" Id="rId53726895" /><Relationship Type="http://schemas.openxmlformats.org/officeDocument/2006/relationships/image" Target="/media/image5.png" Id="rId1892719797" /><Relationship Type="http://schemas.openxmlformats.org/officeDocument/2006/relationships/image" Target="/media/image6.png" Id="rId469038102" /><Relationship Type="http://schemas.openxmlformats.org/officeDocument/2006/relationships/glossaryDocument" Target="glossary/document.xml" Id="R42839f48b02c4d5e"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AB045938-E73A-4CB0-9200-C6E8DECC781F}"/>
      </w:docPartPr>
      <w:docPartBody>
        <w:p w:rsidR="3C8640A0" w:rsidRDefault="3C8640A0" w14:paraId="4EFA5AFA" w14:textId="6CD10C77">
          <w:r w:rsidRPr="3C8640A0" w:rsidR="3C8640A0">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Castellanos, Carlos</lastModifiedBy>
  <revision>52</revision>
  <dcterms:created xsi:type="dcterms:W3CDTF">2022-04-20T12:43:00.0000000Z</dcterms:created>
  <dcterms:modified xsi:type="dcterms:W3CDTF">2026-10-18T01:34:39.1892309Z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xmlns="http://schemas.openxmlformats.org/officeDocument/2006/custom-properties" fmtid="{D5CDD505-2E9C-101B-9397-08002B2CF9AE}" pid="10" name="TII_WORD_DOCUMENT_FILENAME">
    <vt:lpwstr xmlns:vt="http://schemas.openxmlformats.org/officeDocument/2006/docPropsVTypes">CS 305 Castellanos Project Two.docx</vt:lpwstr>
  </property>
  <property xmlns="http://schemas.openxmlformats.org/officeDocument/2006/custom-properties" fmtid="{D5CDD505-2E9C-101B-9397-08002B2CF9AE}" pid="11" name="TII_WORD_DOCUMENT_ID">
    <vt:lpwstr xmlns:vt="http://schemas.openxmlformats.org/officeDocument/2006/docPropsVTypes">1de7b168-01a7-4735-b4ba-85d31494806d</vt:lpwstr>
  </property>
  <property xmlns="http://schemas.openxmlformats.org/officeDocument/2006/custom-properties" fmtid="{D5CDD505-2E9C-101B-9397-08002B2CF9AE}" pid="12" name="TII_WORD_DOCUMENT_HASH">
    <vt:lpwstr xmlns:vt="http://schemas.openxmlformats.org/officeDocument/2006/docPropsVTypes">f667f31c102399912c0cfaac414790aa35451cdd52e933348600a29cb85aea4e</vt:lpwstr>
  </property>
</Properties>
</file>