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QIMO</w:t>
      </w:r>
      <w:r>
        <w:t xml:space="preserve"> </w:t>
      </w:r>
      <w:r>
        <w:t xml:space="preserve">·</w:t>
      </w:r>
      <w:r>
        <w:t xml:space="preserve"> </w:t>
      </w:r>
      <w:r>
        <w:t xml:space="preserve">Buy</w:t>
      </w:r>
      <w:r>
        <w:t xml:space="preserve"> </w:t>
      </w:r>
      <w:r>
        <w:t xml:space="preserve">×</w:t>
      </w:r>
      <w:r>
        <w:t xml:space="preserve"> </w:t>
      </w:r>
      <w:r>
        <w:t xml:space="preserve">Build</w:t>
      </w:r>
      <w:r>
        <w:t xml:space="preserve"> </w:t>
      </w:r>
      <w:r>
        <w:t xml:space="preserve">×</w:t>
      </w:r>
      <w:r>
        <w:t xml:space="preserve"> </w:t>
      </w:r>
      <w:r>
        <w:t xml:space="preserve">Charter</w:t>
      </w:r>
    </w:p>
    <w:p>
      <w:pPr>
        <w:pStyle w:val="Subtitle"/>
      </w:pPr>
      <w:r>
        <w:t xml:space="preserve">Comparativo</w:t>
      </w:r>
      <w:r>
        <w:t xml:space="preserve"> </w:t>
      </w:r>
      <w:r>
        <w:t xml:space="preserve">executivo</w:t>
      </w:r>
      <w:r>
        <w:t xml:space="preserve"> </w:t>
      </w:r>
      <w:r>
        <w:t xml:space="preserve">·</w:t>
      </w:r>
      <w:r>
        <w:t xml:space="preserve"> </w:t>
      </w:r>
      <w:r>
        <w:t xml:space="preserve">cenário</w:t>
      </w:r>
      <w:r>
        <w:t xml:space="preserve"> </w:t>
      </w:r>
      <w:r>
        <w:t xml:space="preserve">Base</w:t>
      </w:r>
      <w:r>
        <w:t xml:space="preserve"> </w:t>
      </w:r>
      <w:r>
        <w:t xml:space="preserve">·</w:t>
      </w:r>
      <w:r>
        <w:t xml:space="preserve"> </w:t>
      </w:r>
      <w:r>
        <w:t xml:space="preserve">36</w:t>
      </w:r>
      <w:r>
        <w:t xml:space="preserve"> </w:t>
      </w:r>
      <w:r>
        <w:t xml:space="preserve">cabines</w:t>
      </w:r>
      <w:r>
        <w:t xml:space="preserve"> </w:t>
      </w:r>
      <w:r>
        <w:t xml:space="preserve">/</w:t>
      </w:r>
      <w:r>
        <w:t xml:space="preserve"> </w:t>
      </w:r>
      <w:r>
        <w:t xml:space="preserve">72</w:t>
      </w:r>
      <w:r>
        <w:t xml:space="preserve"> </w:t>
      </w:r>
      <w:r>
        <w:t xml:space="preserve">passageiros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veredito"/>
    <w:p>
      <w:pPr>
        <w:pStyle w:val="Heading1"/>
      </w:pPr>
      <w:r>
        <w:t xml:space="preserve">Veredito</w:t>
      </w:r>
    </w:p>
    <w:p>
      <w:pPr>
        <w:pStyle w:val="FirstParagraph"/>
      </w:pPr>
      <w:r>
        <w:rPr>
          <w:bCs/>
          <w:b/>
        </w:rPr>
        <w:t xml:space="preserve">Fretar é mais barato que possuir até ≈ 32 semanas/ano (navio usado) e ≈ 42 semanas/ano (navio novo).</w:t>
      </w:r>
      <w:r>
        <w:t xml:space="preserve"> </w:t>
      </w:r>
      <w:r>
        <w:t xml:space="preserve">A temporada do Mediterrâneo tem 28–30 semanas.</w:t>
      </w:r>
      <w:r>
        <w:t xml:space="preserve"> </w:t>
      </w:r>
      <w:r>
        <w:rPr>
          <w:bCs/>
          <w:b/>
        </w:rPr>
        <w:t xml:space="preserve">Recomendação: continuar fretando; comprar um usado apenas por ≤ €11,5 M all-in e com programa de inverno contratado; não construir.</w:t>
      </w:r>
    </w:p>
    <w:bookmarkEnd w:id="20"/>
    <w:bookmarkStart w:id="21" w:name="tabela-executiva"/>
    <w:p>
      <w:pPr>
        <w:pStyle w:val="Heading1"/>
      </w:pPr>
      <w:r>
        <w:t xml:space="preserve">Tabela executiva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€21,4 M</w:t>
            </w:r>
            <w:r>
              <w:t xml:space="preserve"> </w:t>
            </w:r>
            <w:r>
              <w:rPr>
                <w:iCs/>
                <w:i/>
              </w:rPr>
              <w:t xml:space="preserve">(ESTIMATIVA; nenhum anúncio de 72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€47,7 M (Turquia, luxury boutique)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CAPEX; ≈ €0,7–1,1 M em sinais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até 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9–15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Imediato (reserva com 12–18 meses de antecedência)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anual (ano 3, 26 semanas)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Embutido na tarifa (€280 k/semana; €464 k all-in)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Médio-alto (full charter exclusivo)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Potencial de receita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(charter e cabines)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residual (ano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€26,2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 de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16–18 semanas/ano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 semanas/ano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Semanas para possuir = fretar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em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 em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−2,7% (Otimista: +7,5%)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−1,7% (Otimista: +3,2%)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VPL</w:t>
            </w:r>
            <w:r>
              <w:t xml:space="preserve"> </w:t>
            </w:r>
            <w:r>
              <w:t xml:space="preserve">@10</w:t>
            </w: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−€13,1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−€31,5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o-cálculo-fundamental"/>
    <w:p>
      <w:pPr>
        <w:pStyle w:val="Heading1"/>
      </w:pPr>
      <w:r>
        <w:t xml:space="preserve">O cálculo fundamental</w:t>
      </w:r>
    </w:p>
    <w:p>
      <w:pPr>
        <w:pStyle w:val="FirstParagraph"/>
      </w:pPr>
      <w:r>
        <w:rPr>
          <w:bCs/>
          <w:b/>
        </w:rPr>
        <w:t xml:space="preserve">Semanas para possuir = fretar:</w:t>
      </w:r>
    </w:p>
    <w:p>
      <w:pPr>
        <w:pStyle w:val="BlockText"/>
      </w:pPr>
      <w:r>
        <w:t xml:space="preserve">w* = (OPEX fixo anual + custo anual de capital) ÷ (tarifa de charter por semana − custo variável por semana)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Usado, 72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Novo, 72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Usado, 48 pax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fixo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€3,45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€3,39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€2,50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anual de capital: anuidade a 10% do CAPEX líquido do residual, mais manutenção e docagens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€3,42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€6,80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€1,78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 fixo total de possuir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€6,87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€10,20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€4,28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Tarifa de charter equivalente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€270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variável por semana (combustível, alimentação, consumíveis)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Margem por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€245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€112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32,0 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41,7 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38,3 semanas</w:t>
            </w:r>
          </w:p>
        </w:tc>
      </w:tr>
    </w:tbl>
    <w:bookmarkEnd w:id="22"/>
    <w:bookmarkStart w:id="23" w:name="custo-por-semana-possuir-fretar"/>
    <w:p>
      <w:pPr>
        <w:pStyle w:val="Heading1"/>
      </w:pPr>
      <w:r>
        <w:t xml:space="preserve">Custo por semana: possuir × fretar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Semanas/ano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próprio por semana, usado 72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vs. tarifa de €270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próprio por semana, novo 72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vs. tarifa de €300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€742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€1.075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€399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€565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€319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€447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€395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€252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€347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+16%</w:t>
            </w:r>
          </w:p>
        </w:tc>
      </w:tr>
    </w:tbl>
    <w:bookmarkEnd w:id="23"/>
    <w:bookmarkStart w:id="24" w:name="o-que-mudaria-a-recomendação"/>
    <w:p>
      <w:pPr>
        <w:pStyle w:val="Heading1"/>
      </w:pPr>
      <w:r>
        <w:t xml:space="preserve">O que mudaria a recomendação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Alavanca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necessário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hoje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do navio usado (72 pax)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€11,5 M all-in</w:t>
            </w:r>
            <w:r>
              <w:t xml:space="preserve"> </w:t>
            </w:r>
            <w:r>
              <w:t xml:space="preserve">(com 30 semanas)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estimado em €17 M + €3 M de retrofit; não há anúncio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32 semanas com navio usado (inclui programa de inverno)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Temporada mediterrânea de 28–30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Tarifa realizada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€301 k/semana (usado) ou €419 k/semana (novo) para TIR de 10% com 28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Mercado: €248–342 k (Voyager)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Semanas QIMO garantidas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12/ano por 2 anos seguidos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medir (Fase 1–2)</w:t>
            </w:r>
          </w:p>
        </w:tc>
      </w:tr>
    </w:tbl>
    <w:p>
      <w:pPr>
        <w:pStyle w:val="BodyText"/>
      </w:pPr>
      <w:r>
        <w:rPr>
          <w:iCs/>
          <w:i/>
        </w:rPr>
        <w:t xml:space="preserve">Fonte: QIMO_Navio_Modelo_Financeiro.xlsx, abas Buy_Build_Charter e Sensib_Semanas. Todos os valores mudam ao editar as premissas.</w:t>
      </w:r>
    </w:p>
    <w:bookmarkEnd w:id="24"/>
    <w:sect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asciiTheme="majorHAnsi" w:cstheme="majorBidi" w:eastAsiaTheme="majorEastAsia" w:hAnsi="Cambria" w:hAnsiTheme="majorHAnsi"/>
      <w:b/>
      <w:bCs/>
      <w:color w:val="0B3C49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mbria" w:hAnsi="Cambria"/>
      <w:color w:val="0B3C4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mbria" w:hAnsi="Cambria"/>
      <w:color w:val="0B3C49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QIMO · Buy × Build × Charter</dc:title>
  <dc:creator/>
  <cp:keywords/>
  <dcterms:created xsi:type="dcterms:W3CDTF">2026-10-07T12:58:19Z</dcterms:created>
  <dcterms:modified xsi:type="dcterms:W3CDTF">2026-10-07T12:58:19Z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Comparativo executivo · cenário Base · 36 cabines / 72 passageiros</vt:lpwstr>
  </property>
</Properties>
</file>