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QIMO</w:t>
      </w:r>
      <w:r>
        <w:t xml:space="preserve"> </w:t>
      </w:r>
      <w:r>
        <w:t xml:space="preserve">·</w:t>
      </w:r>
      <w:r>
        <w:t xml:space="preserve"> </w:t>
      </w:r>
      <w:r>
        <w:t xml:space="preserve">Shipyard</w:t>
      </w:r>
      <w:r>
        <w:t xml:space="preserve"> </w:t>
      </w:r>
      <w:r>
        <w:t xml:space="preserve">Market</w:t>
      </w:r>
      <w:r>
        <w:t xml:space="preserve"> </w:t>
      </w:r>
      <w:r>
        <w:t xml:space="preserve">Scan</w:t>
      </w:r>
    </w:p>
    <w:p>
      <w:pPr>
        <w:pStyle w:val="Subtitle"/>
      </w:pPr>
      <w:r>
        <w:t xml:space="preserve">Estaleiros</w:t>
      </w:r>
      <w:r>
        <w:t xml:space="preserve"> </w:t>
      </w:r>
      <w:r>
        <w:t xml:space="preserve">capazes</w:t>
      </w:r>
      <w:r>
        <w:t xml:space="preserve"> </w:t>
      </w:r>
      <w:r>
        <w:t xml:space="preserve">de</w:t>
      </w:r>
      <w:r>
        <w:t xml:space="preserve"> </w:t>
      </w:r>
      <w:r>
        <w:t xml:space="preserve">construir</w:t>
      </w:r>
      <w:r>
        <w:t xml:space="preserve"> </w:t>
      </w:r>
      <w:r>
        <w:t xml:space="preserve">um</w:t>
      </w:r>
      <w:r>
        <w:t xml:space="preserve"> </w:t>
      </w:r>
      <w:r>
        <w:t xml:space="preserve">navio</w:t>
      </w:r>
      <w:r>
        <w:t xml:space="preserve"> </w:t>
      </w:r>
      <w:r>
        <w:t xml:space="preserve">de</w:t>
      </w:r>
      <w:r>
        <w:t xml:space="preserve"> </w:t>
      </w:r>
      <w:r>
        <w:t xml:space="preserve">passageiros</w:t>
      </w:r>
      <w:r>
        <w:t xml:space="preserve"> </w:t>
      </w:r>
      <w:r>
        <w:t xml:space="preserve">boutique</w:t>
      </w:r>
      <w:r>
        <w:t xml:space="preserve"> </w:t>
      </w:r>
      <w:r>
        <w:t xml:space="preserve">de</w:t>
      </w:r>
      <w:r>
        <w:t xml:space="preserve"> </w:t>
      </w:r>
      <w:r>
        <w:t xml:space="preserve">~62</w:t>
      </w:r>
      <w:r>
        <w:t xml:space="preserve"> </w:t>
      </w:r>
      <w:r>
        <w:t xml:space="preserve">m</w:t>
      </w:r>
      <w:r>
        <w:t xml:space="preserve"> </w:t>
      </w:r>
      <w:r>
        <w:t xml:space="preserve">/</w:t>
      </w:r>
      <w:r>
        <w:t xml:space="preserve"> </w:t>
      </w:r>
      <w:r>
        <w:t xml:space="preserve">36</w:t>
      </w:r>
      <w:r>
        <w:t xml:space="preserve"> </w:t>
      </w:r>
      <w:r>
        <w:t xml:space="preserve">cabines</w:t>
      </w:r>
      <w:r>
        <w:t xml:space="preserve"> </w:t>
      </w:r>
      <w:r>
        <w:t xml:space="preserve">/</w:t>
      </w:r>
      <w:r>
        <w:t xml:space="preserve"> </w:t>
      </w:r>
      <w:r>
        <w:t xml:space="preserve">72</w:t>
      </w:r>
      <w:r>
        <w:t xml:space="preserve"> </w:t>
      </w:r>
      <w:r>
        <w:t xml:space="preserve">pax</w:t>
      </w:r>
    </w:p>
    <w:p>
      <w:pPr>
        <w:pStyle w:val="Date"/>
      </w:pPr>
      <w:r>
        <w:t xml:space="preserve">Pesquisa</w:t>
      </w:r>
      <w:r>
        <w:t xml:space="preserve"> </w:t>
      </w:r>
      <w:r>
        <w:t xml:space="preserve">de</w:t>
      </w:r>
      <w:r>
        <w:t xml:space="preserve"> </w:t>
      </w:r>
      <w:r>
        <w:t xml:space="preserve">7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resumo"/>
    <w:p>
      <w:pPr>
        <w:pStyle w:val="Heading1"/>
      </w:pPr>
      <w:r>
        <w:t xml:space="preserve">Resumo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Custo estimado (luxury boutique, até a operação):</w:t>
      </w:r>
      <w:r>
        <w:t xml:space="preserve"> </w:t>
      </w:r>
      <w:r>
        <w:rPr>
          <w:bCs/>
          <w:b/>
        </w:rPr>
        <w:t xml:space="preserve">€47,7 M na Turquia</w:t>
      </w:r>
      <w:r>
        <w:t xml:space="preserve"> </w:t>
      </w:r>
      <w:r>
        <w:t xml:space="preserve">(€41–51 M). Faixas nas demais regiões: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Croácia/Grécia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€48–57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Espanha/Portugal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€51–57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€60–67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€64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Vietnã/China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€38–48 M, mais €0,5–1 M de entrega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Prazo:</w:t>
      </w:r>
      <w:r>
        <w:t xml:space="preserve"> </w:t>
      </w:r>
      <w:r>
        <w:t xml:space="preserve">22–30 meses do contrato à entrega; 30–40 meses da decisão à primeira temporada.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Recomendação, se houver construção:</w:t>
      </w:r>
      <w:r>
        <w:t xml:space="preserve"> </w:t>
      </w:r>
      <w:r>
        <w:rPr>
          <w:bCs/>
          <w:b/>
        </w:rPr>
        <w:t xml:space="preserve">Turquia</w:t>
      </w:r>
      <w:r>
        <w:t xml:space="preserve">, com um estaleiro com histórico SOLAS de passageiros (Tersan, Cemre ou Sefine), outfitter de interiores de iate e naval architect do norte da Europa. Refund guarantee de banco de primeira linha é obrigatória.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Importante:</w:t>
      </w:r>
      <w:r>
        <w:t xml:space="preserve"> </w:t>
      </w:r>
      <w:r>
        <w:t xml:space="preserve">o modelo financeiro</w:t>
      </w:r>
      <w:r>
        <w:t xml:space="preserve"> </w:t>
      </w:r>
      <w:r>
        <w:rPr>
          <w:bCs/>
          <w:b/>
        </w:rPr>
        <w:t xml:space="preserve">não recomenda construir</w:t>
      </w:r>
      <w:r>
        <w:t xml:space="preserve"> </w:t>
      </w:r>
      <w:r>
        <w:t xml:space="preserve">com o volume atual. Esta lista serve para a Fase 4 ou para referência de preço.</w:t>
      </w:r>
    </w:p>
    <w:p>
      <w:pPr>
        <w:pStyle w:val="FirstParagraph"/>
      </w:pPr>
      <w:r>
        <w:rPr>
          <w:bCs/>
          <w:b/>
        </w:rPr>
        <w:t xml:space="preserve">Limitação:</w:t>
      </w:r>
      <w:r>
        <w:t xml:space="preserve"> </w:t>
      </w:r>
      <w:r>
        <w:t xml:space="preserve">preços de estaleiros turcos e italianos para navios pequenos de cruzeiro não são públicos. As faixas são ESTIMATIVA, calculada a partir de €/leito de comparáveis CONFIRMADOS e de índices regionais.</w:t>
      </w:r>
    </w:p>
    <w:p>
      <w:r>
        <w:pict>
          <v:rect style="width:0;height:1.5pt" o:hralign="center" o:hrstd="t" o:hr="t"/>
        </w:pict>
      </w:r>
    </w:p>
    <w:bookmarkEnd w:id="20"/>
    <w:bookmarkStart w:id="21" w:name="Xb01fc9979a6ecf9dc5b9902a969086179314f5d"/>
    <w:p>
      <w:pPr>
        <w:pStyle w:val="Heading1"/>
      </w:pPr>
      <w:r>
        <w:t xml:space="preserve">Preços de construção divulgados (benchmarks)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Navio (operador)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Estaleiro / 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€/leito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Variety Voyager</w:t>
            </w:r>
            <w:r>
              <w:t xml:space="preserve"> </w:t>
            </w:r>
            <w:r>
              <w:t xml:space="preserve">(Variety)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Perama, Grécia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€29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€403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Aqua Nera (Aqua Expeditions; padrão fluvial)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2020/21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€250–270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Origin (Silversea)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Hoop, Holanda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€680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Coral Adventurer (Coral Expeditions)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Vard Vung Tau, Vietnã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US$75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€568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Douglas Mawson (Aurora)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Merchants,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US$65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Hondius (Oceanwide)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Brodosplit, 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174–196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€255–290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Ultramarine (Quark)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Brodosplit, 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€110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Explorer (Mystic/Atlas)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Sea, 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176–196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€357–400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Yacht Sefu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Sea, 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(atrasado)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€833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 Cloud Spirit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€65 M (contrato); US$100 M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€478–669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(13 anos de obra: falência do estaleiro)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 Endurance (Lindblad)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Ulstein, Noruega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NOK 1.066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€971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(10-K)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 Aretis (Unforgettable Croatia)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Radež, 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divulgado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operador pagou</w:t>
            </w:r>
            <w:r>
              <w:t xml:space="preserve"> </w:t>
            </w:r>
            <w:r>
              <w:rPr>
                <w:bCs/>
                <w:b/>
              </w:rPr>
              <w:t xml:space="preserve">20%</w:t>
            </w:r>
            <w:r>
              <w:t xml:space="preserve"> </w:t>
            </w:r>
            <w:r>
              <w:t xml:space="preserve">do custo em troca de exclusividade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Superiates turcos de 60–62 m (Proteksan, Alia)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€32,5–39,5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(anúncios)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hortlist-de-estaleiros"/>
    <w:p>
      <w:pPr>
        <w:pStyle w:val="Heading1"/>
      </w:pPr>
      <w:r>
        <w:t xml:space="preserve">Shortlist de estaleiros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Experiência e projetos semelhantes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 construído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Reputação / riscos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de preço (ESTIMATIVA)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Tersan Shipyard</w:t>
            </w:r>
            <w:r>
              <w:t xml:space="preserve"> </w:t>
            </w:r>
            <w:r>
              <w:t xml:space="preserve">(Yalova)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Havila Castor e Havila Capella (cruzeiro costeiro SOLAS, ~640 pax); balsas para a Noruega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40–130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exportador turco para a Noruega; forte em SOLAS e DNV. Não é especialista em interiores de 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€30–45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tersan.com.tr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Cemre Shipyard</w:t>
            </w:r>
            <w:r>
              <w:t xml:space="preserve"> </w:t>
            </w:r>
            <w:r>
              <w:t xml:space="preserve">(Yalova)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navios entregues; passageiros para CalMac e Molslinjen; balsas híbridas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30–120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Sólido em SOLAS de passageiros; sem referência de 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€28–42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cemreshipyard.com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Sefine Shipyard</w:t>
            </w:r>
            <w:r>
              <w:t xml:space="preserve"> </w:t>
            </w:r>
            <w:r>
              <w:t xml:space="preserve">(Yalova)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Ro-pax Sildafjord (Fjord1, 299 pax); balsas double-ended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30–150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 para a Noruega, Itália e Holanda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€28–42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sefine.com.tr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Alia Yachts</w:t>
            </w:r>
            <w:r>
              <w:t xml:space="preserve"> </w:t>
            </w:r>
            <w:r>
              <w:t xml:space="preserve">(Antália)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Explorer de 60 m</w:t>
            </w:r>
            <w:r>
              <w:t xml:space="preserve"> </w:t>
            </w:r>
            <w:r>
              <w:t xml:space="preserve">“</w:t>
            </w:r>
            <w:r>
              <w:t xml:space="preserve">Al Waab</w:t>
            </w:r>
            <w:r>
              <w:t xml:space="preserve">”</w:t>
            </w:r>
            <w:r>
              <w:t xml:space="preserve"> </w:t>
            </w:r>
            <w:r>
              <w:t xml:space="preserve">e explorer Vripack de 60 m (~810 GT)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30–70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de superiate a custo turco;</w:t>
            </w:r>
            <w:r>
              <w:t xml:space="preserve"> </w:t>
            </w:r>
            <w:r>
              <w:rPr>
                <w:bCs/>
                <w:b/>
              </w:rPr>
              <w:t xml:space="preserve">nunca construiu navio de passageiros SOLAS (&gt; 12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€38–60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aliayachts.com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Mengi Yay / Bilgin / Proteksan Turquoise / Dunya</w:t>
            </w:r>
            <w:r>
              <w:t xml:space="preserve"> </w:t>
            </w:r>
            <w:r>
              <w:t xml:space="preserve">(Istambul/Tuzla)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Explorer de 52,5 m Virtus XP (2026); encomenda de 80 m (Bilgin); 62 m spec (Proteksan)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30–80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Turquia é a nº 2 global em superiates (146 projetos), mas esses estaleiros são especialistas em iates privados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€40–65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mengiyay.com · bilginyachts.com · turquoiseyachts.com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Brodosplit</w:t>
            </w:r>
            <w:r>
              <w:t xml:space="preserve"> </w:t>
            </w:r>
            <w:r>
              <w:t xml:space="preserve">(Split)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Hondius, Janssonius, Ultramarine; cascos para Katarina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40–200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Expedição comprovada a preço moderado;</w:t>
            </w:r>
            <w:r>
              <w:t xml:space="preserve"> </w:t>
            </w:r>
            <w:r>
              <w:rPr>
                <w:bCs/>
                <w:b/>
              </w:rPr>
              <w:t xml:space="preserve">instabilidade financeira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€32–48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brodosplit.hr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Radež</w:t>
            </w:r>
            <w:r>
              <w:t xml:space="preserve"> </w:t>
            </w:r>
            <w:r>
              <w:t xml:space="preserve">(Korčula)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 Aretis (36 pax, 2025) e mini-cruisers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barato; comprovado só abaixo de 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€22–32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superyachtnews.com (perfil)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Shipyard De Hoop</w:t>
            </w:r>
            <w:r>
              <w:t xml:space="preserve"> </w:t>
            </w:r>
            <w:r>
              <w:t xml:space="preserve">(Lobith)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Origin e Celebrity Flora (100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40–110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da categoria; caro; carteira longa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€55–80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dehoop.nl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West Sea</w:t>
            </w:r>
            <w:r>
              <w:t xml:space="preserve"> </w:t>
            </w:r>
            <w:r>
              <w:t xml:space="preserve">(Viana do Castelo)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World Explorer; R Yacht Sefu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em navios</w:t>
            </w:r>
            <w:r>
              <w:t xml:space="preserve"> </w:t>
            </w:r>
            <w:r>
              <w:t xml:space="preserve">“</w:t>
            </w:r>
            <w:r>
              <w:t xml:space="preserve">yacht-style</w:t>
            </w:r>
            <w:r>
              <w:t xml:space="preserve">”</w:t>
            </w:r>
            <w:r>
              <w:t xml:space="preserve">; o Sefu atrasou 1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€40–58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westsea.pt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 Long Shipbuilding</w:t>
            </w:r>
            <w:r>
              <w:t xml:space="preserve"> </w:t>
            </w:r>
            <w:r>
              <w:t xml:space="preserve">(Quang Ninh)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Azzurra, Sakara, Kaia e Raiya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80–110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idêntico, mas cativo do Scenic Group; entrega de 5–6 semanas até o 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€28–40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Scenic/MKM Yachts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Vard Vung Tau</w:t>
            </w:r>
            <w:r>
              <w:t xml:space="preserve"> </w:t>
            </w:r>
            <w:r>
              <w:t xml:space="preserve">(grupo Fincantieri)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Coral Adventurer e Coral Geographer (120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ocidental a custo asiático; prefere encomendas maiores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€35–50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vard.com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T. Mariotti</w:t>
            </w:r>
            <w:r>
              <w:t xml:space="preserve"> </w:t>
            </w:r>
            <w:r>
              <w:t xml:space="preserve">(Gênova)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Seabourn Venture e Pursuit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80–170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 de luxo; o mais caro; pode não cotar 60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€60–85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mariotti.it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Alternativas:</w:t>
      </w:r>
    </w:p>
    <w:p>
      <w:pPr>
        <w:numPr>
          <w:ilvl w:val="0"/>
          <w:numId w:val="1002"/>
        </w:numPr>
        <w:pStyle w:val="Compact"/>
      </w:pPr>
      <w:r>
        <w:t xml:space="preserve">Metalships &amp; Docks (Vigo, Espanha).</w:t>
      </w:r>
    </w:p>
    <w:p>
      <w:pPr>
        <w:numPr>
          <w:ilvl w:val="0"/>
          <w:numId w:val="1002"/>
        </w:numPr>
        <w:pStyle w:val="Compact"/>
      </w:pPr>
      <w:r>
        <w:t xml:space="preserve">Estaleiros gregos de Perama e Elefsis (onde o Voyager foi construído): cadeia de suprimento curta, mas pouca capacidade atual de construção nova.</w:t>
      </w:r>
    </w:p>
    <w:p>
      <w:pPr>
        <w:numPr>
          <w:ilvl w:val="0"/>
          <w:numId w:val="1002"/>
        </w:numPr>
        <w:pStyle w:val="Compact"/>
      </w:pPr>
      <w:r>
        <w:t xml:space="preserve">Crist e Remontowa (Polônia).</w:t>
      </w:r>
    </w:p>
    <w:p>
      <w:r>
        <w:pict>
          <v:rect style="width:0;height:1.5pt" o:hralign="center" o:hrstd="t" o:hr="t"/>
        </w:pict>
      </w:r>
    </w:p>
    <w:bookmarkEnd w:id="22"/>
    <w:bookmarkStart w:id="23" w:name="X46b9d14c81c14f386a33f0e7025c7dafc2d4e3d"/>
    <w:p>
      <w:pPr>
        <w:pStyle w:val="Heading1"/>
      </w:pPr>
      <w:r>
        <w:t xml:space="preserve">Custo por região e padrão (custo total até a operação, 72 pax, ESTIMATIVA)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Região (índice vs. Holanda)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Luxury boutique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Ultra-luxury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Holanda / Noruega (1,00)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€46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€64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€94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Itália (0,95–1,05)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€43–48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€60–67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€89–99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Espanha / Portugal (0,80–0,90)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€36–41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€51–57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€75–85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Croácia / Grécia (0,75–0,90)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€34–41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€48–57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€70–85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Turquia (0,65–0,80)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€30–36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€41–51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€61–75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Vietnã / China (0,60–0,75), mais 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€27–34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€38–48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€56–70 M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Método.</w:t>
      </w:r>
      <w:r>
        <w:t xml:space="preserve"> </w:t>
      </w:r>
      <w:r>
        <w:t xml:space="preserve">Custo por leito de referência na Holanda (€560 k / €775 k / €1,125 M) × 72 leitos × índice regional, mais contingência (7–10%), juros pré-entrega e legal (3%) e pré-operacional (3%). Modelo editável na aba CAPEX_Construcao.</w:t>
      </w:r>
    </w:p>
    <w:p>
      <w:pPr>
        <w:pStyle w:val="BodyText"/>
      </w:pPr>
      <w:r>
        <w:rPr>
          <w:bCs/>
          <w:b/>
        </w:rPr>
        <w:t xml:space="preserve">Teste de sanidade:</w:t>
      </w:r>
      <w:r>
        <w:t xml:space="preserve"> </w:t>
      </w:r>
      <w:r>
        <w:t xml:space="preserve">o Variety Voyager (€29 M em 2012), corrigido por 1,30–1,45, equivale a ≈ €38–42 M hoje. Fica entre os padrões premium funcional e luxury boutique na Turquia ou na Croácia, o que é coerente com o seu posicionamento.</w:t>
      </w:r>
    </w:p>
    <w:bookmarkEnd w:id="23"/>
    <w:bookmarkStart w:id="24" w:name="cronograma-típico-luxury-boutique"/>
    <w:p>
      <w:pPr>
        <w:pStyle w:val="Heading1"/>
      </w:pPr>
      <w:r>
        <w:t xml:space="preserve">Cronograma típico (luxury boutique)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Conceito, especificação e concorrência entre estaleiros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Contrato, projeto básico e aprovação de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de aço → lançamento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Outfitting → provas de mar →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6–9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Contrato → entrega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22–30 meses</w:t>
            </w:r>
            <w:r>
              <w:t xml:space="preserve"> </w:t>
            </w:r>
            <w:r>
              <w:t xml:space="preserve">(base de 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Decisão → 1ª temporada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30–40 meses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Pagamentos típicos:</w:t>
      </w:r>
      <w:r>
        <w:t xml:space="preserve"> </w:t>
      </w:r>
      <w:r>
        <w:t xml:space="preserve">20% na assinatura, 20% no corte de aço e 60% na entrega (ou 10–20% por marco), protegidos por refund guarantee bancária.</w:t>
      </w:r>
    </w:p>
    <w:p>
      <w:pPr>
        <w:pStyle w:val="BodyText"/>
      </w:pPr>
      <w:r>
        <w:rPr>
          <w:bCs/>
          <w:b/>
        </w:rPr>
        <w:t xml:space="preserve">Financiamento ECA:</w:t>
      </w:r>
      <w:r>
        <w:t xml:space="preserve"> </w:t>
      </w:r>
      <w:r>
        <w:t xml:space="preserve">até 80% do contrato em 12 anos (Turk Eximbank, SACE ou Euler Hermes, a confirmar).</w:t>
      </w:r>
    </w:p>
    <w:bookmarkEnd w:id="24"/>
    <w:bookmarkStart w:id="25" w:name="valor-residual"/>
    <w:p>
      <w:pPr>
        <w:pStyle w:val="Heading1"/>
      </w:pPr>
      <w:r>
        <w:t xml:space="preserve">Valor residual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de valor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Grandes cruzeiros (Carnival, RCL)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Depreciação em 30 anos até 15% de residual (CONFIRMADO, 10-K)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Navio boutique em mercado normal (ESTIMATIVA)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45–65% do custo no ano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Navio boutique em mercado estressado (ESTIMATIVA)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25–40% do custo no ano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Crystal Endeavor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Revendido com −29% após ≈ 1 ano, em venda forçada</w:t>
            </w:r>
          </w:p>
        </w:tc>
      </w:tr>
    </w:tbl>
    <w:bookmarkEnd w:id="25"/>
    <w:sect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asciiTheme="majorHAnsi" w:cstheme="majorBidi" w:eastAsiaTheme="majorEastAsia" w:hAnsi="Cambria" w:hAnsiTheme="majorHAnsi"/>
      <w:b/>
      <w:bCs/>
      <w:color w:val="0B3C49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mbria" w:hAnsi="Cambria"/>
      <w:color w:val="0B3C4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mbria" w:hAnsi="Cambria"/>
      <w:color w:val="0B3C49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QIMO · Shipyard Market Scan</dc:title>
  <dc:creator/>
  <cp:keywords/>
  <dcterms:created xsi:type="dcterms:W3CDTF">2026-10-07T12:58:19Z</dcterms:created>
  <dcterms:modified xsi:type="dcterms:W3CDTF">2026-10-07T12:58:19Z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Pesquisa de 7 de outubro de 2026</vt:lpwstr>
  </property>
  <property fmtid="{D5CDD505-2E9C-101B-9397-08002B2CF9AE}" pid="3" name="subtitle">
    <vt:lpwstr>Estaleiros capazes de construir um navio de passageiros boutique de ~62 m / 36 cabines / 72 pax</vt:lpwstr>
  </property>
</Properties>
</file>