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AutoValúa AI</w:t>
      </w:r>
    </w:p>
    <w:p>
      <w:pPr>
        <w:spacing w:after="140"/>
        <w:jc w:val="left"/>
      </w:pPr>
      <w:r>
        <w:rPr>
          <w:b w:val="false"/>
          <w:bCs w:val="false"/>
          <w:i w:val="false"/>
          <w:iCs w:val="false"/>
          <w:color w:val="475569"/>
          <w:sz w:val="26"/>
          <w:szCs w:val="26"/>
        </w:rPr>
        <w:t xml:space="preserve">Entrega final de proyecto — Inteligencia Artificial Aplicada a Organizaciones</w:t>
      </w:r>
    </w:p>
    <w:p>
      <w:pPr>
        <w:spacing w:after="140"/>
        <w:jc w:val="left"/>
      </w:pPr>
      <w:r>
        <w:rPr>
          <w:b w:val="false"/>
          <w:bCs w:val="false"/>
          <w:i w:val="false"/>
          <w:iCs w:val="false"/>
          <w:color w:val="64748B"/>
          <w:sz w:val="21"/>
          <w:szCs w:val="21"/>
        </w:rPr>
        <w:t xml:space="preserve">Universidad Tecnológica Nacional · Facultad Regional Buenos Aires</w:t>
      </w:r>
    </w:p>
    <w:p>
      <w:pPr>
        <w:spacing w:after="140"/>
        <w:jc w:val="left"/>
      </w:pPr>
      <w:r>
        <w:rPr>
          <w:b w:val="false"/>
          <w:bCs w:val="false"/>
          <w:i w:val="false"/>
          <w:iCs w:val="false"/>
          <w:color w:val="64748B"/>
          <w:sz w:val="21"/>
          <w:szCs w:val="21"/>
        </w:rPr>
        <w:t xml:space="preserve">Jorge Castillo — desarrollo full-stack (arquitectura, backend, agentes, frontend, diagramas)</w:t>
      </w:r>
    </w:p>
    <w:p>
      <w:pPr>
        <w:spacing w:after="220"/>
      </w:pPr>
    </w:p>
    <w:p>
      <w:pPr>
        <w:pStyle w:val="Heading2"/>
        <w:spacing w:after="120" w:before="260"/>
      </w:pPr>
      <w:r>
        <w:t xml:space="preserve">Links obligatorios</w:t>
      </w:r>
    </w:p>
    <w:p>
      <w:pPr>
        <w:spacing w:after="140"/>
        <w:jc w:val="left"/>
      </w:pPr>
      <w:r>
        <w:rPr>
          <w:b w:val="false"/>
          <w:bCs w:val="false"/>
          <w:i/>
          <w:iCs/>
          <w:color w:val="64748B"/>
          <w:sz w:val="20"/>
          <w:szCs w:val="20"/>
        </w:rPr>
        <w:t xml:space="preserve">El docente evaluará directamente en estos links, no en el PDF.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3A8A" w:val="clear"/>
            <w:tcMar>
              <w:top w:type="dxa" w:w="80"/>
              <w:left w:type="dxa" w:w="100"/>
              <w:bottom w:type="dxa" w:w="80"/>
              <w:right w:type="dxa" w:w="100"/>
            </w:tcMar>
          </w:tcPr>
          <w:p>
            <w:r>
              <w:rPr>
                <w:b/>
                <w:bCs/>
                <w:color w:val="FFFFFF"/>
                <w:sz w:val="19"/>
                <w:szCs w:val="19"/>
              </w:rPr>
              <w:t xml:space="preserve">Recurso</w:t>
            </w:r>
          </w:p>
        </w:tc>
        <w:tc>
          <w:tcPr>
            <w:tcW w:type="dxa" w:w="6400"/>
            <w:shd w:fill="1E3A8A" w:val="clear"/>
            <w:tcMar>
              <w:top w:type="dxa" w:w="80"/>
              <w:left w:type="dxa" w:w="100"/>
              <w:bottom w:type="dxa" w:w="80"/>
              <w:right w:type="dxa" w:w="100"/>
            </w:tcMar>
          </w:tcPr>
          <w:p>
            <w:r>
              <w:rPr>
                <w:b/>
                <w:bCs/>
                <w:color w:val="FFFFFF"/>
                <w:sz w:val="19"/>
                <w:szCs w:val="19"/>
              </w:rPr>
              <w:t xml:space="preserve">URL</w:t>
            </w:r>
          </w:p>
        </w:tc>
      </w:tr>
      <w:tr>
        <w:tc>
          <w:tcPr>
            <w:tcW w:type="dxa" w:w="2600"/>
            <w:shd w:fill="F1F5F9" w:val="clear"/>
            <w:tcMar>
              <w:top w:type="dxa" w:w="80"/>
              <w:left w:type="dxa" w:w="100"/>
              <w:bottom w:type="dxa" w:w="80"/>
              <w:right w:type="dxa" w:w="100"/>
            </w:tcMar>
          </w:tcPr>
          <w:p>
            <w:r>
              <w:rPr>
                <w:b/>
                <w:bCs/>
                <w:color w:val="1E293B"/>
                <w:sz w:val="19"/>
                <w:szCs w:val="19"/>
              </w:rPr>
              <w:t xml:space="preserve">Repositorio GitHub</w:t>
            </w:r>
          </w:p>
        </w:tc>
        <w:tc>
          <w:tcPr>
            <w:tcW w:type="dxa" w:w="6400"/>
            <w:tcMar>
              <w:top w:type="dxa" w:w="80"/>
              <w:left w:type="dxa" w:w="100"/>
              <w:bottom w:type="dxa" w:w="80"/>
              <w:right w:type="dxa" w:w="100"/>
            </w:tcMar>
          </w:tcPr>
          <w:p>
            <w:r>
              <w:rPr>
                <w:i/>
                <w:iCs/>
                <w:color w:val="9A3412"/>
                <w:sz w:val="19"/>
                <w:szCs w:val="19"/>
              </w:rPr>
              <w:t xml:space="preserve">PENDIENTE — se completa al subir el repo (ver README para los pasos)</w:t>
            </w:r>
          </w:p>
        </w:tc>
      </w:tr>
      <w:tr>
        <w:tc>
          <w:tcPr>
            <w:tcW w:type="dxa" w:w="2600"/>
            <w:shd w:fill="F1F5F9" w:val="clear"/>
            <w:tcMar>
              <w:top w:type="dxa" w:w="80"/>
              <w:left w:type="dxa" w:w="100"/>
              <w:bottom w:type="dxa" w:w="80"/>
              <w:right w:type="dxa" w:w="100"/>
            </w:tcMar>
          </w:tcPr>
          <w:p>
            <w:r>
              <w:rPr>
                <w:b/>
                <w:bCs/>
                <w:color w:val="1E293B"/>
                <w:sz w:val="19"/>
                <w:szCs w:val="19"/>
              </w:rPr>
              <w:t xml:space="preserve">Aplicación web en producción</w:t>
            </w:r>
          </w:p>
        </w:tc>
        <w:tc>
          <w:tcPr>
            <w:tcW w:type="dxa" w:w="6400"/>
            <w:tcMar>
              <w:top w:type="dxa" w:w="80"/>
              <w:left w:type="dxa" w:w="100"/>
              <w:bottom w:type="dxa" w:w="80"/>
              <w:right w:type="dxa" w:w="100"/>
            </w:tcMar>
          </w:tcPr>
          <w:p>
            <w:r>
              <w:rPr>
                <w:i/>
                <w:iCs/>
                <w:color w:val="9A3412"/>
                <w:sz w:val="19"/>
                <w:szCs w:val="19"/>
              </w:rPr>
              <w:t xml:space="preserve">PENDIENTE — se completa al deployar en Render (ver README)</w:t>
            </w:r>
          </w:p>
        </w:tc>
      </w:tr>
      <w:tr>
        <w:tc>
          <w:tcPr>
            <w:tcW w:type="dxa" w:w="2600"/>
            <w:shd w:fill="F1F5F9" w:val="clear"/>
            <w:tcMar>
              <w:top w:type="dxa" w:w="80"/>
              <w:left w:type="dxa" w:w="100"/>
              <w:bottom w:type="dxa" w:w="80"/>
              <w:right w:type="dxa" w:w="100"/>
            </w:tcMar>
          </w:tcPr>
          <w:p>
            <w:r>
              <w:rPr>
                <w:b/>
                <w:bCs/>
                <w:color w:val="1E293B"/>
                <w:sz w:val="19"/>
                <w:szCs w:val="19"/>
              </w:rPr>
              <w:t xml:space="preserve">Video de demo</w:t>
            </w:r>
          </w:p>
        </w:tc>
        <w:tc>
          <w:tcPr>
            <w:tcW w:type="dxa" w:w="6400"/>
            <w:tcMar>
              <w:top w:type="dxa" w:w="80"/>
              <w:left w:type="dxa" w:w="100"/>
              <w:bottom w:type="dxa" w:w="80"/>
              <w:right w:type="dxa" w:w="100"/>
            </w:tcMar>
          </w:tcPr>
          <w:p>
            <w:r>
              <w:rPr>
                <w:i/>
                <w:iCs/>
                <w:color w:val="9A3412"/>
                <w:sz w:val="19"/>
                <w:szCs w:val="19"/>
              </w:rPr>
              <w:t xml:space="preserve">PENDIENTE — opcional</w:t>
            </w:r>
          </w:p>
        </w:tc>
      </w:tr>
      <w:tr>
        <w:tc>
          <w:tcPr>
            <w:tcW w:type="dxa" w:w="2600"/>
            <w:shd w:fill="F1F5F9" w:val="clear"/>
            <w:tcMar>
              <w:top w:type="dxa" w:w="80"/>
              <w:left w:type="dxa" w:w="100"/>
              <w:bottom w:type="dxa" w:w="80"/>
              <w:right w:type="dxa" w:w="100"/>
            </w:tcMar>
          </w:tcPr>
          <w:p>
            <w:r>
              <w:rPr>
                <w:b/>
                <w:bCs/>
                <w:color w:val="1E293B"/>
                <w:sz w:val="19"/>
                <w:szCs w:val="19"/>
              </w:rPr>
              <w:t xml:space="preserve">Código fuente entregado (paquete)</w:t>
            </w:r>
          </w:p>
        </w:tc>
        <w:tc>
          <w:tcPr>
            <w:tcW w:type="dxa" w:w="6400"/>
            <w:tcMar>
              <w:top w:type="dxa" w:w="80"/>
              <w:left w:type="dxa" w:w="100"/>
              <w:bottom w:type="dxa" w:w="80"/>
              <w:right w:type="dxa" w:w="100"/>
            </w:tcMar>
          </w:tcPr>
          <w:p>
            <w:r>
              <w:rPr>
                <w:i/>
                <w:iCs/>
                <w:color w:val="9A3412"/>
                <w:sz w:val="19"/>
                <w:szCs w:val="19"/>
              </w:rPr>
              <w:t xml:space="preserve">Incluido junto con este informe — repo git local con 19 commits, incluye validación contra el PDF real de la DNRPA</w:t>
            </w:r>
          </w:p>
        </w:tc>
      </w:tr>
    </w:tbl>
    <w:p>
      <w:pPr>
        <w:spacing w:after="200"/>
      </w:pPr>
    </w:p>
    <w:p>
      <w:pPr>
        <w:spacing w:after="140"/>
        <w:jc w:val="left"/>
      </w:pPr>
      <w:r>
        <w:rPr>
          <w:b w:val="false"/>
          <w:bCs w:val="false"/>
          <w:i/>
          <w:iCs/>
          <w:color w:val="9A3412"/>
          <w:sz w:val="19"/>
          <w:szCs w:val="19"/>
        </w:rPr>
        <w:t xml:space="preserve">Nota: el sistema fue construido y validado end-to-end en un entorno de desarrollo (ver Sección 4 — Evidencia de funcionamiento, con capturas reales y log de sesión completo). Los links de GitHub y Render quedan pendientes de completar al momento de la publicación final.</w:t>
      </w:r>
    </w:p>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spacing w:after="160" w:before="320"/>
      </w:pPr>
      <w:r>
        <w:t xml:space="preserve">Sección 1 — Presentación del equipo y del proyecto</w:t>
      </w:r>
    </w:p>
    <w:p>
      <w:pPr>
        <w:pStyle w:val="Heading2"/>
        <w:spacing w:after="120" w:before="260"/>
      </w:pPr>
      <w:r>
        <w:t xml:space="preserve">Integrantes</w:t>
      </w:r>
    </w:p>
    <w:p>
      <w:pPr>
        <w:pStyle w:val="ListParagraph"/>
        <w:numPr>
          <w:ilvl w:val="0"/>
          <w:numId w:val="1"/>
        </w:numPr>
        <w:spacing w:after="70"/>
      </w:pPr>
      <w:r>
        <w:rPr>
          <w:b w:val="false"/>
          <w:bCs w:val="false"/>
          <w:sz w:val="22"/>
          <w:szCs w:val="22"/>
        </w:rPr>
        <w:t xml:space="preserve">Jorge Castillo — desarrollo full-stack: arquitectura del sistema, backend (FastAPI + SQLite), los 5 agentes especializados, frontend (chatbot + panel administrativo), diagramas de arquitectura y UML, evidencia de funcionamiento.</w:t>
      </w:r>
    </w:p>
    <w:p>
      <w:pPr>
        <w:pStyle w:val="Heading2"/>
        <w:spacing w:after="120" w:before="260"/>
      </w:pPr>
      <w:r>
        <w:t xml:space="preserve">Nombre del proyecto</w:t>
      </w:r>
    </w:p>
    <w:p>
      <w:pPr>
        <w:spacing w:after="140"/>
        <w:jc w:val="left"/>
      </w:pPr>
      <w:r>
        <w:rPr>
          <w:b w:val="false"/>
          <w:bCs w:val="false"/>
          <w:i w:val="false"/>
          <w:iCs w:val="false"/>
          <w:color w:val="1E293B"/>
          <w:sz w:val="22"/>
          <w:szCs w:val="22"/>
        </w:rPr>
        <w:t xml:space="preserve">AutoValúa AI</w:t>
      </w:r>
    </w:p>
    <w:p>
      <w:pPr>
        <w:pStyle w:val="Heading2"/>
        <w:spacing w:after="120" w:before="260"/>
      </w:pPr>
      <w:r>
        <w:t xml:space="preserve">Problema que resuelve</w:t>
      </w:r>
    </w:p>
    <w:p>
      <w:pPr>
        <w:spacing w:after="140"/>
        <w:jc w:val="left"/>
      </w:pPr>
      <w:r>
        <w:rPr>
          <w:b w:val="false"/>
          <w:bCs w:val="false"/>
          <w:i w:val="false"/>
          <w:iCs w:val="false"/>
          <w:color w:val="1E293B"/>
          <w:sz w:val="22"/>
          <w:szCs w:val="22"/>
        </w:rPr>
        <w:t xml:space="preserve">La DNRPA publica mensualmente la tabla oficial de valuaciones de automotores y motovehículos en un PDF de aproximadamente 212 páginas, con filas de ancho fijo agrupadas por marca. Consultar el valor de un vehículo, o compararlo contra vigencias anteriores, requiere hoy abrir ese PDF manualmente y buscar fila por fila — y no existe ninguna vía estructurada para que un sistema de terceros (una aseguradora, una gestoría, un tasador) consulte ese dato de forma programática.</w:t>
      </w:r>
    </w:p>
    <w:p>
      <w:pPr>
        <w:spacing w:after="140"/>
        <w:jc w:val="left"/>
      </w:pPr>
      <w:r>
        <w:rPr>
          <w:b w:val="false"/>
          <w:bCs w:val="false"/>
          <w:i w:val="false"/>
          <w:iCs w:val="false"/>
          <w:color w:val="1E293B"/>
          <w:sz w:val="22"/>
          <w:szCs w:val="22"/>
        </w:rPr>
        <w:t xml:space="preserve">AutoValúa AI resuelve esa fricción con un sistema agéntico que ingiere automáticamente cada tabla mensual, la interpreta y la expone por dos canales: un chatbot conversacional en lenguaje natural y una API REST autenticada para integraciones externas.</w:t>
      </w:r>
    </w:p>
    <w:p>
      <w:pPr>
        <w:pStyle w:val="Heading2"/>
        <w:spacing w:after="120" w:before="260"/>
      </w:pPr>
      <w:r>
        <w:t xml:space="preserve">Público objetivo</w:t>
      </w:r>
    </w:p>
    <w:p>
      <w:pPr>
        <w:pStyle w:val="ListParagraph"/>
        <w:numPr>
          <w:ilvl w:val="0"/>
          <w:numId w:val="1"/>
        </w:numPr>
        <w:spacing w:after="70"/>
      </w:pPr>
      <w:r>
        <w:rPr>
          <w:b w:val="false"/>
          <w:bCs w:val="false"/>
          <w:sz w:val="22"/>
          <w:szCs w:val="22"/>
        </w:rPr>
        <w:t xml:space="preserve">Particulares que necesitan saber el valor de su vehículo, vía el chatbot público.</w:t>
      </w:r>
    </w:p>
    <w:p>
      <w:pPr>
        <w:pStyle w:val="ListParagraph"/>
        <w:numPr>
          <w:ilvl w:val="0"/>
          <w:numId w:val="1"/>
        </w:numPr>
        <w:spacing w:after="70"/>
      </w:pPr>
      <w:r>
        <w:rPr>
          <w:b w:val="false"/>
          <w:bCs w:val="false"/>
          <w:sz w:val="22"/>
          <w:szCs w:val="22"/>
        </w:rPr>
        <w:t xml:space="preserve">Gestores de trámites registrales, que hoy pierden tiempo buscando manualmente en el PDF oficial.</w:t>
      </w:r>
    </w:p>
    <w:p>
      <w:pPr>
        <w:pStyle w:val="ListParagraph"/>
        <w:numPr>
          <w:ilvl w:val="0"/>
          <w:numId w:val="1"/>
        </w:numPr>
        <w:spacing w:after="70"/>
      </w:pPr>
      <w:r>
        <w:rPr>
          <w:b w:val="false"/>
          <w:bCs w:val="false"/>
          <w:sz w:val="22"/>
          <w:szCs w:val="22"/>
        </w:rPr>
        <w:t xml:space="preserve">Aseguradoras liquidando siniestros y tasadores, vía la API REST autenticada — el caso de uso que más se beneficia de un canal programático estandarizado.</w:t>
      </w:r>
    </w:p>
    <w:p>
      <w:pPr>
        <w:sectPr>
          <w:headerReference w:type="default" r:id="rId9"/>
          <w:footerReference w:type="default" r:id="rId10"/>
          <w:pgSz w:w="11906" w:h="16838" w:orient="portrait"/>
          <w:pgMar w:top="1080" w:right="1080" w:bottom="1080" w:left="1080" w:header="708" w:footer="708" w:gutter="0"/>
          <w:pgNumType/>
          <w:docGrid w:linePitch="360"/>
        </w:sectPr>
      </w:pPr>
    </w:p>
    <w:p>
      <w:pPr>
        <w:pStyle w:val="Heading1"/>
        <w:spacing w:after="160" w:before="320"/>
      </w:pPr>
      <w:r>
        <w:t xml:space="preserve">Sección 2 — Arquitectura técnica</w:t>
      </w:r>
    </w:p>
    <w:p>
      <w:pPr>
        <w:spacing w:after="140"/>
        <w:jc w:val="left"/>
      </w:pPr>
      <w:r>
        <w:rPr>
          <w:b w:val="false"/>
          <w:bCs w:val="false"/>
          <w:i w:val="false"/>
          <w:iCs w:val="false"/>
          <w:color w:val="1E293B"/>
          <w:sz w:val="22"/>
          <w:szCs w:val="22"/>
        </w:rPr>
        <w:t xml:space="preserve">El sistema se organiza como 6 agentes especializados (Scraper, Ingestor, Validador, Consulta/Matching, Analista Histórico, Notificador) coordinados por un orquestador central, siguiendo el ciclo Observar → Analizar → Planificar → Actuar → Evaluar → Aprender. De estos, 5 están implementados y probados en este prototipo (el Notificador tiene su modelo de datos y endpoint de configuración implementados, pero el disparo automático de alertas queda fuera del alcance de esta entrega).</w:t>
      </w:r>
    </w:p>
    <w:p>
      <w:pPr>
        <w:pStyle w:val="Heading2"/>
        <w:spacing w:after="120" w:before="260"/>
      </w:pPr>
      <w:r>
        <w:t xml:space="preserve">Diagrama de arquitectura general</w:t>
      </w:r>
    </w:p>
    <w:p>
      <w:pPr>
        <w:spacing w:after="140"/>
        <w:jc w:val="left"/>
      </w:pPr>
      <w:r>
        <w:rPr>
          <w:b w:val="false"/>
          <w:bCs w:val="false"/>
          <w:i w:val="false"/>
          <w:iCs w:val="false"/>
          <w:color w:val="64748B"/>
          <w:sz w:val="20"/>
          <w:szCs w:val="20"/>
        </w:rPr>
        <w:t xml:space="preserve">Muestra cómo fluyen los datos desde la fuente (DNRPA) hasta los dos canales de exposición, qué componentes son IA (azul) versus lógica tradicional (gris), y dónde vive cada capa de la memoria persistente.</w:t>
      </w:r>
    </w:p>
    <w:p>
      <w:pPr>
        <w:spacing w:after="60"/>
        <w:jc w:val="center"/>
      </w:pPr>
      <w:r>
        <w:drawing>
          <wp:inline distT="0" distB="0" distL="0" distR="0">
            <wp:extent cx="5334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505325"/>
                    </a:xfrm>
                    <a:prstGeom prst="rect">
                      <a:avLst/>
                    </a:prstGeom>
                  </pic:spPr>
                </pic:pic>
              </a:graphicData>
            </a:graphic>
          </wp:inline>
        </w:drawing>
      </w:r>
    </w:p>
    <w:p>
      <w:pPr>
        <w:spacing w:after="260"/>
        <w:jc w:val="center"/>
      </w:pPr>
      <w:r>
        <w:rPr>
          <w:i/>
          <w:iCs/>
          <w:color w:val="64748B"/>
          <w:sz w:val="18"/>
          <w:szCs w:val="18"/>
        </w:rPr>
        <w:t xml:space="preserve">Figura 1 — Arquitectura general: ingesta, memoria persistente, agentes de consulta y canales de exposición.</w:t>
      </w:r>
    </w:p>
    <w:p>
      <w:pPr>
        <w:pStyle w:val="Heading2"/>
        <w:spacing w:after="120" w:before="260"/>
      </w:pPr>
      <w:r>
        <w:t xml:space="preserve">Diagrama de flujo de agentes</w:t>
      </w:r>
    </w:p>
    <w:p>
      <w:pPr>
        <w:spacing w:after="140"/>
        <w:jc w:val="left"/>
      </w:pPr>
      <w:r>
        <w:rPr>
          <w:b w:val="false"/>
          <w:bCs w:val="false"/>
          <w:i w:val="false"/>
          <w:iCs w:val="false"/>
          <w:color w:val="64748B"/>
          <w:sz w:val="20"/>
          <w:szCs w:val="20"/>
        </w:rPr>
        <w:t xml:space="preserve">El ciclo de decisión de una consulta puntual: qué decide cada etapa, y en particular el punto que la devolución de medio ciclo señaló como poco especificado — el umbral de confianza y el cambio de estrategia — ahora está resuelto de forma explícita.</w:t>
      </w:r>
    </w:p>
    <w:p>
      <w:pPr>
        <w:spacing w:after="6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676650"/>
                    </a:xfrm>
                    <a:prstGeom prst="rect">
                      <a:avLst/>
                    </a:prstGeom>
                  </pic:spPr>
                </pic:pic>
              </a:graphicData>
            </a:graphic>
          </wp:inline>
        </w:drawing>
      </w:r>
    </w:p>
    <w:p>
      <w:pPr>
        <w:spacing w:after="260"/>
        <w:jc w:val="center"/>
      </w:pPr>
      <w:r>
        <w:rPr>
          <w:i/>
          <w:iCs/>
          <w:color w:val="64748B"/>
          <w:sz w:val="18"/>
          <w:szCs w:val="18"/>
        </w:rPr>
        <w:t xml:space="preserve">Figura 2 — Ciclo de decisión: cambio de estrategia, escalado a humano y aprendizaje procedimental.</w:t>
      </w:r>
    </w:p>
    <w:p>
      <w:pPr>
        <w:pStyle w:val="Heading2"/>
        <w:spacing w:after="120" w:before="260"/>
      </w:pPr>
      <w:r>
        <w:t xml:space="preserve">UML — Diagrama de secuencia</w:t>
      </w:r>
    </w:p>
    <w:p>
      <w:pPr>
        <w:spacing w:after="140"/>
        <w:jc w:val="left"/>
      </w:pPr>
      <w:r>
        <w:rPr>
          <w:b w:val="false"/>
          <w:bCs w:val="false"/>
          <w:i w:val="false"/>
          <w:iCs w:val="false"/>
          <w:color w:val="64748B"/>
          <w:sz w:val="20"/>
          <w:szCs w:val="20"/>
        </w:rPr>
        <w:t xml:space="preserve">Cómo fluye una interacción completa, de punta a punta: una consulta ambigua que no resuelve con dos estrategias distintas, se escala a un humano, se resuelve, y la misma consulta repetida ya resuelve automático por el alias aprendido.</w:t>
      </w:r>
    </w:p>
    <w:p>
      <w:pPr>
        <w:spacing w:after="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52825"/>
                    </a:xfrm>
                    <a:prstGeom prst="rect">
                      <a:avLst/>
                    </a:prstGeom>
                  </pic:spPr>
                </pic:pic>
              </a:graphicData>
            </a:graphic>
          </wp:inline>
        </w:drawing>
      </w:r>
    </w:p>
    <w:p>
      <w:pPr>
        <w:spacing w:after="260"/>
        <w:jc w:val="center"/>
      </w:pPr>
      <w:r>
        <w:rPr>
          <w:i/>
          <w:iCs/>
          <w:color w:val="64748B"/>
          <w:sz w:val="18"/>
          <w:szCs w:val="18"/>
        </w:rPr>
        <w:t xml:space="preserve">Figura 3 — Secuencia completa: consulta ambigua, escalado, resolución humana y aprendizaje aplicado a la siguiente consulta.</w:t>
      </w:r>
    </w:p>
    <w:p>
      <w:pPr>
        <w:pStyle w:val="Heading2"/>
        <w:spacing w:after="120" w:before="260"/>
      </w:pPr>
      <w:r>
        <w:t xml:space="preserve">Validación contra el PDF real de la DNRPA</w:t>
      </w:r>
    </w:p>
    <w:p>
      <w:pPr>
        <w:spacing w:after="140"/>
        <w:jc w:val="left"/>
      </w:pPr>
      <w:r>
        <w:rPr>
          <w:b w:val="false"/>
          <w:bCs w:val="false"/>
          <w:i w:val="false"/>
          <w:iCs w:val="false"/>
          <w:color w:val="1E293B"/>
          <w:sz w:val="22"/>
          <w:szCs w:val="22"/>
        </w:rPr>
        <w:t xml:space="preserve">Además del catálogo de muestra, el sistema fue probado contra el archivo oficial real de la DNRPA (vigencia 01/08/2026, 217 páginas, sin modificar). Esto responde directamente al punto más señalado en la devolución de medio ciclo: "es una propuesta de diseño sin prototipo ni validación empírica".</w:t>
      </w:r>
    </w:p>
    <w:p>
      <w:pPr>
        <w:spacing w:after="140"/>
        <w:jc w:val="left"/>
      </w:pPr>
      <w:r>
        <w:rPr>
          <w:b w:val="false"/>
          <w:bCs w:val="false"/>
          <w:i w:val="false"/>
          <w:iCs w:val="false"/>
          <w:color w:val="1E293B"/>
          <w:sz w:val="22"/>
          <w:szCs w:val="22"/>
        </w:rPr>
        <w:t xml:space="preserve">Parsear el archivo real (formato Excel-export) requirió resolver a nivel de carácter — no de palabra pre-tokenizada — tres defectos de layout reales que no aparecían en los datos de muestra:</w:t>
      </w:r>
    </w:p>
    <w:p>
      <w:pPr>
        <w:pStyle w:val="ListParagraph"/>
        <w:numPr>
          <w:ilvl w:val="0"/>
          <w:numId w:val="1"/>
        </w:numPr>
        <w:spacing w:after="70"/>
      </w:pPr>
      <w:r>
        <w:rPr>
          <w:b w:val="false"/>
          <w:bCs w:val="false"/>
          <w:sz w:val="22"/>
          <w:szCs w:val="22"/>
        </w:rPr>
        <w:t xml:space="preserve">Columnas de precio adyacentes pegadas sin espacio (ej. el valor 0km y el del año más reciente, cuando ambos son largos: "10853271092235000" son en realidad dos valores distintos).</w:t>
      </w:r>
    </w:p>
    <w:p>
      <w:pPr>
        <w:pStyle w:val="ListParagraph"/>
        <w:numPr>
          <w:ilvl w:val="0"/>
          <w:numId w:val="1"/>
        </w:numPr>
        <w:spacing w:after="70"/>
      </w:pPr>
      <w:r>
        <w:rPr>
          <w:b w:val="false"/>
          <w:bCs w:val="false"/>
          <w:sz w:val="22"/>
          <w:szCs w:val="22"/>
        </w:rPr>
        <w:t xml:space="preserve">Texto de modelo muy largo que se superpone físicamente con la columna de carrocería en el PDF fuente — un defecto real del archivo oficial, no del parser.</w:t>
      </w:r>
    </w:p>
    <w:p>
      <w:pPr>
        <w:pStyle w:val="ListParagraph"/>
        <w:numPr>
          <w:ilvl w:val="0"/>
          <w:numId w:val="1"/>
        </w:numPr>
        <w:spacing w:after="70"/>
      </w:pPr>
      <w:r>
        <w:rPr>
          <w:b w:val="false"/>
          <w:bCs w:val="false"/>
          <w:sz w:val="22"/>
          <w:szCs w:val="22"/>
        </w:rPr>
        <w:t xml:space="preserve">Códigos de fila que no son 8 dígitos puros (motos con prefijo de letra como "Q4910016", o códigos de 7 dígitos), que inicialmente hacían perder ~40% de las filas al fusionarse con la fila anterior.</w:t>
      </w:r>
    </w:p>
    <w:p>
      <w:pPr>
        <w:spacing w:after="140"/>
        <w:jc w:val="left"/>
      </w:pPr>
      <w:r>
        <w:rPr>
          <w:b w:val="false"/>
          <w:bCs w:val="false"/>
          <w:i w:val="false"/>
          <w:iCs w:val="false"/>
          <w:color w:val="1E293B"/>
          <w:sz w:val="22"/>
          <w:szCs w:val="22"/>
        </w:rPr>
        <w:t xml:space="preserve">Resultado: 18.180 vehículos ingeridos correctamente. El 97% se parseó automáticamente; el 3% restante (548 filas, mayormente categorías raras como cuatriciclos o motocross fuera del vocabulario de carrocerías conocido) quedó escalado al panel administrativo con el texto sin interpretar — la misma regla de diseño aplicada de punta a punta: ante una ambigüedad de formato, el sistema deriva a un humano en vez de adivinar.</w:t>
      </w:r>
    </w:p>
    <w:p>
      <w:pPr>
        <w:spacing w:after="6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505075"/>
                    </a:xfrm>
                    <a:prstGeom prst="rect">
                      <a:avLst/>
                    </a:prstGeom>
                  </pic:spPr>
                </pic:pic>
              </a:graphicData>
            </a:graphic>
          </wp:inline>
        </w:drawing>
      </w:r>
    </w:p>
    <w:p>
      <w:pPr>
        <w:spacing w:after="260"/>
        <w:jc w:val="center"/>
      </w:pPr>
      <w:r>
        <w:rPr>
          <w:i/>
          <w:iCs/>
          <w:color w:val="64748B"/>
          <w:sz w:val="18"/>
          <w:szCs w:val="18"/>
        </w:rPr>
        <w:t xml:space="preserve">Consulta real contra el catálogo oficial: "AUDI A4 3.0 QUATTRO", valor $14.157.000 correspondiente al año 2007 (última vigencia con datos para ese modelo en la tabla real).</w:t>
      </w:r>
    </w:p>
    <w:p>
      <w:pPr>
        <w:spacing w:after="60"/>
        <w:jc w:val="center"/>
      </w:pPr>
      <w:r>
        <w:drawing>
          <wp:inline distT="0" distB="0" distL="0" distR="0">
            <wp:extent cx="4762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724275"/>
                    </a:xfrm>
                    <a:prstGeom prst="rect">
                      <a:avLst/>
                    </a:prstGeom>
                  </pic:spPr>
                </pic:pic>
              </a:graphicData>
            </a:graphic>
          </wp:inline>
        </w:drawing>
      </w:r>
    </w:p>
    <w:p>
      <w:pPr>
        <w:spacing w:after="260"/>
        <w:jc w:val="center"/>
      </w:pPr>
      <w:r>
        <w:rPr>
          <w:i/>
          <w:iCs/>
          <w:color w:val="64748B"/>
          <w:sz w:val="18"/>
          <w:szCs w:val="18"/>
        </w:rPr>
        <w:t xml:space="preserve">Panel administrativo mostrando el catálogo real de 18.180 vehículos y los casos escalados por el Ingestor, cada uno con el código, el motivo y el texto original sin interpretar.</w:t>
      </w:r>
    </w:p>
    <w:p>
      <w:pPr>
        <w:sectPr>
          <w:headerReference w:type="default" r:id="rId11"/>
          <w:footerReference w:type="default" r:id="rId12"/>
          <w:pgSz w:w="11906" w:h="16838" w:orient="portrait"/>
          <w:pgMar w:top="1080" w:right="1080" w:bottom="1080" w:left="1080" w:header="708" w:footer="708" w:gutter="0"/>
          <w:pgNumType/>
          <w:docGrid w:linePitch="360"/>
        </w:sectPr>
      </w:pPr>
    </w:p>
    <w:p>
      <w:pPr>
        <w:pStyle w:val="Heading1"/>
        <w:spacing w:after="160" w:before="320"/>
      </w:pPr>
      <w:r>
        <w:t xml:space="preserve">Sección 3 — Stack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00"/>
      </w:tblGrid>
      <w:tr>
        <w:trPr>
          <w:tblHeader/>
        </w:trPr>
        <w:tc>
          <w:tcPr>
            <w:tcW w:type="dxa" w:w="1700"/>
            <w:shd w:fill="1E3A8A" w:val="clear"/>
            <w:tcMar>
              <w:top w:type="dxa" w:w="80"/>
              <w:left w:type="dxa" w:w="100"/>
              <w:bottom w:type="dxa" w:w="80"/>
              <w:right w:type="dxa" w:w="100"/>
            </w:tcMar>
          </w:tcPr>
          <w:p>
            <w:r>
              <w:rPr>
                <w:b/>
                <w:bCs/>
                <w:color w:val="FFFFFF"/>
                <w:sz w:val="19"/>
                <w:szCs w:val="19"/>
              </w:rPr>
              <w:t xml:space="preserve">Componente</w:t>
            </w:r>
          </w:p>
        </w:tc>
        <w:tc>
          <w:tcPr>
            <w:tcW w:type="dxa" w:w="2800"/>
            <w:shd w:fill="1E3A8A" w:val="clear"/>
            <w:tcMar>
              <w:top w:type="dxa" w:w="80"/>
              <w:left w:type="dxa" w:w="100"/>
              <w:bottom w:type="dxa" w:w="80"/>
              <w:right w:type="dxa" w:w="100"/>
            </w:tcMar>
          </w:tcPr>
          <w:p>
            <w:r>
              <w:rPr>
                <w:b/>
                <w:bCs/>
                <w:color w:val="FFFFFF"/>
                <w:sz w:val="19"/>
                <w:szCs w:val="19"/>
              </w:rPr>
              <w:t xml:space="preserve">Tecnología / Herramienta</w:t>
            </w:r>
          </w:p>
        </w:tc>
        <w:tc>
          <w:tcPr>
            <w:tcW w:type="dxa" w:w="4500"/>
            <w:shd w:fill="1E3A8A" w:val="clear"/>
            <w:tcMar>
              <w:top w:type="dxa" w:w="80"/>
              <w:left w:type="dxa" w:w="100"/>
              <w:bottom w:type="dxa" w:w="80"/>
              <w:right w:type="dxa" w:w="100"/>
            </w:tcMar>
          </w:tcPr>
          <w:p>
            <w:r>
              <w:rPr>
                <w:b/>
                <w:bCs/>
                <w:color w:val="FFFFFF"/>
                <w:sz w:val="19"/>
                <w:szCs w:val="19"/>
              </w:rPr>
              <w:t xml:space="preserve">Por qué se eligió esta y no otra</w:t>
            </w:r>
          </w:p>
        </w:tc>
      </w:tr>
      <w:tr>
        <w:tc>
          <w:tcPr>
            <w:tcW w:type="dxa" w:w="1700"/>
            <w:shd w:fill="FFFFFF" w:val="clear"/>
            <w:tcMar>
              <w:top w:type="dxa" w:w="80"/>
              <w:left w:type="dxa" w:w="100"/>
              <w:bottom w:type="dxa" w:w="80"/>
              <w:right w:type="dxa" w:w="100"/>
            </w:tcMar>
          </w:tcPr>
          <w:p>
            <w:r>
              <w:rPr>
                <w:b w:val="false"/>
                <w:bCs w:val="false"/>
                <w:color w:val="1E293B"/>
                <w:sz w:val="19"/>
                <w:szCs w:val="19"/>
              </w:rPr>
              <w:t xml:space="preserve">Backend</w:t>
            </w:r>
          </w:p>
        </w:tc>
        <w:tc>
          <w:tcPr>
            <w:tcW w:type="dxa" w:w="2800"/>
            <w:shd w:fill="FFFFFF" w:val="clear"/>
            <w:tcMar>
              <w:top w:type="dxa" w:w="80"/>
              <w:left w:type="dxa" w:w="100"/>
              <w:bottom w:type="dxa" w:w="80"/>
              <w:right w:type="dxa" w:w="100"/>
            </w:tcMar>
          </w:tcPr>
          <w:p>
            <w:r>
              <w:rPr>
                <w:b w:val="false"/>
                <w:bCs w:val="false"/>
                <w:color w:val="1E293B"/>
                <w:sz w:val="19"/>
                <w:szCs w:val="19"/>
              </w:rPr>
              <w:t xml:space="preserve">Python 3.12 + FastAPI</w:t>
            </w:r>
          </w:p>
        </w:tc>
        <w:tc>
          <w:tcPr>
            <w:tcW w:type="dxa" w:w="4500"/>
            <w:shd w:fill="FFFFFF" w:val="clear"/>
            <w:tcMar>
              <w:top w:type="dxa" w:w="80"/>
              <w:left w:type="dxa" w:w="100"/>
              <w:bottom w:type="dxa" w:w="80"/>
              <w:right w:type="dxa" w:w="100"/>
            </w:tcMar>
          </w:tcPr>
          <w:p>
            <w:r>
              <w:rPr>
                <w:b w:val="false"/>
                <w:bCs w:val="false"/>
                <w:color w:val="1E293B"/>
                <w:sz w:val="19"/>
                <w:szCs w:val="19"/>
              </w:rPr>
              <w:t xml:space="preserve">Tipado, async nativo, documentación OpenAPI automática — ideal para exponer el segundo canal (API REST) sin código adicional.</w:t>
            </w:r>
          </w:p>
        </w:tc>
      </w:tr>
      <w:tr>
        <w:tc>
          <w:tcPr>
            <w:tcW w:type="dxa" w:w="1700"/>
            <w:shd w:fill="F1F5F9" w:val="clear"/>
            <w:tcMar>
              <w:top w:type="dxa" w:w="80"/>
              <w:left w:type="dxa" w:w="100"/>
              <w:bottom w:type="dxa" w:w="80"/>
              <w:right w:type="dxa" w:w="100"/>
            </w:tcMar>
          </w:tcPr>
          <w:p>
            <w:r>
              <w:rPr>
                <w:b w:val="false"/>
                <w:bCs w:val="false"/>
                <w:color w:val="1E293B"/>
                <w:sz w:val="19"/>
                <w:szCs w:val="19"/>
              </w:rPr>
              <w:t xml:space="preserve">Matching difuso</w:t>
            </w:r>
          </w:p>
        </w:tc>
        <w:tc>
          <w:tcPr>
            <w:tcW w:type="dxa" w:w="2800"/>
            <w:shd w:fill="F1F5F9" w:val="clear"/>
            <w:tcMar>
              <w:top w:type="dxa" w:w="80"/>
              <w:left w:type="dxa" w:w="100"/>
              <w:bottom w:type="dxa" w:w="80"/>
              <w:right w:type="dxa" w:w="100"/>
            </w:tcMar>
          </w:tcPr>
          <w:p>
            <w:r>
              <w:rPr>
                <w:b w:val="false"/>
                <w:bCs w:val="false"/>
                <w:color w:val="1E293B"/>
                <w:sz w:val="19"/>
                <w:szCs w:val="19"/>
              </w:rPr>
              <w:t xml:space="preserve">rapidfuzz (token_set_ratio)</w:t>
            </w:r>
          </w:p>
        </w:tc>
        <w:tc>
          <w:tcPr>
            <w:tcW w:type="dxa" w:w="4500"/>
            <w:shd w:fill="F1F5F9" w:val="clear"/>
            <w:tcMar>
              <w:top w:type="dxa" w:w="80"/>
              <w:left w:type="dxa" w:w="100"/>
              <w:bottom w:type="dxa" w:w="80"/>
              <w:right w:type="dxa" w:w="100"/>
            </w:tcMar>
          </w:tcPr>
          <w:p>
            <w:r>
              <w:rPr>
                <w:b w:val="false"/>
                <w:bCs w:val="false"/>
                <w:color w:val="1E293B"/>
                <w:sz w:val="19"/>
                <w:szCs w:val="19"/>
              </w:rPr>
              <w:t xml:space="preserve">Implementación en C++, más rápida que fuzzywuzzy; token_set_ratio evitó el falso-positivo de WRatio en queries genéricas (documentado en agente_matching.py).</w:t>
            </w:r>
          </w:p>
        </w:tc>
      </w:tr>
      <w:tr>
        <w:tc>
          <w:tcPr>
            <w:tcW w:type="dxa" w:w="1700"/>
            <w:shd w:fill="FFFFFF" w:val="clear"/>
            <w:tcMar>
              <w:top w:type="dxa" w:w="80"/>
              <w:left w:type="dxa" w:w="100"/>
              <w:bottom w:type="dxa" w:w="80"/>
              <w:right w:type="dxa" w:w="100"/>
            </w:tcMar>
          </w:tcPr>
          <w:p>
            <w:r>
              <w:rPr>
                <w:b w:val="false"/>
                <w:bCs w:val="false"/>
                <w:color w:val="1E293B"/>
                <w:sz w:val="19"/>
                <w:szCs w:val="19"/>
              </w:rPr>
              <w:t xml:space="preserve">Base de datos</w:t>
            </w:r>
          </w:p>
        </w:tc>
        <w:tc>
          <w:tcPr>
            <w:tcW w:type="dxa" w:w="2800"/>
            <w:shd w:fill="FFFFFF" w:val="clear"/>
            <w:tcMar>
              <w:top w:type="dxa" w:w="80"/>
              <w:left w:type="dxa" w:w="100"/>
              <w:bottom w:type="dxa" w:w="80"/>
              <w:right w:type="dxa" w:w="100"/>
            </w:tcMar>
          </w:tcPr>
          <w:p>
            <w:r>
              <w:rPr>
                <w:b w:val="false"/>
                <w:bCs w:val="false"/>
                <w:color w:val="1E293B"/>
                <w:sz w:val="19"/>
                <w:szCs w:val="19"/>
              </w:rPr>
              <w:t xml:space="preserve">SQLite</w:t>
            </w:r>
          </w:p>
        </w:tc>
        <w:tc>
          <w:tcPr>
            <w:tcW w:type="dxa" w:w="4500"/>
            <w:shd w:fill="FFFFFF" w:val="clear"/>
            <w:tcMar>
              <w:top w:type="dxa" w:w="80"/>
              <w:left w:type="dxa" w:w="100"/>
              <w:bottom w:type="dxa" w:w="80"/>
              <w:right w:type="dxa" w:w="100"/>
            </w:tcMar>
          </w:tcPr>
          <w:p>
            <w:r>
              <w:rPr>
                <w:b w:val="false"/>
                <w:bCs w:val="false"/>
                <w:color w:val="1E293B"/>
                <w:sz w:val="19"/>
                <w:szCs w:val="19"/>
              </w:rPr>
              <w:t xml:space="preserve">Prototipo de un solo nodo, cero configuración externa, suficiente para el volumen de esta entrega; el esquema (4 capas de memoria) es portable a Postgres si el proyecto escala.</w:t>
            </w:r>
          </w:p>
        </w:tc>
      </w:tr>
      <w:tr>
        <w:tc>
          <w:tcPr>
            <w:tcW w:type="dxa" w:w="1700"/>
            <w:shd w:fill="F1F5F9" w:val="clear"/>
            <w:tcMar>
              <w:top w:type="dxa" w:w="80"/>
              <w:left w:type="dxa" w:w="100"/>
              <w:bottom w:type="dxa" w:w="80"/>
              <w:right w:type="dxa" w:w="100"/>
            </w:tcMar>
          </w:tcPr>
          <w:p>
            <w:r>
              <w:rPr>
                <w:b w:val="false"/>
                <w:bCs w:val="false"/>
                <w:color w:val="1E293B"/>
                <w:sz w:val="19"/>
                <w:szCs w:val="19"/>
              </w:rPr>
              <w:t xml:space="preserve">Frontend</w:t>
            </w:r>
          </w:p>
        </w:tc>
        <w:tc>
          <w:tcPr>
            <w:tcW w:type="dxa" w:w="2800"/>
            <w:shd w:fill="F1F5F9" w:val="clear"/>
            <w:tcMar>
              <w:top w:type="dxa" w:w="80"/>
              <w:left w:type="dxa" w:w="100"/>
              <w:bottom w:type="dxa" w:w="80"/>
              <w:right w:type="dxa" w:w="100"/>
            </w:tcMar>
          </w:tcPr>
          <w:p>
            <w:r>
              <w:rPr>
                <w:b w:val="false"/>
                <w:bCs w:val="false"/>
                <w:color w:val="1E293B"/>
                <w:sz w:val="19"/>
                <w:szCs w:val="19"/>
              </w:rPr>
              <w:t xml:space="preserve">HTML + JS vanilla</w:t>
            </w:r>
          </w:p>
        </w:tc>
        <w:tc>
          <w:tcPr>
            <w:tcW w:type="dxa" w:w="4500"/>
            <w:shd w:fill="F1F5F9" w:val="clear"/>
            <w:tcMar>
              <w:top w:type="dxa" w:w="80"/>
              <w:left w:type="dxa" w:w="100"/>
              <w:bottom w:type="dxa" w:w="80"/>
              <w:right w:type="dxa" w:w="100"/>
            </w:tcMar>
          </w:tcPr>
          <w:p>
            <w:r>
              <w:rPr>
                <w:b w:val="false"/>
                <w:bCs w:val="false"/>
                <w:color w:val="1E293B"/>
                <w:sz w:val="19"/>
                <w:szCs w:val="19"/>
              </w:rPr>
              <w:t xml:space="preserve">Sin build step, servido directo por FastAPI (StaticFiles) — alcanza para demostrar el flujo completo sin la complejidad de un framework SPA.</w:t>
            </w:r>
          </w:p>
        </w:tc>
      </w:tr>
      <w:tr>
        <w:tc>
          <w:tcPr>
            <w:tcW w:type="dxa" w:w="1700"/>
            <w:shd w:fill="FFFFFF" w:val="clear"/>
            <w:tcMar>
              <w:top w:type="dxa" w:w="80"/>
              <w:left w:type="dxa" w:w="100"/>
              <w:bottom w:type="dxa" w:w="80"/>
              <w:right w:type="dxa" w:w="100"/>
            </w:tcMar>
          </w:tcPr>
          <w:p>
            <w:r>
              <w:rPr>
                <w:b w:val="false"/>
                <w:bCs w:val="false"/>
                <w:color w:val="1E293B"/>
                <w:sz w:val="19"/>
                <w:szCs w:val="19"/>
              </w:rPr>
              <w:t xml:space="preserve">Autenticación API</w:t>
            </w:r>
          </w:p>
        </w:tc>
        <w:tc>
          <w:tcPr>
            <w:tcW w:type="dxa" w:w="2800"/>
            <w:shd w:fill="FFFFFF" w:val="clear"/>
            <w:tcMar>
              <w:top w:type="dxa" w:w="80"/>
              <w:left w:type="dxa" w:w="100"/>
              <w:bottom w:type="dxa" w:w="80"/>
              <w:right w:type="dxa" w:w="100"/>
            </w:tcMar>
          </w:tcPr>
          <w:p>
            <w:r>
              <w:rPr>
                <w:b w:val="false"/>
                <w:bCs w:val="false"/>
                <w:color w:val="1E293B"/>
                <w:sz w:val="19"/>
                <w:szCs w:val="19"/>
              </w:rPr>
              <w:t xml:space="preserve">Header X-API-Key vía variable de entorno</w:t>
            </w:r>
          </w:p>
        </w:tc>
        <w:tc>
          <w:tcPr>
            <w:tcW w:type="dxa" w:w="4500"/>
            <w:shd w:fill="FFFFFF" w:val="clear"/>
            <w:tcMar>
              <w:top w:type="dxa" w:w="80"/>
              <w:left w:type="dxa" w:w="100"/>
              <w:bottom w:type="dxa" w:w="80"/>
              <w:right w:type="dxa" w:w="100"/>
            </w:tcMar>
          </w:tcPr>
          <w:p>
            <w:r>
              <w:rPr>
                <w:b w:val="false"/>
                <w:bCs w:val="false"/>
                <w:color w:val="1E293B"/>
                <w:sz w:val="19"/>
                <w:szCs w:val="19"/>
              </w:rPr>
              <w:t xml:space="preserve">Suficiente para el caso de uso (integraciones B2B conocidas), sin la complejidad de OAuth para un prototipo académico; las keys nunca quedan hardcodeadas en el código (ver Sección 6).</w:t>
            </w:r>
          </w:p>
        </w:tc>
      </w:tr>
      <w:tr>
        <w:tc>
          <w:tcPr>
            <w:tcW w:type="dxa" w:w="1700"/>
            <w:shd w:fill="F1F5F9" w:val="clear"/>
            <w:tcMar>
              <w:top w:type="dxa" w:w="80"/>
              <w:left w:type="dxa" w:w="100"/>
              <w:bottom w:type="dxa" w:w="80"/>
              <w:right w:type="dxa" w:w="100"/>
            </w:tcMar>
          </w:tcPr>
          <w:p>
            <w:r>
              <w:rPr>
                <w:b w:val="false"/>
                <w:bCs w:val="false"/>
                <w:color w:val="1E293B"/>
                <w:sz w:val="19"/>
                <w:szCs w:val="19"/>
              </w:rPr>
              <w:t xml:space="preserve">Despliegue</w:t>
            </w:r>
          </w:p>
        </w:tc>
        <w:tc>
          <w:tcPr>
            <w:tcW w:type="dxa" w:w="2800"/>
            <w:shd w:fill="F1F5F9" w:val="clear"/>
            <w:tcMar>
              <w:top w:type="dxa" w:w="80"/>
              <w:left w:type="dxa" w:w="100"/>
              <w:bottom w:type="dxa" w:w="80"/>
              <w:right w:type="dxa" w:w="100"/>
            </w:tcMar>
          </w:tcPr>
          <w:p>
            <w:r>
              <w:rPr>
                <w:b w:val="false"/>
                <w:bCs w:val="false"/>
                <w:color w:val="1E293B"/>
                <w:sz w:val="19"/>
                <w:szCs w:val="19"/>
              </w:rPr>
              <w:t xml:space="preserve">Render (free tier)</w:t>
            </w:r>
          </w:p>
        </w:tc>
        <w:tc>
          <w:tcPr>
            <w:tcW w:type="dxa" w:w="4500"/>
            <w:shd w:fill="F1F5F9" w:val="clear"/>
            <w:tcMar>
              <w:top w:type="dxa" w:w="80"/>
              <w:left w:type="dxa" w:w="100"/>
              <w:bottom w:type="dxa" w:w="80"/>
              <w:right w:type="dxa" w:w="100"/>
            </w:tcMar>
          </w:tcPr>
          <w:p>
            <w:r>
              <w:rPr>
                <w:b w:val="false"/>
                <w:bCs w:val="false"/>
                <w:color w:val="1E293B"/>
                <w:sz w:val="19"/>
                <w:szCs w:val="19"/>
              </w:rPr>
              <w:t xml:space="preserve">Deploy directo desde GitHub, sin tarjeta de crédito, apto para un prototipo académico.</w:t>
            </w:r>
          </w:p>
        </w:tc>
      </w:tr>
    </w:tbl>
    <w:p>
      <w:pPr>
        <w:sectPr>
          <w:headerReference w:type="default" r:id="rId13"/>
          <w:footerReference w:type="default" r:id="rId14"/>
          <w:pgSz w:w="11906" w:h="16838" w:orient="portrait"/>
          <w:pgMar w:top="1080" w:right="1080" w:bottom="1080" w:left="1080" w:header="708" w:footer="708" w:gutter="0"/>
          <w:pgNumType/>
          <w:docGrid w:linePitch="360"/>
        </w:sectPr>
      </w:pPr>
    </w:p>
    <w:p>
      <w:pPr>
        <w:pStyle w:val="Heading1"/>
        <w:spacing w:after="160" w:before="320"/>
      </w:pPr>
      <w:r>
        <w:t xml:space="preserve">Sección 4 — Evidencia de funcionamiento</w:t>
      </w:r>
    </w:p>
    <w:p>
      <w:pPr>
        <w:spacing w:after="140"/>
        <w:jc w:val="left"/>
      </w:pPr>
      <w:r>
        <w:rPr>
          <w:b w:val="false"/>
          <w:bCs w:val="false"/>
          <w:i w:val="false"/>
          <w:iCs w:val="false"/>
          <w:color w:val="1E293B"/>
          <w:sz w:val="22"/>
          <w:szCs w:val="22"/>
        </w:rPr>
        <w:t xml:space="preserve">Todas las capturas de esta sección corresponden a una sesión real del sistema corriendo (no mockups): se ingirieron las dos vigencias de muestra, el Validador detectó la anomalía de precio inyectada, y se ejecutaron consultas reales contra el catálogo. El log completo de esa sesión (13 pasos, con timestamps y respuestas JSON íntegras) está en el Anexo A.</w:t>
      </w:r>
    </w:p>
    <w:p>
      <w:pPr>
        <w:pStyle w:val="Heading2"/>
        <w:spacing w:after="120" w:before="260"/>
      </w:pPr>
      <w:r>
        <w:t xml:space="preserve">Pantalla principal — chatbot</w:t>
      </w:r>
    </w:p>
    <w:p>
      <w:pPr>
        <w:spacing w:after="6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505075"/>
                    </a:xfrm>
                    <a:prstGeom prst="rect">
                      <a:avLst/>
                    </a:prstGeom>
                  </pic:spPr>
                </pic:pic>
              </a:graphicData>
            </a:graphic>
          </wp:inline>
        </w:drawing>
      </w:r>
    </w:p>
    <w:p>
      <w:pPr>
        <w:spacing w:after="260"/>
        <w:jc w:val="center"/>
      </w:pPr>
      <w:r>
        <w:rPr>
          <w:i/>
          <w:iCs/>
          <w:color w:val="64748B"/>
          <w:sz w:val="18"/>
          <w:szCs w:val="18"/>
        </w:rPr>
        <w:t xml:space="preserve">El chatbot público, con sugerencias de consulta y aviso legal visible.</w:t>
      </w:r>
    </w:p>
    <w:p>
      <w:pPr>
        <w:pStyle w:val="Heading2"/>
        <w:spacing w:after="120" w:before="260"/>
      </w:pPr>
      <w:r>
        <w:t xml:space="preserve">Flujo de uso — consulta con match automático</w:t>
      </w:r>
    </w:p>
    <w:p>
      <w:pPr>
        <w:spacing w:after="6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505075"/>
                    </a:xfrm>
                    <a:prstGeom prst="rect">
                      <a:avLst/>
                    </a:prstGeom>
                  </pic:spPr>
                </pic:pic>
              </a:graphicData>
            </a:graphic>
          </wp:inline>
        </w:drawing>
      </w:r>
    </w:p>
    <w:p>
      <w:pPr>
        <w:spacing w:after="260"/>
        <w:jc w:val="center"/>
      </w:pPr>
      <w:r>
        <w:rPr>
          <w:i/>
          <w:iCs/>
          <w:color w:val="64748B"/>
          <w:sz w:val="18"/>
          <w:szCs w:val="18"/>
        </w:rPr>
        <w:t xml:space="preserve">Consulta "toyota hilux srx 4x4 2024" → coincidencia exacta, confianza 100%.</w:t>
      </w:r>
    </w:p>
    <w:p>
      <w:pPr>
        <w:pStyle w:val="Heading2"/>
        <w:spacing w:after="120" w:before="260"/>
      </w:pPr>
      <w:r>
        <w:t xml:space="preserve">Flujo de uso — fuzzy matching con error de tipeo</w:t>
      </w:r>
    </w:p>
    <w:p>
      <w:pPr>
        <w:spacing w:after="6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505075"/>
                    </a:xfrm>
                    <a:prstGeom prst="rect">
                      <a:avLst/>
                    </a:prstGeom>
                  </pic:spPr>
                </pic:pic>
              </a:graphicData>
            </a:graphic>
          </wp:inline>
        </w:drawing>
      </w:r>
    </w:p>
    <w:p>
      <w:pPr>
        <w:spacing w:after="260"/>
        <w:jc w:val="center"/>
      </w:pPr>
      <w:r>
        <w:rPr>
          <w:i/>
          <w:iCs/>
          <w:color w:val="64748B"/>
          <w:sz w:val="18"/>
          <w:szCs w:val="18"/>
        </w:rPr>
        <w:t xml:space="preserve">Consulta "corola xei 2021" (typo real) → match por segunda estrategia (fuzzy solo-modelo), confianza 80%. El badge amarillo comunica que no fue un match perfecto.</w:t>
      </w:r>
    </w:p>
    <w:p>
      <w:pPr>
        <w:pStyle w:val="Heading2"/>
        <w:spacing w:after="120" w:before="260"/>
      </w:pPr>
      <w:r>
        <w:t xml:space="preserve">Resultado de la IA — consulta ambigua escalada a humano</w:t>
      </w:r>
    </w:p>
    <w:p>
      <w:pPr>
        <w:spacing w:after="6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505075"/>
                    </a:xfrm>
                    <a:prstGeom prst="rect">
                      <a:avLst/>
                    </a:prstGeom>
                  </pic:spPr>
                </pic:pic>
              </a:graphicData>
            </a:graphic>
          </wp:inline>
        </w:drawing>
      </w:r>
    </w:p>
    <w:p>
      <w:pPr>
        <w:spacing w:after="260"/>
        <w:jc w:val="center"/>
      </w:pPr>
      <w:r>
        <w:rPr>
          <w:i/>
          <w:iCs/>
          <w:color w:val="64748B"/>
          <w:sz w:val="18"/>
          <w:szCs w:val="18"/>
        </w:rPr>
        <w:t xml:space="preserve">Consulta genérica "auto 1.6 5 puertas" → ninguna estrategia superó el umbral de 80; el sistema muestra los 3 candidatos evaluados y sus scores, y deriva el caso al equipo humano en vez de adivinar.</w:t>
      </w:r>
    </w:p>
    <w:p>
      <w:pPr>
        <w:pStyle w:val="Heading2"/>
        <w:spacing w:after="120" w:before="260"/>
      </w:pPr>
      <w:r>
        <w:t xml:space="preserve">Regla anti-alucinación en acción</w:t>
      </w:r>
    </w:p>
    <w:p>
      <w:pPr>
        <w:spacing w:after="60"/>
        <w:jc w:val="center"/>
      </w:pPr>
      <w:r>
        <w:drawing>
          <wp:inline distT="0" distB="0" distL="0" distR="0">
            <wp:extent cx="4572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505075"/>
                    </a:xfrm>
                    <a:prstGeom prst="rect">
                      <a:avLst/>
                    </a:prstGeom>
                  </pic:spPr>
                </pic:pic>
              </a:graphicData>
            </a:graphic>
          </wp:inline>
        </w:drawing>
      </w:r>
    </w:p>
    <w:p>
      <w:pPr>
        <w:spacing w:after="260"/>
        <w:jc w:val="center"/>
      </w:pPr>
      <w:r>
        <w:rPr>
          <w:i/>
          <w:iCs/>
          <w:color w:val="64748B"/>
          <w:sz w:val="18"/>
          <w:szCs w:val="18"/>
        </w:rPr>
        <w:t xml:space="preserve">Consulta "lamborghini aventador 2024" (vehículo inexistente en el catálogo) → el sistema responde "no encontrado" en vez de estimar un valor.</w:t>
      </w:r>
    </w:p>
    <w:p>
      <w:pPr>
        <w:pStyle w:val="Heading2"/>
        <w:spacing w:after="120" w:before="260"/>
      </w:pPr>
      <w:r>
        <w:t xml:space="preserve">Panel administrativo — casos escalados y ciclo de ingesta</w:t>
      </w:r>
    </w:p>
    <w:p>
      <w:pPr>
        <w:spacing w:after="60"/>
        <w:jc w:val="center"/>
      </w:pPr>
      <w:r>
        <w:drawing>
          <wp:inline distT="0" distB="0" distL="0" distR="0">
            <wp:extent cx="47625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4848225"/>
                    </a:xfrm>
                    <a:prstGeom prst="rect">
                      <a:avLst/>
                    </a:prstGeom>
                  </pic:spPr>
                </pic:pic>
              </a:graphicData>
            </a:graphic>
          </wp:inline>
        </w:drawing>
      </w:r>
    </w:p>
    <w:p>
      <w:pPr>
        <w:spacing w:after="260"/>
        <w:jc w:val="center"/>
      </w:pPr>
      <w:r>
        <w:rPr>
          <w:i/>
          <w:iCs/>
          <w:color w:val="64748B"/>
          <w:sz w:val="18"/>
          <w:szCs w:val="18"/>
        </w:rPr>
        <w:t xml:space="preserve">Panel con estadísticas en vivo, el ciclo de ingesta (Scraper simulado + Ingestor + Validador), y los dos casos escalados pendientes: uno de ambigüedad de consulta (con candidatos y campo para asignar alias) y uno de anomalía de precio detectada por el Validador (con el detalle estadístico: z-score, variación %, media de mercado).</w:t>
      </w:r>
    </w:p>
    <w:p>
      <w:pPr>
        <w:pStyle w:val="Heading2"/>
        <w:spacing w:after="120" w:before="260"/>
      </w:pPr>
      <w:r>
        <w:t xml:space="preserve">Aprendizaje procedimental verificado</w:t>
      </w:r>
    </w:p>
    <w:p>
      <w:pPr>
        <w:spacing w:after="60"/>
        <w:jc w:val="center"/>
      </w:pPr>
      <w:r>
        <w:drawing>
          <wp:inline distT="0" distB="0" distL="0" distR="0">
            <wp:extent cx="4762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3495675"/>
                    </a:xfrm>
                    <a:prstGeom prst="rect">
                      <a:avLst/>
                    </a:prstGeom>
                  </pic:spPr>
                </pic:pic>
              </a:graphicData>
            </a:graphic>
          </wp:inline>
        </w:drawing>
      </w:r>
    </w:p>
    <w:p>
      <w:pPr>
        <w:spacing w:after="260"/>
        <w:jc w:val="center"/>
      </w:pPr>
      <w:r>
        <w:rPr>
          <w:i/>
          <w:iCs/>
          <w:color w:val="64748B"/>
          <w:sz w:val="18"/>
          <w:szCs w:val="18"/>
        </w:rPr>
        <w:t xml:space="preserve">Tras resolver el caso de ambigüedad asignando el alias "AUTO 1.6 5 PUERTAS" → código 80001, el contador de "Alias aprendidos" pasa a 1 y el caso desaparece de pendientes. El log de sesión (Anexo A, paso 9) confirma que repetir exactamente la misma consulta ambigua ahora resuelve automático con confianza 100% y estrategia "alias_aprendido" — cerrando el ciclo de aprendizaje de punta a punta.</w:t>
      </w:r>
    </w:p>
    <w:p>
      <w:pPr>
        <w:sectPr>
          <w:headerReference w:type="default" r:id="rId15"/>
          <w:footerReference w:type="default" r:id="rId16"/>
          <w:pgSz w:w="11906" w:h="16838" w:orient="portrait"/>
          <w:pgMar w:top="1080" w:right="1080" w:bottom="1080" w:left="1080" w:header="708" w:footer="708" w:gutter="0"/>
          <w:pgNumType/>
          <w:docGrid w:linePitch="360"/>
        </w:sectPr>
      </w:pPr>
    </w:p>
    <w:p>
      <w:pPr>
        <w:pStyle w:val="Heading1"/>
        <w:spacing w:after="160" w:before="320"/>
      </w:pPr>
      <w:r>
        <w:t xml:space="preserve">Sección 5 — Evaluación UX/UI</w:t>
      </w:r>
    </w:p>
    <w:p>
      <w:pPr>
        <w:pStyle w:val="Heading2"/>
        <w:spacing w:after="120" w:before="260"/>
      </w:pPr>
      <w:r>
        <w:t xml:space="preserve">5.1 Heurísticas de Nielsen aplicadas al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1E3A8A" w:val="clear"/>
            <w:tcMar>
              <w:top w:type="dxa" w:w="80"/>
              <w:left w:type="dxa" w:w="100"/>
              <w:bottom w:type="dxa" w:w="80"/>
              <w:right w:type="dxa" w:w="100"/>
            </w:tcMar>
          </w:tcPr>
          <w:p>
            <w:r>
              <w:rPr>
                <w:b/>
                <w:bCs/>
                <w:color w:val="FFFFFF"/>
                <w:sz w:val="19"/>
                <w:szCs w:val="19"/>
              </w:rPr>
              <w:t xml:space="preserve">Heurística</w:t>
            </w:r>
          </w:p>
        </w:tc>
        <w:tc>
          <w:tcPr>
            <w:tcW w:type="dxa" w:w="1200"/>
            <w:shd w:fill="1E3A8A" w:val="clear"/>
            <w:tcMar>
              <w:top w:type="dxa" w:w="80"/>
              <w:left w:type="dxa" w:w="100"/>
              <w:bottom w:type="dxa" w:w="80"/>
              <w:right w:type="dxa" w:w="100"/>
            </w:tcMar>
          </w:tcPr>
          <w:p>
            <w:r>
              <w:rPr>
                <w:b/>
                <w:bCs/>
                <w:color w:val="FFFFFF"/>
                <w:sz w:val="19"/>
                <w:szCs w:val="19"/>
              </w:rPr>
              <w:t xml:space="preserve">Cumple</w:t>
            </w:r>
          </w:p>
        </w:tc>
        <w:tc>
          <w:tcPr>
            <w:tcW w:type="dxa" w:w="4600"/>
            <w:shd w:fill="1E3A8A" w:val="clear"/>
            <w:tcMar>
              <w:top w:type="dxa" w:w="80"/>
              <w:left w:type="dxa" w:w="100"/>
              <w:bottom w:type="dxa" w:w="80"/>
              <w:right w:type="dxa" w:w="100"/>
            </w:tcMar>
          </w:tcPr>
          <w:p>
            <w:r>
              <w:rPr>
                <w:b/>
                <w:bCs/>
                <w:color w:val="FFFFFF"/>
                <w:sz w:val="19"/>
                <w:szCs w:val="19"/>
              </w:rPr>
              <w:t xml:space="preserve">Evidencia / observación</w:t>
            </w:r>
          </w:p>
        </w:tc>
      </w:tr>
      <w:tr>
        <w:tc>
          <w:tcPr>
            <w:tcW w:type="dxa" w:w="3200"/>
            <w:shd w:fill="FFFFFF" w:val="clear"/>
            <w:tcMar>
              <w:top w:type="dxa" w:w="80"/>
              <w:left w:type="dxa" w:w="100"/>
              <w:bottom w:type="dxa" w:w="80"/>
              <w:right w:type="dxa" w:w="100"/>
            </w:tcMar>
          </w:tcPr>
          <w:p>
            <w:r>
              <w:rPr>
                <w:b w:val="false"/>
                <w:bCs w:val="false"/>
                <w:color w:val="1E293B"/>
                <w:sz w:val="19"/>
                <w:szCs w:val="19"/>
              </w:rPr>
              <w:t xml:space="preserve">Visibilidad del estado del sistema</w:t>
            </w:r>
          </w:p>
        </w:tc>
        <w:tc>
          <w:tcPr>
            <w:tcW w:type="dxa" w:w="1200"/>
            <w:shd w:fill="FFFFFF" w:val="clear"/>
            <w:tcMar>
              <w:top w:type="dxa" w:w="80"/>
              <w:left w:type="dxa" w:w="100"/>
              <w:bottom w:type="dxa" w:w="80"/>
              <w:right w:type="dxa" w:w="100"/>
            </w:tcMar>
          </w:tcPr>
          <w:p>
            <w:r>
              <w:rPr>
                <w:b w:val="false"/>
                <w:bCs w:val="false"/>
                <w:color w:val="1E293B"/>
                <w:sz w:val="19"/>
                <w:szCs w:val="19"/>
              </w:rPr>
              <w:t xml:space="preserve">Sí</w:t>
            </w:r>
          </w:p>
        </w:tc>
        <w:tc>
          <w:tcPr>
            <w:tcW w:type="dxa" w:w="4600"/>
            <w:shd w:fill="FFFFFF" w:val="clear"/>
            <w:tcMar>
              <w:top w:type="dxa" w:w="80"/>
              <w:left w:type="dxa" w:w="100"/>
              <w:bottom w:type="dxa" w:w="80"/>
              <w:right w:type="dxa" w:w="100"/>
            </w:tcMar>
          </w:tcPr>
          <w:p>
            <w:r>
              <w:rPr>
                <w:b w:val="false"/>
                <w:bCs w:val="false"/>
                <w:color w:val="1E293B"/>
                <w:sz w:val="19"/>
                <w:szCs w:val="19"/>
              </w:rPr>
              <w:t xml:space="preserve">El chat muestra "Consultando la tabla oficial..." mientras espera, y cada resultado exhibe un badge de confianza (verde ≥95%, amarillo 80-94%).</w:t>
            </w:r>
          </w:p>
        </w:tc>
      </w:tr>
      <w:tr>
        <w:tc>
          <w:tcPr>
            <w:tcW w:type="dxa" w:w="3200"/>
            <w:shd w:fill="F1F5F9" w:val="clear"/>
            <w:tcMar>
              <w:top w:type="dxa" w:w="80"/>
              <w:left w:type="dxa" w:w="100"/>
              <w:bottom w:type="dxa" w:w="80"/>
              <w:right w:type="dxa" w:w="100"/>
            </w:tcMar>
          </w:tcPr>
          <w:p>
            <w:r>
              <w:rPr>
                <w:b w:val="false"/>
                <w:bCs w:val="false"/>
                <w:color w:val="1E293B"/>
                <w:sz w:val="19"/>
                <w:szCs w:val="19"/>
              </w:rPr>
              <w:t xml:space="preserve">Coincidencia con el mundo real</w:t>
            </w:r>
          </w:p>
        </w:tc>
        <w:tc>
          <w:tcPr>
            <w:tcW w:type="dxa" w:w="1200"/>
            <w:shd w:fill="F1F5F9" w:val="clear"/>
            <w:tcMar>
              <w:top w:type="dxa" w:w="80"/>
              <w:left w:type="dxa" w:w="100"/>
              <w:bottom w:type="dxa" w:w="80"/>
              <w:right w:type="dxa" w:w="100"/>
            </w:tcMar>
          </w:tcPr>
          <w:p>
            <w:r>
              <w:rPr>
                <w:b w:val="false"/>
                <w:bCs w:val="false"/>
                <w:color w:val="1E293B"/>
                <w:sz w:val="19"/>
                <w:szCs w:val="19"/>
              </w:rPr>
              <w:t xml:space="preserve">Parcial</w:t>
            </w:r>
          </w:p>
        </w:tc>
        <w:tc>
          <w:tcPr>
            <w:tcW w:type="dxa" w:w="4600"/>
            <w:shd w:fill="F1F5F9" w:val="clear"/>
            <w:tcMar>
              <w:top w:type="dxa" w:w="80"/>
              <w:left w:type="dxa" w:w="100"/>
              <w:bottom w:type="dxa" w:w="80"/>
              <w:right w:type="dxa" w:w="100"/>
            </w:tcMar>
          </w:tcPr>
          <w:p>
            <w:r>
              <w:rPr>
                <w:b w:val="false"/>
                <w:bCs w:val="false"/>
                <w:color w:val="1E293B"/>
                <w:sz w:val="19"/>
                <w:szCs w:val="19"/>
              </w:rPr>
              <w:t xml:space="preserve">Usa el vocabulario oficial de la DNRPA (vigencia, código MTM/FMM), útil para gestorías pero menos transparente para un particular sin ese contexto.</w:t>
            </w:r>
          </w:p>
        </w:tc>
      </w:tr>
      <w:tr>
        <w:tc>
          <w:tcPr>
            <w:tcW w:type="dxa" w:w="3200"/>
            <w:shd w:fill="FFFFFF" w:val="clear"/>
            <w:tcMar>
              <w:top w:type="dxa" w:w="80"/>
              <w:left w:type="dxa" w:w="100"/>
              <w:bottom w:type="dxa" w:w="80"/>
              <w:right w:type="dxa" w:w="100"/>
            </w:tcMar>
          </w:tcPr>
          <w:p>
            <w:r>
              <w:rPr>
                <w:b w:val="false"/>
                <w:bCs w:val="false"/>
                <w:color w:val="1E293B"/>
                <w:sz w:val="19"/>
                <w:szCs w:val="19"/>
              </w:rPr>
              <w:t xml:space="preserve">Control y libertad del usuario</w:t>
            </w:r>
          </w:p>
        </w:tc>
        <w:tc>
          <w:tcPr>
            <w:tcW w:type="dxa" w:w="1200"/>
            <w:shd w:fill="FFFFFF" w:val="clear"/>
            <w:tcMar>
              <w:top w:type="dxa" w:w="80"/>
              <w:left w:type="dxa" w:w="100"/>
              <w:bottom w:type="dxa" w:w="80"/>
              <w:right w:type="dxa" w:w="100"/>
            </w:tcMar>
          </w:tcPr>
          <w:p>
            <w:r>
              <w:rPr>
                <w:b w:val="false"/>
                <w:bCs w:val="false"/>
                <w:color w:val="1E293B"/>
                <w:sz w:val="19"/>
                <w:szCs w:val="19"/>
              </w:rPr>
              <w:t xml:space="preserve">Parcial</w:t>
            </w:r>
          </w:p>
        </w:tc>
        <w:tc>
          <w:tcPr>
            <w:tcW w:type="dxa" w:w="4600"/>
            <w:shd w:fill="FFFFFF" w:val="clear"/>
            <w:tcMar>
              <w:top w:type="dxa" w:w="80"/>
              <w:left w:type="dxa" w:w="100"/>
              <w:bottom w:type="dxa" w:w="80"/>
              <w:right w:type="dxa" w:w="100"/>
            </w:tcMar>
          </w:tcPr>
          <w:p>
            <w:r>
              <w:rPr>
                <w:b w:val="false"/>
                <w:bCs w:val="false"/>
                <w:color w:val="1E293B"/>
                <w:sz w:val="19"/>
                <w:szCs w:val="19"/>
              </w:rPr>
              <w:t xml:space="preserve">Se puede reformular la consulta libremente, pero no hay forma de cancelar una consulta ya escalada desde el chat.</w:t>
            </w:r>
          </w:p>
        </w:tc>
      </w:tr>
      <w:tr>
        <w:tc>
          <w:tcPr>
            <w:tcW w:type="dxa" w:w="3200"/>
            <w:shd w:fill="F1F5F9" w:val="clear"/>
            <w:tcMar>
              <w:top w:type="dxa" w:w="80"/>
              <w:left w:type="dxa" w:w="100"/>
              <w:bottom w:type="dxa" w:w="80"/>
              <w:right w:type="dxa" w:w="100"/>
            </w:tcMar>
          </w:tcPr>
          <w:p>
            <w:r>
              <w:rPr>
                <w:b w:val="false"/>
                <w:bCs w:val="false"/>
                <w:color w:val="1E293B"/>
                <w:sz w:val="19"/>
                <w:szCs w:val="19"/>
              </w:rPr>
              <w:t xml:space="preserve">Consistencia y estándares</w:t>
            </w:r>
          </w:p>
        </w:tc>
        <w:tc>
          <w:tcPr>
            <w:tcW w:type="dxa" w:w="1200"/>
            <w:shd w:fill="F1F5F9" w:val="clear"/>
            <w:tcMar>
              <w:top w:type="dxa" w:w="80"/>
              <w:left w:type="dxa" w:w="100"/>
              <w:bottom w:type="dxa" w:w="80"/>
              <w:right w:type="dxa" w:w="100"/>
            </w:tcMar>
          </w:tcPr>
          <w:p>
            <w:r>
              <w:rPr>
                <w:b w:val="false"/>
                <w:bCs w:val="false"/>
                <w:color w:val="1E293B"/>
                <w:sz w:val="19"/>
                <w:szCs w:val="19"/>
              </w:rPr>
              <w:t xml:space="preserve">Sí</w:t>
            </w:r>
          </w:p>
        </w:tc>
        <w:tc>
          <w:tcPr>
            <w:tcW w:type="dxa" w:w="4600"/>
            <w:shd w:fill="F1F5F9" w:val="clear"/>
            <w:tcMar>
              <w:top w:type="dxa" w:w="80"/>
              <w:left w:type="dxa" w:w="100"/>
              <w:bottom w:type="dxa" w:w="80"/>
              <w:right w:type="dxa" w:w="100"/>
            </w:tcMar>
          </w:tcPr>
          <w:p>
            <w:r>
              <w:rPr>
                <w:b w:val="false"/>
                <w:bCs w:val="false"/>
                <w:color w:val="1E293B"/>
                <w:sz w:val="19"/>
                <w:szCs w:val="19"/>
              </w:rPr>
              <w:t xml:space="preserve">Los tres estados de respuesta (match / escalado / no encontrado) usan siempre el mismo layout y los mismos colores semánticos en todo el sistema.</w:t>
            </w:r>
          </w:p>
        </w:tc>
      </w:tr>
      <w:tr>
        <w:tc>
          <w:tcPr>
            <w:tcW w:type="dxa" w:w="3200"/>
            <w:shd w:fill="FFFFFF" w:val="clear"/>
            <w:tcMar>
              <w:top w:type="dxa" w:w="80"/>
              <w:left w:type="dxa" w:w="100"/>
              <w:bottom w:type="dxa" w:w="80"/>
              <w:right w:type="dxa" w:w="100"/>
            </w:tcMar>
          </w:tcPr>
          <w:p>
            <w:r>
              <w:rPr>
                <w:b w:val="false"/>
                <w:bCs w:val="false"/>
                <w:color w:val="1E293B"/>
                <w:sz w:val="19"/>
                <w:szCs w:val="19"/>
              </w:rPr>
              <w:t xml:space="preserve">Prevención de errores</w:t>
            </w:r>
          </w:p>
        </w:tc>
        <w:tc>
          <w:tcPr>
            <w:tcW w:type="dxa" w:w="1200"/>
            <w:shd w:fill="FFFFFF" w:val="clear"/>
            <w:tcMar>
              <w:top w:type="dxa" w:w="80"/>
              <w:left w:type="dxa" w:w="100"/>
              <w:bottom w:type="dxa" w:w="80"/>
              <w:right w:type="dxa" w:w="100"/>
            </w:tcMar>
          </w:tcPr>
          <w:p>
            <w:r>
              <w:rPr>
                <w:b w:val="false"/>
                <w:bCs w:val="false"/>
                <w:color w:val="1E293B"/>
                <w:sz w:val="19"/>
                <w:szCs w:val="19"/>
              </w:rPr>
              <w:t xml:space="preserve">Sí</w:t>
            </w:r>
          </w:p>
        </w:tc>
        <w:tc>
          <w:tcPr>
            <w:tcW w:type="dxa" w:w="4600"/>
            <w:shd w:fill="FFFFFF" w:val="clear"/>
            <w:tcMar>
              <w:top w:type="dxa" w:w="80"/>
              <w:left w:type="dxa" w:w="100"/>
              <w:bottom w:type="dxa" w:w="80"/>
              <w:right w:type="dxa" w:w="100"/>
            </w:tcMar>
          </w:tcPr>
          <w:p>
            <w:r>
              <w:rPr>
                <w:b w:val="false"/>
                <w:bCs w:val="false"/>
                <w:color w:val="1E293B"/>
                <w:sz w:val="19"/>
                <w:szCs w:val="19"/>
              </w:rPr>
              <w:t xml:space="preserve">La regla anti-alucinación evita el error más costoso del dominio: nunca se muestra un valor inventado.</w:t>
            </w:r>
          </w:p>
        </w:tc>
      </w:tr>
      <w:tr>
        <w:tc>
          <w:tcPr>
            <w:tcW w:type="dxa" w:w="3200"/>
            <w:shd w:fill="F1F5F9" w:val="clear"/>
            <w:tcMar>
              <w:top w:type="dxa" w:w="80"/>
              <w:left w:type="dxa" w:w="100"/>
              <w:bottom w:type="dxa" w:w="80"/>
              <w:right w:type="dxa" w:w="100"/>
            </w:tcMar>
          </w:tcPr>
          <w:p>
            <w:r>
              <w:rPr>
                <w:b w:val="false"/>
                <w:bCs w:val="false"/>
                <w:color w:val="1E293B"/>
                <w:sz w:val="19"/>
                <w:szCs w:val="19"/>
              </w:rPr>
              <w:t xml:space="preserve">Reconocimiento antes que recuerdo</w:t>
            </w:r>
          </w:p>
        </w:tc>
        <w:tc>
          <w:tcPr>
            <w:tcW w:type="dxa" w:w="1200"/>
            <w:shd w:fill="F1F5F9" w:val="clear"/>
            <w:tcMar>
              <w:top w:type="dxa" w:w="80"/>
              <w:left w:type="dxa" w:w="100"/>
              <w:bottom w:type="dxa" w:w="80"/>
              <w:right w:type="dxa" w:w="100"/>
            </w:tcMar>
          </w:tcPr>
          <w:p>
            <w:r>
              <w:rPr>
                <w:b w:val="false"/>
                <w:bCs w:val="false"/>
                <w:color w:val="1E293B"/>
                <w:sz w:val="19"/>
                <w:szCs w:val="19"/>
              </w:rPr>
              <w:t xml:space="preserve">Sí</w:t>
            </w:r>
          </w:p>
        </w:tc>
        <w:tc>
          <w:tcPr>
            <w:tcW w:type="dxa" w:w="4600"/>
            <w:shd w:fill="F1F5F9" w:val="clear"/>
            <w:tcMar>
              <w:top w:type="dxa" w:w="80"/>
              <w:left w:type="dxa" w:w="100"/>
              <w:bottom w:type="dxa" w:w="80"/>
              <w:right w:type="dxa" w:w="100"/>
            </w:tcMar>
          </w:tcPr>
          <w:p>
            <w:r>
              <w:rPr>
                <w:b w:val="false"/>
                <w:bCs w:val="false"/>
                <w:color w:val="1E293B"/>
                <w:sz w:val="19"/>
                <w:szCs w:val="19"/>
              </w:rPr>
              <w:t xml:space="preserve">Los botones de sugerencia muestran ejemplos de consulta sin que el usuario tenga que recordar el formato.</w:t>
            </w:r>
          </w:p>
        </w:tc>
      </w:tr>
      <w:tr>
        <w:tc>
          <w:tcPr>
            <w:tcW w:type="dxa" w:w="3200"/>
            <w:shd w:fill="FFFFFF" w:val="clear"/>
            <w:tcMar>
              <w:top w:type="dxa" w:w="80"/>
              <w:left w:type="dxa" w:w="100"/>
              <w:bottom w:type="dxa" w:w="80"/>
              <w:right w:type="dxa" w:w="100"/>
            </w:tcMar>
          </w:tcPr>
          <w:p>
            <w:r>
              <w:rPr>
                <w:b w:val="false"/>
                <w:bCs w:val="false"/>
                <w:color w:val="1E293B"/>
                <w:sz w:val="19"/>
                <w:szCs w:val="19"/>
              </w:rPr>
              <w:t xml:space="preserve">Flexibilidad y eficiencia de uso</w:t>
            </w:r>
          </w:p>
        </w:tc>
        <w:tc>
          <w:tcPr>
            <w:tcW w:type="dxa" w:w="1200"/>
            <w:shd w:fill="FFFFFF" w:val="clear"/>
            <w:tcMar>
              <w:top w:type="dxa" w:w="80"/>
              <w:left w:type="dxa" w:w="100"/>
              <w:bottom w:type="dxa" w:w="80"/>
              <w:right w:type="dxa" w:w="100"/>
            </w:tcMar>
          </w:tcPr>
          <w:p>
            <w:r>
              <w:rPr>
                <w:b w:val="false"/>
                <w:bCs w:val="false"/>
                <w:color w:val="1E293B"/>
                <w:sz w:val="19"/>
                <w:szCs w:val="19"/>
              </w:rPr>
              <w:t xml:space="preserve">Parcial</w:t>
            </w:r>
          </w:p>
        </w:tc>
        <w:tc>
          <w:tcPr>
            <w:tcW w:type="dxa" w:w="4600"/>
            <w:shd w:fill="FFFFFF" w:val="clear"/>
            <w:tcMar>
              <w:top w:type="dxa" w:w="80"/>
              <w:left w:type="dxa" w:w="100"/>
              <w:bottom w:type="dxa" w:w="80"/>
              <w:right w:type="dxa" w:w="100"/>
            </w:tcMar>
          </w:tcPr>
          <w:p>
            <w:r>
              <w:rPr>
                <w:b w:val="false"/>
                <w:bCs w:val="false"/>
                <w:color w:val="1E293B"/>
                <w:sz w:val="19"/>
                <w:szCs w:val="19"/>
              </w:rPr>
              <w:t xml:space="preserve">Acepta lenguaje libre con errores de tipeo, pero no hay atajos para usuarios frecuentes (favoritos, historial visible).</w:t>
            </w:r>
          </w:p>
        </w:tc>
      </w:tr>
      <w:tr>
        <w:tc>
          <w:tcPr>
            <w:tcW w:type="dxa" w:w="3200"/>
            <w:shd w:fill="F1F5F9" w:val="clear"/>
            <w:tcMar>
              <w:top w:type="dxa" w:w="80"/>
              <w:left w:type="dxa" w:w="100"/>
              <w:bottom w:type="dxa" w:w="80"/>
              <w:right w:type="dxa" w:w="100"/>
            </w:tcMar>
          </w:tcPr>
          <w:p>
            <w:r>
              <w:rPr>
                <w:b w:val="false"/>
                <w:bCs w:val="false"/>
                <w:color w:val="1E293B"/>
                <w:sz w:val="19"/>
                <w:szCs w:val="19"/>
              </w:rPr>
              <w:t xml:space="preserve">Diseño estético y minimalista</w:t>
            </w:r>
          </w:p>
        </w:tc>
        <w:tc>
          <w:tcPr>
            <w:tcW w:type="dxa" w:w="1200"/>
            <w:shd w:fill="F1F5F9" w:val="clear"/>
            <w:tcMar>
              <w:top w:type="dxa" w:w="80"/>
              <w:left w:type="dxa" w:w="100"/>
              <w:bottom w:type="dxa" w:w="80"/>
              <w:right w:type="dxa" w:w="100"/>
            </w:tcMar>
          </w:tcPr>
          <w:p>
            <w:r>
              <w:rPr>
                <w:b w:val="false"/>
                <w:bCs w:val="false"/>
                <w:color w:val="1E293B"/>
                <w:sz w:val="19"/>
                <w:szCs w:val="19"/>
              </w:rPr>
              <w:t xml:space="preserve">Sí</w:t>
            </w:r>
          </w:p>
        </w:tc>
        <w:tc>
          <w:tcPr>
            <w:tcW w:type="dxa" w:w="4600"/>
            <w:shd w:fill="F1F5F9" w:val="clear"/>
            <w:tcMar>
              <w:top w:type="dxa" w:w="80"/>
              <w:left w:type="dxa" w:w="100"/>
              <w:bottom w:type="dxa" w:w="80"/>
              <w:right w:type="dxa" w:w="100"/>
            </w:tcMar>
          </w:tcPr>
          <w:p>
            <w:r>
              <w:rPr>
                <w:b w:val="false"/>
                <w:bCs w:val="false"/>
                <w:color w:val="1E293B"/>
                <w:sz w:val="19"/>
                <w:szCs w:val="19"/>
              </w:rPr>
              <w:t xml:space="preserve">Cada resultado muestra solo lo esencial: vehículo, valor, vigencia, confianza y nota legal.</w:t>
            </w:r>
          </w:p>
        </w:tc>
      </w:tr>
      <w:tr>
        <w:tc>
          <w:tcPr>
            <w:tcW w:type="dxa" w:w="3200"/>
            <w:shd w:fill="FFFFFF" w:val="clear"/>
            <w:tcMar>
              <w:top w:type="dxa" w:w="80"/>
              <w:left w:type="dxa" w:w="100"/>
              <w:bottom w:type="dxa" w:w="80"/>
              <w:right w:type="dxa" w:w="100"/>
            </w:tcMar>
          </w:tcPr>
          <w:p>
            <w:r>
              <w:rPr>
                <w:b w:val="false"/>
                <w:bCs w:val="false"/>
                <w:color w:val="1E293B"/>
                <w:sz w:val="19"/>
                <w:szCs w:val="19"/>
              </w:rPr>
              <w:t xml:space="preserve">Ayuda a reconocer y solucionar errores</w:t>
            </w:r>
          </w:p>
        </w:tc>
        <w:tc>
          <w:tcPr>
            <w:tcW w:type="dxa" w:w="1200"/>
            <w:shd w:fill="FFFFFF" w:val="clear"/>
            <w:tcMar>
              <w:top w:type="dxa" w:w="80"/>
              <w:left w:type="dxa" w:w="100"/>
              <w:bottom w:type="dxa" w:w="80"/>
              <w:right w:type="dxa" w:w="100"/>
            </w:tcMar>
          </w:tcPr>
          <w:p>
            <w:r>
              <w:rPr>
                <w:b w:val="false"/>
                <w:bCs w:val="false"/>
                <w:color w:val="1E293B"/>
                <w:sz w:val="19"/>
                <w:szCs w:val="19"/>
              </w:rPr>
              <w:t xml:space="preserve">Sí</w:t>
            </w:r>
          </w:p>
        </w:tc>
        <w:tc>
          <w:tcPr>
            <w:tcW w:type="dxa" w:w="4600"/>
            <w:shd w:fill="FFFFFF" w:val="clear"/>
            <w:tcMar>
              <w:top w:type="dxa" w:w="80"/>
              <w:left w:type="dxa" w:w="100"/>
              <w:bottom w:type="dxa" w:w="80"/>
              <w:right w:type="dxa" w:w="100"/>
            </w:tcMar>
          </w:tcPr>
          <w:p>
            <w:r>
              <w:rPr>
                <w:b w:val="false"/>
                <w:bCs w:val="false"/>
                <w:color w:val="1E293B"/>
                <w:sz w:val="19"/>
                <w:szCs w:val="19"/>
              </w:rPr>
              <w:t xml:space="preserve">Ante una consulta ambigua, el sistema muestra los candidatos concretos y sus scores, no solo un genérico "no entendí".</w:t>
            </w:r>
          </w:p>
        </w:tc>
      </w:tr>
      <w:tr>
        <w:tc>
          <w:tcPr>
            <w:tcW w:type="dxa" w:w="3200"/>
            <w:shd w:fill="F1F5F9" w:val="clear"/>
            <w:tcMar>
              <w:top w:type="dxa" w:w="80"/>
              <w:left w:type="dxa" w:w="100"/>
              <w:bottom w:type="dxa" w:w="80"/>
              <w:right w:type="dxa" w:w="100"/>
            </w:tcMar>
          </w:tcPr>
          <w:p>
            <w:r>
              <w:rPr>
                <w:b w:val="false"/>
                <w:bCs w:val="false"/>
                <w:color w:val="1E293B"/>
                <w:sz w:val="19"/>
                <w:szCs w:val="19"/>
              </w:rPr>
              <w:t xml:space="preserve">Ayuda y documentación</w:t>
            </w:r>
          </w:p>
        </w:tc>
        <w:tc>
          <w:tcPr>
            <w:tcW w:type="dxa" w:w="1200"/>
            <w:shd w:fill="F1F5F9" w:val="clear"/>
            <w:tcMar>
              <w:top w:type="dxa" w:w="80"/>
              <w:left w:type="dxa" w:w="100"/>
              <w:bottom w:type="dxa" w:w="80"/>
              <w:right w:type="dxa" w:w="100"/>
            </w:tcMar>
          </w:tcPr>
          <w:p>
            <w:r>
              <w:rPr>
                <w:b w:val="false"/>
                <w:bCs w:val="false"/>
                <w:color w:val="1E293B"/>
                <w:sz w:val="19"/>
                <w:szCs w:val="19"/>
              </w:rPr>
              <w:t xml:space="preserve">No</w:t>
            </w:r>
          </w:p>
        </w:tc>
        <w:tc>
          <w:tcPr>
            <w:tcW w:type="dxa" w:w="4600"/>
            <w:shd w:fill="F1F5F9" w:val="clear"/>
            <w:tcMar>
              <w:top w:type="dxa" w:w="80"/>
              <w:left w:type="dxa" w:w="100"/>
              <w:bottom w:type="dxa" w:w="80"/>
              <w:right w:type="dxa" w:w="100"/>
            </w:tcMar>
          </w:tcPr>
          <w:p>
            <w:r>
              <w:rPr>
                <w:b w:val="false"/>
                <w:bCs w:val="false"/>
                <w:color w:val="1E293B"/>
                <w:sz w:val="19"/>
                <w:szCs w:val="19"/>
              </w:rPr>
              <w:t xml:space="preserve">No hay una sección de ayuda dentro del chat más allá del mensaje de bienvenida — es la heurística más débil del diseño actual.</w:t>
            </w:r>
          </w:p>
        </w:tc>
      </w:tr>
    </w:tbl>
    <w:p>
      <w:pPr>
        <w:spacing w:after="160"/>
      </w:pPr>
    </w:p>
    <w:p>
      <w:pPr>
        <w:spacing w:after="140"/>
        <w:jc w:val="left"/>
      </w:pPr>
      <w:r>
        <w:rPr>
          <w:b w:val="false"/>
          <w:bCs w:val="false"/>
          <w:i/>
          <w:iCs/>
          <w:color w:val="64748B"/>
          <w:sz w:val="20"/>
          <w:szCs w:val="20"/>
        </w:rPr>
        <w:t xml:space="preserve">Resultado: 6 de 10 heurísticas se cumplen completamente, 3 parcialmente y 1 no se cumple.</w:t>
      </w:r>
    </w:p>
    <w:p>
      <w:pPr>
        <w:pStyle w:val="Heading2"/>
        <w:spacing w:after="120" w:before="260"/>
      </w:pPr>
      <w:r>
        <w:t xml:space="preserve">5.2 Evaluación orientada al público objetivo</w:t>
      </w:r>
    </w:p>
    <w:p>
      <w:pPr>
        <w:spacing w:after="140"/>
        <w:jc w:val="left"/>
      </w:pPr>
      <w:r>
        <w:rPr>
          <w:b w:val="false"/>
          <w:bCs w:val="false"/>
          <w:i w:val="false"/>
          <w:iCs w:val="false"/>
          <w:color w:val="1E293B"/>
          <w:sz w:val="22"/>
          <w:szCs w:val="22"/>
        </w:rPr>
        <w:t xml:space="preserve">El sistema separa deliberadamente dos públicos con necesidades distintas: el particular (chatbot, sin conocimiento técnico) y el integrador técnico (API REST, con JSON y headers). Ninguno de los dos ve la interfaz pensada para el otro — el particular nunca ve un código MTM crudo salvo que la consulta lo requiera, y la aseguradora recibe exactamente ese dato estructurado en la respuesta de la API.</w:t>
      </w:r>
    </w:p>
    <w:p>
      <w:pPr>
        <w:spacing w:after="140"/>
        <w:jc w:val="left"/>
      </w:pPr>
      <w:r>
        <w:rPr>
          <w:b w:val="false"/>
          <w:bCs w:val="false"/>
          <w:i w:val="false"/>
          <w:iCs w:val="false"/>
          <w:color w:val="1E293B"/>
          <w:sz w:val="22"/>
          <w:szCs w:val="22"/>
        </w:rPr>
        <w:t xml:space="preserve">El lenguaje técnico ("fuzzy search", "z-score") se mantiene fuera del chatbot público y solo aparece en el panel administrativo, que es para el equipo interno.</w:t>
      </w:r>
    </w:p>
    <w:p>
      <w:pPr>
        <w:spacing w:after="140"/>
        <w:jc w:val="left"/>
      </w:pPr>
      <w:r>
        <w:rPr>
          <w:b w:val="false"/>
          <w:bCs w:val="false"/>
          <w:i/>
          <w:iCs/>
          <w:color w:val="1E293B"/>
          <w:sz w:val="22"/>
          <w:szCs w:val="22"/>
        </w:rPr>
        <w:t xml:space="preserve">No se realizó una prueba de usabilidad formal con un usuario ajeno al proyecto en esta entrega — es una limitación real, no un dato a maquillar. La evidencia de la Sección 4 demuestra funcionamiento técnico de punta a punta, pero no reemplaza una validación externa. Queda como trabajo futuro antes de cualquier uso productivo.</w:t>
      </w:r>
    </w:p>
    <w:p>
      <w:pPr>
        <w:sectPr>
          <w:headerReference w:type="default" r:id="rId17"/>
          <w:footerReference w:type="default" r:id="rId18"/>
          <w:pgSz w:w="11906" w:h="16838" w:orient="portrait"/>
          <w:pgMar w:top="1080" w:right="1080" w:bottom="1080" w:left="1080" w:header="708" w:footer="708" w:gutter="0"/>
          <w:pgNumType/>
          <w:docGrid w:linePitch="360"/>
        </w:sectPr>
      </w:pPr>
    </w:p>
    <w:p>
      <w:pPr>
        <w:pStyle w:val="Heading1"/>
        <w:spacing w:after="160" w:before="320"/>
      </w:pPr>
      <w:r>
        <w:t xml:space="preserve">Sección 6 — Evaluación de ciberseguridad</w:t>
      </w:r>
    </w:p>
    <w:p>
      <w:pPr>
        <w:spacing w:after="140"/>
        <w:jc w:val="left"/>
      </w:pPr>
      <w:r>
        <w:rPr>
          <w:b w:val="false"/>
          <w:bCs w:val="false"/>
          <w:i w:val="false"/>
          <w:iCs w:val="false"/>
          <w:color w:val="1E293B"/>
          <w:sz w:val="22"/>
          <w:szCs w:val="22"/>
        </w:rPr>
        <w:t xml:space="preserve">Log de consideraciones de seguridad pensadas activamente durante el desarrollo: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00"/>
      </w:tblGrid>
      <w:tr>
        <w:trPr>
          <w:tblHeader/>
        </w:trPr>
        <w:tc>
          <w:tcPr>
            <w:tcW w:type="dxa" w:w="2600"/>
            <w:shd w:fill="1E3A8A" w:val="clear"/>
            <w:tcMar>
              <w:top w:type="dxa" w:w="80"/>
              <w:left w:type="dxa" w:w="100"/>
              <w:bottom w:type="dxa" w:w="80"/>
              <w:right w:type="dxa" w:w="100"/>
            </w:tcMar>
          </w:tcPr>
          <w:p>
            <w:r>
              <w:rPr>
                <w:b/>
                <w:bCs/>
                <w:color w:val="FFFFFF"/>
                <w:sz w:val="19"/>
                <w:szCs w:val="19"/>
              </w:rPr>
              <w:t xml:space="preserve">Riesgo identificado</w:t>
            </w:r>
          </w:p>
        </w:tc>
        <w:tc>
          <w:tcPr>
            <w:tcW w:type="dxa" w:w="1600"/>
            <w:shd w:fill="1E3A8A" w:val="clear"/>
            <w:tcMar>
              <w:top w:type="dxa" w:w="80"/>
              <w:left w:type="dxa" w:w="100"/>
              <w:bottom w:type="dxa" w:w="80"/>
              <w:right w:type="dxa" w:w="100"/>
            </w:tcMar>
          </w:tcPr>
          <w:p>
            <w:r>
              <w:rPr>
                <w:b/>
                <w:bCs/>
                <w:color w:val="FFFFFF"/>
                <w:sz w:val="19"/>
                <w:szCs w:val="19"/>
              </w:rPr>
              <w:t xml:space="preserve">Tipo</w:t>
            </w:r>
          </w:p>
        </w:tc>
        <w:tc>
          <w:tcPr>
            <w:tcW w:type="dxa" w:w="4800"/>
            <w:shd w:fill="1E3A8A" w:val="clear"/>
            <w:tcMar>
              <w:top w:type="dxa" w:w="80"/>
              <w:left w:type="dxa" w:w="100"/>
              <w:bottom w:type="dxa" w:w="80"/>
              <w:right w:type="dxa" w:w="100"/>
            </w:tcMar>
          </w:tcPr>
          <w:p>
            <w:r>
              <w:rPr>
                <w:b/>
                <w:bCs/>
                <w:color w:val="FFFFFF"/>
                <w:sz w:val="19"/>
                <w:szCs w:val="19"/>
              </w:rPr>
              <w:t xml:space="preserve">Medida implementada o decisión tomada</w:t>
            </w:r>
          </w:p>
        </w:tc>
      </w:tr>
      <w:tr>
        <w:tc>
          <w:tcPr>
            <w:tcW w:type="dxa" w:w="2600"/>
            <w:shd w:fill="FFFFFF" w:val="clear"/>
            <w:tcMar>
              <w:top w:type="dxa" w:w="80"/>
              <w:left w:type="dxa" w:w="100"/>
              <w:bottom w:type="dxa" w:w="80"/>
              <w:right w:type="dxa" w:w="100"/>
            </w:tcMar>
          </w:tcPr>
          <w:p>
            <w:r>
              <w:rPr>
                <w:b w:val="false"/>
                <w:bCs w:val="false"/>
                <w:color w:val="1E293B"/>
                <w:sz w:val="19"/>
                <w:szCs w:val="19"/>
              </w:rPr>
              <w:t xml:space="preserve">Inyección de prompt / manipulación de la consulta</w:t>
            </w:r>
          </w:p>
        </w:tc>
        <w:tc>
          <w:tcPr>
            <w:tcW w:type="dxa" w:w="1600"/>
            <w:shd w:fill="FFFFFF" w:val="clear"/>
            <w:tcMar>
              <w:top w:type="dxa" w:w="80"/>
              <w:left w:type="dxa" w:w="100"/>
              <w:bottom w:type="dxa" w:w="80"/>
              <w:right w:type="dxa" w:w="100"/>
            </w:tcMar>
          </w:tcPr>
          <w:p>
            <w:r>
              <w:rPr>
                <w:b w:val="false"/>
                <w:bCs w:val="false"/>
                <w:color w:val="1E293B"/>
                <w:sz w:val="19"/>
                <w:szCs w:val="19"/>
              </w:rPr>
              <w:t xml:space="preserve">Prompt injection</w:t>
            </w:r>
          </w:p>
        </w:tc>
        <w:tc>
          <w:tcPr>
            <w:tcW w:type="dxa" w:w="4800"/>
            <w:shd w:fill="FFFFFF" w:val="clear"/>
            <w:tcMar>
              <w:top w:type="dxa" w:w="80"/>
              <w:left w:type="dxa" w:w="100"/>
              <w:bottom w:type="dxa" w:w="80"/>
              <w:right w:type="dxa" w:w="100"/>
            </w:tcMar>
          </w:tcPr>
          <w:p>
            <w:r>
              <w:rPr>
                <w:b w:val="false"/>
                <w:bCs w:val="false"/>
                <w:color w:val="1E293B"/>
                <w:sz w:val="19"/>
                <w:szCs w:val="19"/>
              </w:rPr>
              <w:t xml:space="preserve">El matching es determinístico (regex + fuzzy matching), no un LLM libre interpretando texto — el input del usuario nunca se concatena a un prompt de sistema ni se ejecuta como código.</w:t>
            </w:r>
          </w:p>
        </w:tc>
      </w:tr>
      <w:tr>
        <w:tc>
          <w:tcPr>
            <w:tcW w:type="dxa" w:w="2600"/>
            <w:shd w:fill="F1F5F9" w:val="clear"/>
            <w:tcMar>
              <w:top w:type="dxa" w:w="80"/>
              <w:left w:type="dxa" w:w="100"/>
              <w:bottom w:type="dxa" w:w="80"/>
              <w:right w:type="dxa" w:w="100"/>
            </w:tcMar>
          </w:tcPr>
          <w:p>
            <w:r>
              <w:rPr>
                <w:b w:val="false"/>
                <w:bCs w:val="false"/>
                <w:color w:val="1E293B"/>
                <w:sz w:val="19"/>
                <w:szCs w:val="19"/>
              </w:rPr>
              <w:t xml:space="preserve">Exposición de API keys</w:t>
            </w:r>
          </w:p>
        </w:tc>
        <w:tc>
          <w:tcPr>
            <w:tcW w:type="dxa" w:w="1600"/>
            <w:shd w:fill="F1F5F9" w:val="clear"/>
            <w:tcMar>
              <w:top w:type="dxa" w:w="80"/>
              <w:left w:type="dxa" w:w="100"/>
              <w:bottom w:type="dxa" w:w="80"/>
              <w:right w:type="dxa" w:w="100"/>
            </w:tcMar>
          </w:tcPr>
          <w:p>
            <w:r>
              <w:rPr>
                <w:b w:val="false"/>
                <w:bCs w:val="false"/>
                <w:color w:val="1E293B"/>
                <w:sz w:val="19"/>
                <w:szCs w:val="19"/>
              </w:rPr>
              <w:t xml:space="preserve">Secretos en código</w:t>
            </w:r>
          </w:p>
        </w:tc>
        <w:tc>
          <w:tcPr>
            <w:tcW w:type="dxa" w:w="4800"/>
            <w:shd w:fill="F1F5F9" w:val="clear"/>
            <w:tcMar>
              <w:top w:type="dxa" w:w="80"/>
              <w:left w:type="dxa" w:w="100"/>
              <w:bottom w:type="dxa" w:w="80"/>
              <w:right w:type="dxa" w:w="100"/>
            </w:tcMar>
          </w:tcPr>
          <w:p>
            <w:r>
              <w:rPr>
                <w:b w:val="false"/>
                <w:bCs w:val="false"/>
                <w:color w:val="1E293B"/>
                <w:sz w:val="19"/>
                <w:szCs w:val="19"/>
              </w:rPr>
              <w:t xml:space="preserve">Corregido durante esta entrega: las keys ya no están hardcodeadas — se leen de la variable de entorno AUTOVALUA_API_KEYS, con .env en .gitignore y .env.example documentando el formato sin exponer valores reales.</w:t>
            </w:r>
          </w:p>
        </w:tc>
      </w:tr>
      <w:tr>
        <w:tc>
          <w:tcPr>
            <w:tcW w:type="dxa" w:w="2600"/>
            <w:shd w:fill="FFFFFF" w:val="clear"/>
            <w:tcMar>
              <w:top w:type="dxa" w:w="80"/>
              <w:left w:type="dxa" w:w="100"/>
              <w:bottom w:type="dxa" w:w="80"/>
              <w:right w:type="dxa" w:w="100"/>
            </w:tcMar>
          </w:tcPr>
          <w:p>
            <w:r>
              <w:rPr>
                <w:b w:val="false"/>
                <w:bCs w:val="false"/>
                <w:color w:val="1E293B"/>
                <w:sz w:val="19"/>
                <w:szCs w:val="19"/>
              </w:rPr>
              <w:t xml:space="preserve">Datos de usuarios almacenados</w:t>
            </w:r>
          </w:p>
        </w:tc>
        <w:tc>
          <w:tcPr>
            <w:tcW w:type="dxa" w:w="1600"/>
            <w:shd w:fill="FFFFFF" w:val="clear"/>
            <w:tcMar>
              <w:top w:type="dxa" w:w="80"/>
              <w:left w:type="dxa" w:w="100"/>
              <w:bottom w:type="dxa" w:w="80"/>
              <w:right w:type="dxa" w:w="100"/>
            </w:tcMar>
          </w:tcPr>
          <w:p>
            <w:r>
              <w:rPr>
                <w:b w:val="false"/>
                <w:bCs w:val="false"/>
                <w:color w:val="1E293B"/>
                <w:sz w:val="19"/>
                <w:szCs w:val="19"/>
              </w:rPr>
              <w:t xml:space="preserve">Privacidad</w:t>
            </w:r>
          </w:p>
        </w:tc>
        <w:tc>
          <w:tcPr>
            <w:tcW w:type="dxa" w:w="4800"/>
            <w:shd w:fill="FFFFFF" w:val="clear"/>
            <w:tcMar>
              <w:top w:type="dxa" w:w="80"/>
              <w:left w:type="dxa" w:w="100"/>
              <w:bottom w:type="dxa" w:w="80"/>
              <w:right w:type="dxa" w:w="100"/>
            </w:tcMar>
          </w:tcPr>
          <w:p>
            <w:r>
              <w:rPr>
                <w:b w:val="false"/>
                <w:bCs w:val="false"/>
                <w:color w:val="1E293B"/>
                <w:sz w:val="19"/>
                <w:szCs w:val="19"/>
              </w:rPr>
              <w:t xml:space="preserve">La memoria episódica guarda el texto de la consulta y un identificador de usuario, sin datos de pago ni ubicación. Limitación reconocida: falta una política de retención/expiración de ese log.</w:t>
            </w:r>
          </w:p>
        </w:tc>
      </w:tr>
      <w:tr>
        <w:tc>
          <w:tcPr>
            <w:tcW w:type="dxa" w:w="2600"/>
            <w:shd w:fill="F1F5F9" w:val="clear"/>
            <w:tcMar>
              <w:top w:type="dxa" w:w="80"/>
              <w:left w:type="dxa" w:w="100"/>
              <w:bottom w:type="dxa" w:w="80"/>
              <w:right w:type="dxa" w:w="100"/>
            </w:tcMar>
          </w:tcPr>
          <w:p>
            <w:r>
              <w:rPr>
                <w:b w:val="false"/>
                <w:bCs w:val="false"/>
                <w:color w:val="1E293B"/>
                <w:sz w:val="19"/>
                <w:szCs w:val="19"/>
              </w:rPr>
              <w:t xml:space="preserve">Acceso no autorizado a la API REST</w:t>
            </w:r>
          </w:p>
        </w:tc>
        <w:tc>
          <w:tcPr>
            <w:tcW w:type="dxa" w:w="1600"/>
            <w:shd w:fill="F1F5F9" w:val="clear"/>
            <w:tcMar>
              <w:top w:type="dxa" w:w="80"/>
              <w:left w:type="dxa" w:w="100"/>
              <w:bottom w:type="dxa" w:w="80"/>
              <w:right w:type="dxa" w:w="100"/>
            </w:tcMar>
          </w:tcPr>
          <w:p>
            <w:r>
              <w:rPr>
                <w:b w:val="false"/>
                <w:bCs w:val="false"/>
                <w:color w:val="1E293B"/>
                <w:sz w:val="19"/>
                <w:szCs w:val="19"/>
              </w:rPr>
              <w:t xml:space="preserve">Autenticación</w:t>
            </w:r>
          </w:p>
        </w:tc>
        <w:tc>
          <w:tcPr>
            <w:tcW w:type="dxa" w:w="4800"/>
            <w:shd w:fill="F1F5F9" w:val="clear"/>
            <w:tcMar>
              <w:top w:type="dxa" w:w="80"/>
              <w:left w:type="dxa" w:w="100"/>
              <w:bottom w:type="dxa" w:w="80"/>
              <w:right w:type="dxa" w:w="100"/>
            </w:tcMar>
          </w:tcPr>
          <w:p>
            <w:r>
              <w:rPr>
                <w:b w:val="false"/>
                <w:bCs w:val="false"/>
                <w:color w:val="1E293B"/>
                <w:sz w:val="19"/>
                <w:szCs w:val="19"/>
              </w:rPr>
              <w:t xml:space="preserve">Todo endpoint bajo /api/v1/* exige el header X-API-Key; sin key válida responde 401 (verificado en el log de sesión, Anexo A, paso 12). El canal /chat/* es intencionalmente público.</w:t>
            </w:r>
          </w:p>
        </w:tc>
      </w:tr>
      <w:tr>
        <w:tc>
          <w:tcPr>
            <w:tcW w:type="dxa" w:w="2600"/>
            <w:shd w:fill="FFFFFF" w:val="clear"/>
            <w:tcMar>
              <w:top w:type="dxa" w:w="80"/>
              <w:left w:type="dxa" w:w="100"/>
              <w:bottom w:type="dxa" w:w="80"/>
              <w:right w:type="dxa" w:w="100"/>
            </w:tcMar>
          </w:tcPr>
          <w:p>
            <w:r>
              <w:rPr>
                <w:b w:val="false"/>
                <w:bCs w:val="false"/>
                <w:color w:val="1E293B"/>
                <w:sz w:val="19"/>
                <w:szCs w:val="19"/>
              </w:rPr>
              <w:t xml:space="preserve">Inyección SQL</w:t>
            </w:r>
          </w:p>
        </w:tc>
        <w:tc>
          <w:tcPr>
            <w:tcW w:type="dxa" w:w="1600"/>
            <w:shd w:fill="FFFFFF" w:val="clear"/>
            <w:tcMar>
              <w:top w:type="dxa" w:w="80"/>
              <w:left w:type="dxa" w:w="100"/>
              <w:bottom w:type="dxa" w:w="80"/>
              <w:right w:type="dxa" w:w="100"/>
            </w:tcMar>
          </w:tcPr>
          <w:p>
            <w:r>
              <w:rPr>
                <w:b w:val="false"/>
                <w:bCs w:val="false"/>
                <w:color w:val="1E293B"/>
                <w:sz w:val="19"/>
                <w:szCs w:val="19"/>
              </w:rPr>
              <w:t xml:space="preserve">Inyección de datos</w:t>
            </w:r>
          </w:p>
        </w:tc>
        <w:tc>
          <w:tcPr>
            <w:tcW w:type="dxa" w:w="4800"/>
            <w:shd w:fill="FFFFFF" w:val="clear"/>
            <w:tcMar>
              <w:top w:type="dxa" w:w="80"/>
              <w:left w:type="dxa" w:w="100"/>
              <w:bottom w:type="dxa" w:w="80"/>
              <w:right w:type="dxa" w:w="100"/>
            </w:tcMar>
          </w:tcPr>
          <w:p>
            <w:r>
              <w:rPr>
                <w:b w:val="false"/>
                <w:bCs w:val="false"/>
                <w:color w:val="1E293B"/>
                <w:sz w:val="19"/>
                <w:szCs w:val="19"/>
              </w:rPr>
              <w:t xml:space="preserve">Todas las queries a SQLite usan parámetros (?) vía el driver estándar, nunca concatenación de texto del usuario dentro del SQL.</w:t>
            </w:r>
          </w:p>
        </w:tc>
      </w:tr>
      <w:tr>
        <w:tc>
          <w:tcPr>
            <w:tcW w:type="dxa" w:w="2600"/>
            <w:shd w:fill="F1F5F9" w:val="clear"/>
            <w:tcMar>
              <w:top w:type="dxa" w:w="80"/>
              <w:left w:type="dxa" w:w="100"/>
              <w:bottom w:type="dxa" w:w="80"/>
              <w:right w:type="dxa" w:w="100"/>
            </w:tcMar>
          </w:tcPr>
          <w:p>
            <w:r>
              <w:rPr>
                <w:b w:val="false"/>
                <w:bCs w:val="false"/>
                <w:color w:val="1E293B"/>
                <w:sz w:val="19"/>
                <w:szCs w:val="19"/>
              </w:rPr>
              <w:t xml:space="preserve">Denegación de servicio por consultas costosas</w:t>
            </w:r>
          </w:p>
        </w:tc>
        <w:tc>
          <w:tcPr>
            <w:tcW w:type="dxa" w:w="1600"/>
            <w:shd w:fill="F1F5F9" w:val="clear"/>
            <w:tcMar>
              <w:top w:type="dxa" w:w="80"/>
              <w:left w:type="dxa" w:w="100"/>
              <w:bottom w:type="dxa" w:w="80"/>
              <w:right w:type="dxa" w:w="100"/>
            </w:tcMar>
          </w:tcPr>
          <w:p>
            <w:r>
              <w:rPr>
                <w:b w:val="false"/>
                <w:bCs w:val="false"/>
                <w:color w:val="1E293B"/>
                <w:sz w:val="19"/>
                <w:szCs w:val="19"/>
              </w:rPr>
              <w:t xml:space="preserve">Disponibilidad</w:t>
            </w:r>
          </w:p>
        </w:tc>
        <w:tc>
          <w:tcPr>
            <w:tcW w:type="dxa" w:w="4800"/>
            <w:shd w:fill="F1F5F9" w:val="clear"/>
            <w:tcMar>
              <w:top w:type="dxa" w:w="80"/>
              <w:left w:type="dxa" w:w="100"/>
              <w:bottom w:type="dxa" w:w="80"/>
              <w:right w:type="dxa" w:w="100"/>
            </w:tcMar>
          </w:tcPr>
          <w:p>
            <w:r>
              <w:rPr>
                <w:b w:val="false"/>
                <w:bCs w:val="false"/>
                <w:color w:val="1E293B"/>
                <w:sz w:val="19"/>
                <w:szCs w:val="19"/>
              </w:rPr>
              <w:t xml:space="preserve">El fuzzy matching recorre el catálogo completo en cada consulta; con la tabla real (miles de filas) esto podría degradar el tiempo de respuesta bajo alta concurrencia. No se implementó rate-limiting ni caché — riesgo abierto para producción.</w:t>
            </w:r>
          </w:p>
        </w:tc>
      </w:tr>
    </w:tbl>
    <w:p>
      <w:pPr>
        <w:spacing w:after="160"/>
      </w:pPr>
    </w:p>
    <w:p>
      <w:pPr>
        <w:spacing w:after="140"/>
        <w:jc w:val="left"/>
      </w:pPr>
      <w:r>
        <w:rPr>
          <w:b w:val="false"/>
          <w:bCs w:val="false"/>
          <w:i/>
          <w:iCs/>
          <w:color w:val="64748B"/>
          <w:sz w:val="20"/>
          <w:szCs w:val="20"/>
        </w:rPr>
        <w:t xml:space="preserve">Mínimo de 4 filas cumplido (6 documentadas), incluyendo una corrección de seguridad real aplicada durante el desarrollo de esta entrega — no solo declarada en la tabla.</w:t>
      </w:r>
    </w:p>
    <w:p>
      <w:pPr>
        <w:sectPr>
          <w:headerReference w:type="default" r:id="rId19"/>
          <w:footerReference w:type="default" r:id="rId20"/>
          <w:pgSz w:w="11906" w:h="16838" w:orient="portrait"/>
          <w:pgMar w:top="1080" w:right="1080" w:bottom="1080" w:left="1080" w:header="708" w:footer="708" w:gutter="0"/>
          <w:pgNumType/>
          <w:docGrid w:linePitch="360"/>
        </w:sectPr>
      </w:pPr>
    </w:p>
    <w:p>
      <w:pPr>
        <w:pStyle w:val="Heading1"/>
        <w:spacing w:after="160" w:before="320"/>
      </w:pPr>
      <w:r>
        <w:t xml:space="preserve">Parte 2 — IA local en el proyecto</w:t>
      </w:r>
    </w:p>
    <w:p>
      <w:pPr>
        <w:pStyle w:val="Heading2"/>
        <w:spacing w:after="120" w:before="260"/>
      </w:pPr>
      <w:r>
        <w:t xml:space="preserve">1. ¿Qué papel jugaría un LLM/SLM local?</w:t>
      </w:r>
    </w:p>
    <w:p>
      <w:pPr>
        <w:spacing w:after="140"/>
        <w:jc w:val="left"/>
      </w:pPr>
      <w:r>
        <w:rPr>
          <w:b w:val="false"/>
          <w:bCs w:val="false"/>
          <w:i w:val="false"/>
          <w:iCs w:val="false"/>
          <w:color w:val="1E293B"/>
          <w:sz w:val="22"/>
          <w:szCs w:val="22"/>
        </w:rPr>
        <w:t xml:space="preserve">AutoValúa AI deliberadamente no depende de un LLM para su función crítica: el matching es determinístico (rapidfuzz + reglas), justamente para poder garantizar la regla anti-alucinación de forma auditable. Un LLM/SLM local no reemplazaría ese componente — lo haría menos verificable, no más confiable, en un dominio con valor legal/administrativo.</w:t>
      </w:r>
    </w:p>
    <w:p>
      <w:pPr>
        <w:spacing w:after="140"/>
        <w:jc w:val="left"/>
      </w:pPr>
      <w:r>
        <w:rPr>
          <w:b w:val="false"/>
          <w:bCs w:val="false"/>
          <w:i w:val="false"/>
          <w:iCs w:val="false"/>
          <w:color w:val="1E293B"/>
          <w:sz w:val="22"/>
          <w:szCs w:val="22"/>
        </w:rPr>
        <w:t xml:space="preserve">Donde sí tendría un rol real es como componente de soporte, nunca como agente de decisión:</w:t>
      </w:r>
    </w:p>
    <w:p>
      <w:pPr>
        <w:pStyle w:val="ListParagraph"/>
        <w:numPr>
          <w:ilvl w:val="0"/>
          <w:numId w:val="1"/>
        </w:numPr>
        <w:spacing w:after="70"/>
      </w:pPr>
      <w:r>
        <w:rPr>
          <w:b w:val="false"/>
          <w:bCs w:val="false"/>
          <w:sz w:val="22"/>
          <w:szCs w:val="22"/>
        </w:rPr>
        <w:t xml:space="preserve">Interpretación de consultas más ambiguas o mal escritas que un typo simple, sin depender de una API externa por cada mensaje del chat.</w:t>
      </w:r>
    </w:p>
    <w:p>
      <w:pPr>
        <w:pStyle w:val="ListParagraph"/>
        <w:numPr>
          <w:ilvl w:val="0"/>
          <w:numId w:val="1"/>
        </w:numPr>
        <w:spacing w:after="70"/>
      </w:pPr>
      <w:r>
        <w:rPr>
          <w:b w:val="false"/>
          <w:bCs w:val="false"/>
          <w:sz w:val="22"/>
          <w:szCs w:val="22"/>
        </w:rPr>
        <w:t xml:space="preserve">Redacción más natural del mensaje de escalado — el LLM redactaría la explicación, pero los datos (candidatos, scores) los seguiría generando el motor determinístico.</w:t>
      </w:r>
    </w:p>
    <w:p>
      <w:pPr>
        <w:pStyle w:val="Heading2"/>
        <w:spacing w:after="120" w:before="260"/>
      </w:pPr>
      <w:r>
        <w:t xml:space="preserve">2. ¿Qué le aportaría al usuario de la aplicación?</w:t>
      </w:r>
    </w:p>
    <w:p>
      <w:pPr>
        <w:pStyle w:val="ListParagraph"/>
        <w:numPr>
          <w:ilvl w:val="0"/>
          <w:numId w:val="1"/>
        </w:numPr>
        <w:spacing w:after="70"/>
      </w:pPr>
      <w:r>
        <w:rPr>
          <w:b w:val="false"/>
          <w:bCs w:val="false"/>
          <w:sz w:val="22"/>
          <w:szCs w:val="22"/>
        </w:rPr>
        <w:t xml:space="preserve">Privacidad: procesar la interpretación del texto localmente reduce la exposición de información patrimonial (qué vehículo tiene una persona) a una API externa de terceros.</w:t>
      </w:r>
    </w:p>
    <w:p>
      <w:pPr>
        <w:pStyle w:val="ListParagraph"/>
        <w:numPr>
          <w:ilvl w:val="0"/>
          <w:numId w:val="1"/>
        </w:numPr>
        <w:spacing w:after="70"/>
      </w:pPr>
      <w:r>
        <w:rPr>
          <w:b w:val="false"/>
          <w:bCs w:val="false"/>
          <w:sz w:val="22"/>
          <w:szCs w:val="22"/>
        </w:rPr>
        <w:t xml:space="preserve">Costo: con volumen alto (aseguradoras, gestorías), pagar por token externo por cada mensaje escala mal — un modelo local no tiene costo marginal por consulta.</w:t>
      </w:r>
    </w:p>
    <w:p>
      <w:pPr>
        <w:pStyle w:val="ListParagraph"/>
        <w:numPr>
          <w:ilvl w:val="0"/>
          <w:numId w:val="1"/>
        </w:numPr>
        <w:spacing w:after="70"/>
      </w:pPr>
      <w:r>
        <w:rPr>
          <w:b w:val="false"/>
          <w:bCs w:val="false"/>
          <w:sz w:val="22"/>
          <w:szCs w:val="22"/>
        </w:rPr>
        <w:t xml:space="preserve">Velocidad: para interpretar una frase corta, un SLM local evita la latencia de red hacia una API externa.</w:t>
      </w:r>
    </w:p>
    <w:p>
      <w:pPr>
        <w:spacing w:after="140"/>
        <w:jc w:val="left"/>
      </w:pPr>
      <w:r>
        <w:rPr>
          <w:b w:val="false"/>
          <w:bCs w:val="false"/>
          <w:i w:val="false"/>
          <w:iCs w:val="false"/>
          <w:color w:val="1E293B"/>
          <w:sz w:val="22"/>
          <w:szCs w:val="22"/>
        </w:rPr>
        <w:t xml:space="preserve">No cambiaría qué puede pedirle el usuario al sistema — la regla anti-alucinación seguiría vigente sin importar qué componente interpreta el texto.</w:t>
      </w:r>
    </w:p>
    <w:p>
      <w:pPr>
        <w:pStyle w:val="Heading2"/>
        <w:spacing w:after="120" w:before="260"/>
      </w:pPr>
      <w:r>
        <w:t xml:space="preserve">3. ¿Qué le aportaría al equipo como profesional?</w:t>
      </w:r>
    </w:p>
    <w:p>
      <w:pPr>
        <w:spacing w:after="140"/>
        <w:jc w:val="left"/>
      </w:pPr>
      <w:r>
        <w:rPr>
          <w:b w:val="false"/>
          <w:bCs w:val="false"/>
          <w:i w:val="false"/>
          <w:iCs w:val="false"/>
          <w:color w:val="1E293B"/>
          <w:sz w:val="22"/>
          <w:szCs w:val="22"/>
        </w:rPr>
        <w:t xml:space="preserve">Tener el modelo corriendo localmente permitiría analizar patrones en las consultas que hoy quedan en la memoria episódica sin mandar ese dataset a ningún tercero — por ejemplo, qué modelos se consultan con más frecuencia sin encontrar match, información que hoy ya se prioriza para revisión humana pero que un análisis más profundo con el modelo local podría convertir en sugerencias automáticas de nuevos alias, sin exponer ese log de comportamiento a una API externa.</w:t>
      </w:r>
    </w:p>
    <w:p>
      <w:pPr>
        <w:pStyle w:val="Heading2"/>
        <w:spacing w:after="120" w:before="260"/>
      </w:pPr>
      <w:r>
        <w:t xml:space="preserve">4. ¿Qué limitaciones concretas tiene versus una API en la nube?</w:t>
      </w:r>
    </w:p>
    <w:p>
      <w:pPr>
        <w:pStyle w:val="ListParagraph"/>
        <w:numPr>
          <w:ilvl w:val="0"/>
          <w:numId w:val="1"/>
        </w:numPr>
        <w:spacing w:after="70"/>
      </w:pPr>
      <w:r>
        <w:rPr>
          <w:b w:val="false"/>
          <w:bCs w:val="false"/>
          <w:sz w:val="22"/>
          <w:szCs w:val="22"/>
        </w:rPr>
        <w:t xml:space="preserve">Capacidad de hardware: un SLM (Phi-3 Mini, Gemma 2B) corre razonablemente en CPU, pero su calidad de interpretación de lenguaje libre es notablemente inferior a un modelo de frontera vía API.</w:t>
      </w:r>
    </w:p>
    <w:p>
      <w:pPr>
        <w:pStyle w:val="ListParagraph"/>
        <w:numPr>
          <w:ilvl w:val="0"/>
          <w:numId w:val="1"/>
        </w:numPr>
        <w:spacing w:after="70"/>
      </w:pPr>
      <w:r>
        <w:rPr>
          <w:b w:val="false"/>
          <w:bCs w:val="false"/>
          <w:sz w:val="22"/>
          <w:szCs w:val="22"/>
        </w:rPr>
        <w:t xml:space="preserve">Calidad para el caso de uso específico: el dominio (nombres de modelos de autos argentinos, jerga coloquial) es un long tail que un modelo pequeño genérico no necesariamente maneja mejor que las reglas + fuzzy matching ya implementadas — habría que evaluarlo empíricamente antes de justificar la complejidad operativa.</w:t>
      </w:r>
    </w:p>
    <w:p>
      <w:pPr>
        <w:pStyle w:val="ListParagraph"/>
        <w:numPr>
          <w:ilvl w:val="0"/>
          <w:numId w:val="1"/>
        </w:numPr>
        <w:spacing w:after="70"/>
      </w:pPr>
      <w:r>
        <w:rPr>
          <w:b w:val="false"/>
          <w:bCs w:val="false"/>
          <w:sz w:val="22"/>
          <w:szCs w:val="22"/>
        </w:rPr>
        <w:t xml:space="preserve">Mantenimiento: correr y actualizar un modelo local es responsabilidad propia (versionado, parches, monitoreo de recursos), carga que con una API externa asume el proveedor.</w:t>
      </w:r>
    </w:p>
    <w:p>
      <w:pPr>
        <w:pStyle w:val="Heading2"/>
        <w:spacing w:after="120" w:before="260"/>
      </w:pPr>
      <w:r>
        <w:t xml:space="preserve">Entregable opcional — Ollama</w:t>
      </w:r>
    </w:p>
    <w:p>
      <w:pPr>
        <w:spacing w:after="140"/>
        <w:jc w:val="left"/>
      </w:pPr>
      <w:r>
        <w:rPr>
          <w:b w:val="false"/>
          <w:bCs w:val="false"/>
          <w:i/>
          <w:iCs/>
          <w:color w:val="1E293B"/>
          <w:sz w:val="22"/>
          <w:szCs w:val="22"/>
        </w:rPr>
        <w:t xml:space="preserve">Queda pendiente de ejecutar en el entorno local del equipo (correr un modelo con Ollama y capturar la respuesta a una pregunta del proyecto) antes de la entrega, si se quiere sumar ese punto extra.</w:t>
      </w:r>
    </w:p>
    <w:p>
      <w:pPr>
        <w:sectPr>
          <w:headerReference w:type="default" r:id="rId21"/>
          <w:footerReference w:type="default" r:id="rId22"/>
          <w:pgSz w:w="11906" w:h="16838" w:orient="portrait"/>
          <w:pgMar w:top="1080" w:right="1080" w:bottom="1080" w:left="1080" w:header="708" w:footer="708" w:gutter="0"/>
          <w:pgNumType/>
          <w:docGrid w:linePitch="360"/>
        </w:sectPr>
      </w:pPr>
    </w:p>
    <w:p>
      <w:pPr>
        <w:pStyle w:val="Heading1"/>
        <w:spacing w:after="160" w:before="320"/>
      </w:pPr>
      <w:r>
        <w:t xml:space="preserve">Anexo A — Log de sesión real completo</w:t>
      </w:r>
    </w:p>
    <w:p>
      <w:pPr>
        <w:spacing w:after="140"/>
        <w:jc w:val="left"/>
      </w:pPr>
      <w:r>
        <w:rPr>
          <w:b w:val="false"/>
          <w:bCs w:val="false"/>
          <w:i w:val="false"/>
          <w:iCs w:val="false"/>
          <w:color w:val="1E293B"/>
          <w:sz w:val="22"/>
          <w:szCs w:val="22"/>
        </w:rPr>
        <w:t xml:space="preserve">13 pasos documentados con timestamps: ingesta de ambas vigencias (con detección real de la anomalía inyectada), los 4 tipos de resultado de consulta (match exacto, fuzzy, escalado, no-encontrado), resolución humana de un caso y verificación de que el aprendizaje funciona, consulta al histórico, y prueba de la API REST autenticada con y sin key. También disponible en capturas/log_sesion_real.txt.</w:t>
      </w:r>
    </w:p>
    <w:p>
      <w:pPr>
        <w:spacing w:after="0"/>
      </w:pPr>
      <w:r>
        <w:rPr>
          <w:rFonts w:ascii="Consolas" w:cs="Consolas" w:eastAsia="Consolas" w:hAnsi="Consolas"/>
          <w:color w:val="334155"/>
          <w:sz w:val="15"/>
          <w:szCs w:val="15"/>
        </w:rPr>
        <w:t xml:space="preserve">=== LOG DE SESION REAL — AutoValúa AI ===</w:t>
      </w:r>
    </w:p>
    <w:p>
      <w:pPr>
        <w:spacing w:after="0"/>
      </w:pPr>
      <w:r>
        <w:rPr>
          <w:rFonts w:ascii="Consolas" w:cs="Consolas" w:eastAsia="Consolas" w:hAnsi="Consolas"/>
          <w:color w:val="334155"/>
          <w:sz w:val="15"/>
          <w:szCs w:val="15"/>
        </w:rPr>
        <w:t xml:space="preserve">Fecha: 2026-08-19 01:53:45</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--- 1) Ingesta vigencia 2024-05 (primera vigencia, sin comparación) ---</w:t>
      </w:r>
    </w:p>
    <w:p>
      <w:pPr>
        <w:spacing w:after="0"/>
      </w:pPr>
      <w:r>
        <w:rPr>
          <w:rFonts w:ascii="Consolas" w:cs="Consolas" w:eastAsia="Consolas" w:hAnsi="Consolas"/>
          <w:color w:val="334155"/>
          <w:sz w:val="15"/>
          <w:szCs w:val="15"/>
        </w:rPr>
        <w:t xml:space="preserve">[01:53:47]</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"ingesta": {</w:t>
      </w:r>
    </w:p>
    <w:p>
      <w:pPr>
        <w:spacing w:after="0"/>
      </w:pPr>
      <w:r>
        <w:rPr>
          <w:rFonts w:ascii="Consolas" w:cs="Consolas" w:eastAsia="Consolas" w:hAnsi="Consolas"/>
          <w:color w:val="334155"/>
          <w:sz w:val="15"/>
          <w:szCs w:val="15"/>
        </w:rPr>
        <w:t xml:space="preserve">        "vigencia": "2024-05",</w:t>
      </w:r>
    </w:p>
    <w:p>
      <w:pPr>
        <w:spacing w:after="0"/>
      </w:pPr>
      <w:r>
        <w:rPr>
          <w:rFonts w:ascii="Consolas" w:cs="Consolas" w:eastAsia="Consolas" w:hAnsi="Consolas"/>
          <w:color w:val="334155"/>
          <w:sz w:val="15"/>
          <w:szCs w:val="15"/>
        </w:rPr>
        <w:t xml:space="preserve">        "vehiculos_ingeridos": 20,</w:t>
      </w:r>
    </w:p>
    <w:p>
      <w:pPr>
        <w:spacing w:after="0"/>
      </w:pPr>
      <w:r>
        <w:rPr>
          <w:rFonts w:ascii="Consolas" w:cs="Consolas" w:eastAsia="Consolas" w:hAnsi="Consolas"/>
          <w:color w:val="334155"/>
          <w:sz w:val="15"/>
          <w:szCs w:val="15"/>
        </w:rPr>
        <w:t xml:space="preserve">        "ya_existia": false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"validacion": {</w:t>
      </w:r>
    </w:p>
    <w:p>
      <w:pPr>
        <w:spacing w:after="0"/>
      </w:pPr>
      <w:r>
        <w:rPr>
          <w:rFonts w:ascii="Consolas" w:cs="Consolas" w:eastAsia="Consolas" w:hAnsi="Consolas"/>
          <w:color w:val="334155"/>
          <w:sz w:val="15"/>
          <w:szCs w:val="15"/>
        </w:rPr>
        <w:t xml:space="preserve">        "vigencia": "2024-05",</w:t>
      </w:r>
    </w:p>
    <w:p>
      <w:pPr>
        <w:spacing w:after="0"/>
      </w:pPr>
      <w:r>
        <w:rPr>
          <w:rFonts w:ascii="Consolas" w:cs="Consolas" w:eastAsia="Consolas" w:hAnsi="Consolas"/>
          <w:color w:val="334155"/>
          <w:sz w:val="15"/>
          <w:szCs w:val="15"/>
        </w:rPr>
        <w:t xml:space="preserve">        "mensaje": "Primera vigencia ingerida, no hay comparación posible.",</w:t>
      </w:r>
    </w:p>
    <w:p>
      <w:pPr>
        <w:spacing w:after="0"/>
      </w:pPr>
      <w:r>
        <w:rPr>
          <w:rFonts w:ascii="Consolas" w:cs="Consolas" w:eastAsia="Consolas" w:hAnsi="Consolas"/>
          <w:color w:val="334155"/>
          <w:sz w:val="15"/>
          <w:szCs w:val="15"/>
        </w:rPr>
        <w:t xml:space="preserve">        "anomalias": [],</w:t>
      </w:r>
    </w:p>
    <w:p>
      <w:pPr>
        <w:spacing w:after="0"/>
      </w:pPr>
      <w:r>
        <w:rPr>
          <w:rFonts w:ascii="Consolas" w:cs="Consolas" w:eastAsia="Consolas" w:hAnsi="Consolas"/>
          <w:color w:val="334155"/>
          <w:sz w:val="15"/>
          <w:szCs w:val="15"/>
        </w:rPr>
        <w:t xml:space="preserve">        "desaparecidos":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--- 2) Ingesta vigencia 2024-06 (dispara Validador, detecta anomalía real) ---</w:t>
      </w:r>
    </w:p>
    <w:p>
      <w:pPr>
        <w:spacing w:after="0"/>
      </w:pPr>
      <w:r>
        <w:rPr>
          <w:rFonts w:ascii="Consolas" w:cs="Consolas" w:eastAsia="Consolas" w:hAnsi="Consolas"/>
          <w:color w:val="334155"/>
          <w:sz w:val="15"/>
          <w:szCs w:val="15"/>
        </w:rPr>
        <w:t xml:space="preserve">[01:53:47]</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"ingesta": {</w:t>
      </w:r>
    </w:p>
    <w:p>
      <w:pPr>
        <w:spacing w:after="0"/>
      </w:pPr>
      <w:r>
        <w:rPr>
          <w:rFonts w:ascii="Consolas" w:cs="Consolas" w:eastAsia="Consolas" w:hAnsi="Consolas"/>
          <w:color w:val="334155"/>
          <w:sz w:val="15"/>
          <w:szCs w:val="15"/>
        </w:rPr>
        <w:t xml:space="preserve">        "vigencia": "2024-06",</w:t>
      </w:r>
    </w:p>
    <w:p>
      <w:pPr>
        <w:spacing w:after="0"/>
      </w:pPr>
      <w:r>
        <w:rPr>
          <w:rFonts w:ascii="Consolas" w:cs="Consolas" w:eastAsia="Consolas" w:hAnsi="Consolas"/>
          <w:color w:val="334155"/>
          <w:sz w:val="15"/>
          <w:szCs w:val="15"/>
        </w:rPr>
        <w:t xml:space="preserve">        "vehiculos_ingeridos": 20,</w:t>
      </w:r>
    </w:p>
    <w:p>
      <w:pPr>
        <w:spacing w:after="0"/>
      </w:pPr>
      <w:r>
        <w:rPr>
          <w:rFonts w:ascii="Consolas" w:cs="Consolas" w:eastAsia="Consolas" w:hAnsi="Consolas"/>
          <w:color w:val="334155"/>
          <w:sz w:val="15"/>
          <w:szCs w:val="15"/>
        </w:rPr>
        <w:t xml:space="preserve">        "ya_existia": false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"validacion": {</w:t>
      </w:r>
    </w:p>
    <w:p>
      <w:pPr>
        <w:spacing w:after="0"/>
      </w:pPr>
      <w:r>
        <w:rPr>
          <w:rFonts w:ascii="Consolas" w:cs="Consolas" w:eastAsia="Consolas" w:hAnsi="Consolas"/>
          <w:color w:val="334155"/>
          <w:sz w:val="15"/>
          <w:szCs w:val="15"/>
        </w:rPr>
        <w:t xml:space="preserve">        "vigencia": "2024-06",</w:t>
      </w:r>
    </w:p>
    <w:p>
      <w:pPr>
        <w:spacing w:after="0"/>
      </w:pPr>
      <w:r>
        <w:rPr>
          <w:rFonts w:ascii="Consolas" w:cs="Consolas" w:eastAsia="Consolas" w:hAnsi="Consolas"/>
          <w:color w:val="334155"/>
          <w:sz w:val="15"/>
          <w:szCs w:val="15"/>
        </w:rPr>
        <w:t xml:space="preserve">        "vigencia_comparada": "2024-05",</w:t>
      </w:r>
    </w:p>
    <w:p>
      <w:pPr>
        <w:spacing w:after="0"/>
      </w:pPr>
      <w:r>
        <w:rPr>
          <w:rFonts w:ascii="Consolas" w:cs="Consolas" w:eastAsia="Consolas" w:hAnsi="Consolas"/>
          <w:color w:val="334155"/>
          <w:sz w:val="15"/>
          <w:szCs w:val="15"/>
        </w:rPr>
        <w:t xml:space="preserve">        "vehiculos_comparados": 20,</w:t>
      </w:r>
    </w:p>
    <w:p>
      <w:pPr>
        <w:spacing w:after="0"/>
      </w:pPr>
      <w:r>
        <w:rPr>
          <w:rFonts w:ascii="Consolas" w:cs="Consolas" w:eastAsia="Consolas" w:hAnsi="Consolas"/>
          <w:color w:val="334155"/>
          <w:sz w:val="15"/>
          <w:szCs w:val="15"/>
        </w:rPr>
        <w:t xml:space="preserve">        "anomalias":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"codigo": "10003",</w:t>
      </w:r>
    </w:p>
    <w:p>
      <w:pPr>
        <w:spacing w:after="0"/>
      </w:pPr>
      <w:r>
        <w:rPr>
          <w:rFonts w:ascii="Consolas" w:cs="Consolas" w:eastAsia="Consolas" w:hAnsi="Consolas"/>
          <w:color w:val="334155"/>
          <w:sz w:val="15"/>
          <w:szCs w:val="15"/>
        </w:rPr>
        <w:t xml:space="preserve">                "marca": "TOYOTA",</w:t>
      </w:r>
    </w:p>
    <w:p>
      <w:pPr>
        <w:spacing w:after="0"/>
      </w:pPr>
      <w:r>
        <w:rPr>
          <w:rFonts w:ascii="Consolas" w:cs="Consolas" w:eastAsia="Consolas" w:hAnsi="Consolas"/>
          <w:color w:val="334155"/>
          <w:sz w:val="15"/>
          <w:szCs w:val="15"/>
        </w:rPr>
        <w:t xml:space="preserve">                "modelo": "HILUX SRX 4X4 2.8 TDI",</w:t>
      </w:r>
    </w:p>
    <w:p>
      <w:pPr>
        <w:spacing w:after="0"/>
      </w:pPr>
      <w:r>
        <w:rPr>
          <w:rFonts w:ascii="Consolas" w:cs="Consolas" w:eastAsia="Consolas" w:hAnsi="Consolas"/>
          <w:color w:val="334155"/>
          <w:sz w:val="15"/>
          <w:szCs w:val="15"/>
        </w:rPr>
        <w:t xml:space="preserve">                "variacion_pct": 233.1,</w:t>
      </w:r>
    </w:p>
    <w:p>
      <w:pPr>
        <w:spacing w:after="0"/>
      </w:pPr>
      <w:r>
        <w:rPr>
          <w:rFonts w:ascii="Consolas" w:cs="Consolas" w:eastAsia="Consolas" w:hAnsi="Consolas"/>
          <w:color w:val="334155"/>
          <w:sz w:val="15"/>
          <w:szCs w:val="15"/>
        </w:rPr>
        <w:t xml:space="preserve">                "z_score": 4.25,</w:t>
      </w:r>
    </w:p>
    <w:p>
      <w:pPr>
        <w:spacing w:after="0"/>
      </w:pPr>
      <w:r>
        <w:rPr>
          <w:rFonts w:ascii="Consolas" w:cs="Consolas" w:eastAsia="Consolas" w:hAnsi="Consolas"/>
          <w:color w:val="334155"/>
          <w:sz w:val="15"/>
          <w:szCs w:val="15"/>
        </w:rPr>
        <w:t xml:space="preserve">                "media_mercado_pct": 14.3</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"desaparecidos":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--- 3) Consulta con match exacto ---</w:t>
      </w:r>
    </w:p>
    <w:p>
      <w:pPr>
        <w:spacing w:after="0"/>
      </w:pPr>
      <w:r>
        <w:rPr>
          <w:rFonts w:ascii="Consolas" w:cs="Consolas" w:eastAsia="Consolas" w:hAnsi="Consolas"/>
          <w:color w:val="334155"/>
          <w:sz w:val="15"/>
          <w:szCs w:val="15"/>
        </w:rPr>
        <w:t xml:space="preserve">[01:53:47]</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"consulta": "toyota hilux srx 4x4 2.8 tdi",</w:t>
      </w:r>
    </w:p>
    <w:p>
      <w:pPr>
        <w:spacing w:after="0"/>
      </w:pPr>
      <w:r>
        <w:rPr>
          <w:rFonts w:ascii="Consolas" w:cs="Consolas" w:eastAsia="Consolas" w:hAnsi="Consolas"/>
          <w:color w:val="334155"/>
          <w:sz w:val="15"/>
          <w:szCs w:val="15"/>
        </w:rPr>
        <w:t xml:space="preserve">    "anio_detectado": null,</w:t>
      </w:r>
    </w:p>
    <w:p>
      <w:pPr>
        <w:spacing w:after="0"/>
      </w:pPr>
      <w:r>
        <w:rPr>
          <w:rFonts w:ascii="Consolas" w:cs="Consolas" w:eastAsia="Consolas" w:hAnsi="Consolas"/>
          <w:color w:val="334155"/>
          <w:sz w:val="15"/>
          <w:szCs w:val="15"/>
        </w:rPr>
        <w:t xml:space="preserve">    "vigencia_consultada": "2024-06",</w:t>
      </w:r>
    </w:p>
    <w:p>
      <w:pPr>
        <w:spacing w:after="0"/>
      </w:pPr>
      <w:r>
        <w:rPr>
          <w:rFonts w:ascii="Consolas" w:cs="Consolas" w:eastAsia="Consolas" w:hAnsi="Consolas"/>
          <w:color w:val="334155"/>
          <w:sz w:val="15"/>
          <w:szCs w:val="15"/>
        </w:rPr>
        <w:t xml:space="preserve">    "resultado": "match",</w:t>
      </w:r>
    </w:p>
    <w:p>
      <w:pPr>
        <w:spacing w:after="0"/>
      </w:pPr>
      <w:r>
        <w:rPr>
          <w:rFonts w:ascii="Consolas" w:cs="Consolas" w:eastAsia="Consolas" w:hAnsi="Consolas"/>
          <w:color w:val="334155"/>
          <w:sz w:val="15"/>
          <w:szCs w:val="15"/>
        </w:rPr>
        <w:t xml:space="preserve">    "estrategia": "coincidencia_exacta",</w:t>
      </w:r>
    </w:p>
    <w:p>
      <w:pPr>
        <w:spacing w:after="0"/>
      </w:pPr>
      <w:r>
        <w:rPr>
          <w:rFonts w:ascii="Consolas" w:cs="Consolas" w:eastAsia="Consolas" w:hAnsi="Consolas"/>
          <w:color w:val="334155"/>
          <w:sz w:val="15"/>
          <w:szCs w:val="15"/>
        </w:rPr>
        <w:t xml:space="preserve">    "confianza": 100.0,</w:t>
      </w:r>
    </w:p>
    <w:p>
      <w:pPr>
        <w:spacing w:after="0"/>
      </w:pPr>
      <w:r>
        <w:rPr>
          <w:rFonts w:ascii="Consolas" w:cs="Consolas" w:eastAsia="Consolas" w:hAnsi="Consolas"/>
          <w:color w:val="334155"/>
          <w:sz w:val="15"/>
          <w:szCs w:val="15"/>
        </w:rPr>
        <w:t xml:space="preserve">    "vehiculo": {</w:t>
      </w:r>
    </w:p>
    <w:p>
      <w:pPr>
        <w:spacing w:after="0"/>
      </w:pPr>
      <w:r>
        <w:rPr>
          <w:rFonts w:ascii="Consolas" w:cs="Consolas" w:eastAsia="Consolas" w:hAnsi="Consolas"/>
          <w:color w:val="334155"/>
          <w:sz w:val="15"/>
          <w:szCs w:val="15"/>
        </w:rPr>
        <w:t xml:space="preserve">        "codigo": "10003",</w:t>
      </w:r>
    </w:p>
    <w:p>
      <w:pPr>
        <w:spacing w:after="0"/>
      </w:pPr>
      <w:r>
        <w:rPr>
          <w:rFonts w:ascii="Consolas" w:cs="Consolas" w:eastAsia="Consolas" w:hAnsi="Consolas"/>
          <w:color w:val="334155"/>
          <w:sz w:val="15"/>
          <w:szCs w:val="15"/>
        </w:rPr>
        <w:t xml:space="preserve">        "marca": "TOYOTA",</w:t>
      </w:r>
    </w:p>
    <w:p>
      <w:pPr>
        <w:spacing w:after="0"/>
      </w:pPr>
      <w:r>
        <w:rPr>
          <w:rFonts w:ascii="Consolas" w:cs="Consolas" w:eastAsia="Consolas" w:hAnsi="Consolas"/>
          <w:color w:val="334155"/>
          <w:sz w:val="15"/>
          <w:szCs w:val="15"/>
        </w:rPr>
        <w:t xml:space="preserve">        "modelo": "HILUX SRX 4X4 2.8 TDI",</w:t>
      </w:r>
    </w:p>
    <w:p>
      <w:pPr>
        <w:spacing w:after="0"/>
      </w:pPr>
      <w:r>
        <w:rPr>
          <w:rFonts w:ascii="Consolas" w:cs="Consolas" w:eastAsia="Consolas" w:hAnsi="Consolas"/>
          <w:color w:val="334155"/>
          <w:sz w:val="15"/>
          <w:szCs w:val="15"/>
        </w:rPr>
        <w:t xml:space="preserve">        "carroceria": "PICK-UP D/CAB",</w:t>
      </w:r>
    </w:p>
    <w:p>
      <w:pPr>
        <w:spacing w:after="0"/>
      </w:pPr>
      <w:r>
        <w:rPr>
          <w:rFonts w:ascii="Consolas" w:cs="Consolas" w:eastAsia="Consolas" w:hAnsi="Consolas"/>
          <w:color w:val="334155"/>
          <w:sz w:val="15"/>
          <w:szCs w:val="15"/>
        </w:rPr>
        <w:t xml:space="preserve">        "tipo": "A"</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"anio_valor": "2024",</w:t>
      </w:r>
    </w:p>
    <w:p>
      <w:pPr>
        <w:spacing w:after="0"/>
      </w:pPr>
      <w:r>
        <w:rPr>
          <w:rFonts w:ascii="Consolas" w:cs="Consolas" w:eastAsia="Consolas" w:hAnsi="Consolas"/>
          <w:color w:val="334155"/>
          <w:sz w:val="15"/>
          <w:szCs w:val="15"/>
        </w:rPr>
        <w:t xml:space="preserve">    "valor": 52300000,</w:t>
      </w:r>
    </w:p>
    <w:p>
      <w:pPr>
        <w:spacing w:after="0"/>
      </w:pPr>
      <w:r>
        <w:rPr>
          <w:rFonts w:ascii="Consolas" w:cs="Consolas" w:eastAsia="Consolas" w:hAnsi="Consolas"/>
          <w:color w:val="334155"/>
          <w:sz w:val="15"/>
          <w:szCs w:val="15"/>
        </w:rPr>
        <w:t xml:space="preserve">    "vigencia": "2024-06",</w:t>
      </w:r>
    </w:p>
    <w:p>
      <w:pPr>
        <w:spacing w:after="0"/>
      </w:pPr>
      <w:r>
        <w:rPr>
          <w:rFonts w:ascii="Consolas" w:cs="Consolas" w:eastAsia="Consolas" w:hAnsi="Consolas"/>
          <w:color w:val="334155"/>
          <w:sz w:val="15"/>
          <w:szCs w:val="15"/>
        </w:rPr>
        <w:t xml:space="preserve">    "nota_legal": "Este valor es informativo. No reemplaza el trámite formal ante el registro correspondiente."</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--- 4) Consulta con error de tipeo (fuzzy, segunda estrategia) ---</w:t>
      </w:r>
    </w:p>
    <w:p>
      <w:pPr>
        <w:spacing w:after="0"/>
      </w:pPr>
      <w:r>
        <w:rPr>
          <w:rFonts w:ascii="Consolas" w:cs="Consolas" w:eastAsia="Consolas" w:hAnsi="Consolas"/>
          <w:color w:val="334155"/>
          <w:sz w:val="15"/>
          <w:szCs w:val="15"/>
        </w:rPr>
        <w:t xml:space="preserve">[01:53:47]</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"consulta": "cuanto vale mi corola xei 2021",</w:t>
      </w:r>
    </w:p>
    <w:p>
      <w:pPr>
        <w:spacing w:after="0"/>
      </w:pPr>
      <w:r>
        <w:rPr>
          <w:rFonts w:ascii="Consolas" w:cs="Consolas" w:eastAsia="Consolas" w:hAnsi="Consolas"/>
          <w:color w:val="334155"/>
          <w:sz w:val="15"/>
          <w:szCs w:val="15"/>
        </w:rPr>
        <w:t xml:space="preserve">    "anio_detectado": "2021",</w:t>
      </w:r>
    </w:p>
    <w:p>
      <w:pPr>
        <w:spacing w:after="0"/>
      </w:pPr>
      <w:r>
        <w:rPr>
          <w:rFonts w:ascii="Consolas" w:cs="Consolas" w:eastAsia="Consolas" w:hAnsi="Consolas"/>
          <w:color w:val="334155"/>
          <w:sz w:val="15"/>
          <w:szCs w:val="15"/>
        </w:rPr>
        <w:t xml:space="preserve">    "vigencia_consultada": "2024-06",</w:t>
      </w:r>
    </w:p>
    <w:p>
      <w:pPr>
        <w:spacing w:after="0"/>
      </w:pPr>
      <w:r>
        <w:rPr>
          <w:rFonts w:ascii="Consolas" w:cs="Consolas" w:eastAsia="Consolas" w:hAnsi="Consolas"/>
          <w:color w:val="334155"/>
          <w:sz w:val="15"/>
          <w:szCs w:val="15"/>
        </w:rPr>
        <w:t xml:space="preserve">    "resultado": "match",</w:t>
      </w:r>
    </w:p>
    <w:p>
      <w:pPr>
        <w:spacing w:after="0"/>
      </w:pPr>
      <w:r>
        <w:rPr>
          <w:rFonts w:ascii="Consolas" w:cs="Consolas" w:eastAsia="Consolas" w:hAnsi="Consolas"/>
          <w:color w:val="334155"/>
          <w:sz w:val="15"/>
          <w:szCs w:val="15"/>
        </w:rPr>
        <w:t xml:space="preserve">    "estrategia": "fuzzy_solo_modelo",</w:t>
      </w:r>
    </w:p>
    <w:p>
      <w:pPr>
        <w:spacing w:after="0"/>
      </w:pPr>
      <w:r>
        <w:rPr>
          <w:rFonts w:ascii="Consolas" w:cs="Consolas" w:eastAsia="Consolas" w:hAnsi="Consolas"/>
          <w:color w:val="334155"/>
          <w:sz w:val="15"/>
          <w:szCs w:val="15"/>
        </w:rPr>
        <w:t xml:space="preserve">    "confianza": 80.0,</w:t>
      </w:r>
    </w:p>
    <w:p>
      <w:pPr>
        <w:spacing w:after="0"/>
      </w:pPr>
      <w:r>
        <w:rPr>
          <w:rFonts w:ascii="Consolas" w:cs="Consolas" w:eastAsia="Consolas" w:hAnsi="Consolas"/>
          <w:color w:val="334155"/>
          <w:sz w:val="15"/>
          <w:szCs w:val="15"/>
        </w:rPr>
        <w:t xml:space="preserve">    "vehiculo": {</w:t>
      </w:r>
    </w:p>
    <w:p>
      <w:pPr>
        <w:spacing w:after="0"/>
      </w:pPr>
      <w:r>
        <w:rPr>
          <w:rFonts w:ascii="Consolas" w:cs="Consolas" w:eastAsia="Consolas" w:hAnsi="Consolas"/>
          <w:color w:val="334155"/>
          <w:sz w:val="15"/>
          <w:szCs w:val="15"/>
        </w:rPr>
        <w:t xml:space="preserve">        "codigo": "10001",</w:t>
      </w:r>
    </w:p>
    <w:p>
      <w:pPr>
        <w:spacing w:after="0"/>
      </w:pPr>
      <w:r>
        <w:rPr>
          <w:rFonts w:ascii="Consolas" w:cs="Consolas" w:eastAsia="Consolas" w:hAnsi="Consolas"/>
          <w:color w:val="334155"/>
          <w:sz w:val="15"/>
          <w:szCs w:val="15"/>
        </w:rPr>
        <w:t xml:space="preserve">        "marca": "TOYOTA",</w:t>
      </w:r>
    </w:p>
    <w:p>
      <w:pPr>
        <w:spacing w:after="0"/>
      </w:pPr>
      <w:r>
        <w:rPr>
          <w:rFonts w:ascii="Consolas" w:cs="Consolas" w:eastAsia="Consolas" w:hAnsi="Consolas"/>
          <w:color w:val="334155"/>
          <w:sz w:val="15"/>
          <w:szCs w:val="15"/>
        </w:rPr>
        <w:t xml:space="preserve">        "modelo": "COROLLA XEI 1.8",</w:t>
      </w:r>
    </w:p>
    <w:p>
      <w:pPr>
        <w:spacing w:after="0"/>
      </w:pPr>
      <w:r>
        <w:rPr>
          <w:rFonts w:ascii="Consolas" w:cs="Consolas" w:eastAsia="Consolas" w:hAnsi="Consolas"/>
          <w:color w:val="334155"/>
          <w:sz w:val="15"/>
          <w:szCs w:val="15"/>
        </w:rPr>
        <w:t xml:space="preserve">        "carroceria": "SEDAN 4P",</w:t>
      </w:r>
    </w:p>
    <w:p>
      <w:pPr>
        <w:spacing w:after="0"/>
      </w:pPr>
      <w:r>
        <w:rPr>
          <w:rFonts w:ascii="Consolas" w:cs="Consolas" w:eastAsia="Consolas" w:hAnsi="Consolas"/>
          <w:color w:val="334155"/>
          <w:sz w:val="15"/>
          <w:szCs w:val="15"/>
        </w:rPr>
        <w:t xml:space="preserve">        "tipo": "A"</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"anio_valor": "2021",</w:t>
      </w:r>
    </w:p>
    <w:p>
      <w:pPr>
        <w:spacing w:after="0"/>
      </w:pPr>
      <w:r>
        <w:rPr>
          <w:rFonts w:ascii="Consolas" w:cs="Consolas" w:eastAsia="Consolas" w:hAnsi="Consolas"/>
          <w:color w:val="334155"/>
          <w:sz w:val="15"/>
          <w:szCs w:val="15"/>
        </w:rPr>
        <w:t xml:space="preserve">    "valor": 15100000,</w:t>
      </w:r>
    </w:p>
    <w:p>
      <w:pPr>
        <w:spacing w:after="0"/>
      </w:pPr>
      <w:r>
        <w:rPr>
          <w:rFonts w:ascii="Consolas" w:cs="Consolas" w:eastAsia="Consolas" w:hAnsi="Consolas"/>
          <w:color w:val="334155"/>
          <w:sz w:val="15"/>
          <w:szCs w:val="15"/>
        </w:rPr>
        <w:t xml:space="preserve">    "vigencia": "2024-06",</w:t>
      </w:r>
    </w:p>
    <w:p>
      <w:pPr>
        <w:spacing w:after="0"/>
      </w:pPr>
      <w:r>
        <w:rPr>
          <w:rFonts w:ascii="Consolas" w:cs="Consolas" w:eastAsia="Consolas" w:hAnsi="Consolas"/>
          <w:color w:val="334155"/>
          <w:sz w:val="15"/>
          <w:szCs w:val="15"/>
        </w:rPr>
        <w:t xml:space="preserve">    "nota_legal": "Este valor es informativo. No reemplaza el trámite formal ante el registro correspondiente."</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--- 5) Consulta ambigua -&gt; escala a humano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"consulta": "auto 1.6 5 puertas",</w:t>
      </w:r>
    </w:p>
    <w:p>
      <w:pPr>
        <w:spacing w:after="0"/>
      </w:pPr>
      <w:r>
        <w:rPr>
          <w:rFonts w:ascii="Consolas" w:cs="Consolas" w:eastAsia="Consolas" w:hAnsi="Consolas"/>
          <w:color w:val="334155"/>
          <w:sz w:val="15"/>
          <w:szCs w:val="15"/>
        </w:rPr>
        <w:t xml:space="preserve">    "anio_detectado": null,</w:t>
      </w:r>
    </w:p>
    <w:p>
      <w:pPr>
        <w:spacing w:after="0"/>
      </w:pPr>
      <w:r>
        <w:rPr>
          <w:rFonts w:ascii="Consolas" w:cs="Consolas" w:eastAsia="Consolas" w:hAnsi="Consolas"/>
          <w:color w:val="334155"/>
          <w:sz w:val="15"/>
          <w:szCs w:val="15"/>
        </w:rPr>
        <w:t xml:space="preserve">    "vigencia_consultada": "2024-06",</w:t>
      </w:r>
    </w:p>
    <w:p>
      <w:pPr>
        <w:spacing w:after="0"/>
      </w:pPr>
      <w:r>
        <w:rPr>
          <w:rFonts w:ascii="Consolas" w:cs="Consolas" w:eastAsia="Consolas" w:hAnsi="Consolas"/>
          <w:color w:val="334155"/>
          <w:sz w:val="15"/>
          <w:szCs w:val="15"/>
        </w:rPr>
        <w:t xml:space="preserve">    "resultado": "escalado_a_humano",</w:t>
      </w:r>
    </w:p>
    <w:p>
      <w:pPr>
        <w:spacing w:after="0"/>
      </w:pPr>
      <w:r>
        <w:rPr>
          <w:rFonts w:ascii="Consolas" w:cs="Consolas" w:eastAsia="Consolas" w:hAnsi="Consolas"/>
          <w:color w:val="334155"/>
          <w:sz w:val="15"/>
          <w:szCs w:val="15"/>
        </w:rPr>
        <w:t xml:space="preserve">    "caso_id": 2,</w:t>
      </w:r>
    </w:p>
    <w:p>
      <w:pPr>
        <w:spacing w:after="0"/>
      </w:pPr>
      <w:r>
        <w:rPr>
          <w:rFonts w:ascii="Consolas" w:cs="Consolas" w:eastAsia="Consolas" w:hAnsi="Consolas"/>
          <w:color w:val="334155"/>
          <w:sz w:val="15"/>
          <w:szCs w:val="15"/>
        </w:rPr>
        <w:t xml:space="preserve">    "candidatos":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"opcion": "PEUGEOT 208 ACTIVE 1.6 5P",</w:t>
      </w:r>
    </w:p>
    <w:p>
      <w:pPr>
        <w:spacing w:after="0"/>
      </w:pPr>
      <w:r>
        <w:rPr>
          <w:rFonts w:ascii="Consolas" w:cs="Consolas" w:eastAsia="Consolas" w:hAnsi="Consolas"/>
          <w:color w:val="334155"/>
          <w:sz w:val="15"/>
          <w:szCs w:val="15"/>
        </w:rPr>
        <w:t xml:space="preserve">            "score": 60.5</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"opcion": "FORD FIESTA KINETIC S 1.6 5P",</w:t>
      </w:r>
    </w:p>
    <w:p>
      <w:pPr>
        <w:spacing w:after="0"/>
      </w:pPr>
      <w:r>
        <w:rPr>
          <w:rFonts w:ascii="Consolas" w:cs="Consolas" w:eastAsia="Consolas" w:hAnsi="Consolas"/>
          <w:color w:val="334155"/>
          <w:sz w:val="15"/>
          <w:szCs w:val="15"/>
        </w:rPr>
        <w:t xml:space="preserve">            "score": 52.2</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"opcion": "RENAULT SANDERO STEPWAY INTENS 1.6 5P",</w:t>
      </w:r>
    </w:p>
    <w:p>
      <w:pPr>
        <w:spacing w:after="0"/>
      </w:pPr>
      <w:r>
        <w:rPr>
          <w:rFonts w:ascii="Consolas" w:cs="Consolas" w:eastAsia="Consolas" w:hAnsi="Consolas"/>
          <w:color w:val="334155"/>
          <w:sz w:val="15"/>
          <w:szCs w:val="15"/>
        </w:rPr>
        <w:t xml:space="preserve">            "score": 50.9</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--- 6) Consulta inexistente -&gt; anti-alucinacion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"consulta": "lamborghini aventador 2024",</w:t>
      </w:r>
    </w:p>
    <w:p>
      <w:pPr>
        <w:spacing w:after="0"/>
      </w:pPr>
      <w:r>
        <w:rPr>
          <w:rFonts w:ascii="Consolas" w:cs="Consolas" w:eastAsia="Consolas" w:hAnsi="Consolas"/>
          <w:color w:val="334155"/>
          <w:sz w:val="15"/>
          <w:szCs w:val="15"/>
        </w:rPr>
        <w:t xml:space="preserve">    "anio_detectado": "2024",</w:t>
      </w:r>
    </w:p>
    <w:p>
      <w:pPr>
        <w:spacing w:after="0"/>
      </w:pPr>
      <w:r>
        <w:rPr>
          <w:rFonts w:ascii="Consolas" w:cs="Consolas" w:eastAsia="Consolas" w:hAnsi="Consolas"/>
          <w:color w:val="334155"/>
          <w:sz w:val="15"/>
          <w:szCs w:val="15"/>
        </w:rPr>
        <w:t xml:space="preserve">    "vigencia_consultada": "2024-06",</w:t>
      </w:r>
    </w:p>
    <w:p>
      <w:pPr>
        <w:spacing w:after="0"/>
      </w:pPr>
      <w:r>
        <w:rPr>
          <w:rFonts w:ascii="Consolas" w:cs="Consolas" w:eastAsia="Consolas" w:hAnsi="Consolas"/>
          <w:color w:val="334155"/>
          <w:sz w:val="15"/>
          <w:szCs w:val="15"/>
        </w:rPr>
        <w:t xml:space="preserve">    "resultado": "no_encontrado",</w:t>
      </w:r>
    </w:p>
    <w:p>
      <w:pPr>
        <w:spacing w:after="0"/>
      </w:pPr>
      <w:r>
        <w:rPr>
          <w:rFonts w:ascii="Consolas" w:cs="Consolas" w:eastAsia="Consolas" w:hAnsi="Consolas"/>
          <w:color w:val="334155"/>
          <w:sz w:val="15"/>
          <w:szCs w:val="15"/>
        </w:rPr>
        <w:t xml:space="preserve">    "mensaje": "No se encontró ese vehículo en la tabla oficial vigente. No es posible estimar un valor aproximado."</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--- 7) Panel admin: casos pendientes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Caso de ambiguedad detectado: #2</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--- 8) Equipo humano resuelve el caso, asigna alias (APRENDIZAJE)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"caso_id": 2,</w:t>
      </w:r>
    </w:p>
    <w:p>
      <w:pPr>
        <w:spacing w:after="0"/>
      </w:pPr>
      <w:r>
        <w:rPr>
          <w:rFonts w:ascii="Consolas" w:cs="Consolas" w:eastAsia="Consolas" w:hAnsi="Consolas"/>
          <w:color w:val="334155"/>
          <w:sz w:val="15"/>
          <w:szCs w:val="15"/>
        </w:rPr>
        <w:t xml:space="preserve">    "estado": "resuelto"</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--- 9) Se repite la MISMA consulta ambigua: ahora resuelve automatico por alias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"consulta": "auto 1.6 5 puertas",</w:t>
      </w:r>
    </w:p>
    <w:p>
      <w:pPr>
        <w:spacing w:after="0"/>
      </w:pPr>
      <w:r>
        <w:rPr>
          <w:rFonts w:ascii="Consolas" w:cs="Consolas" w:eastAsia="Consolas" w:hAnsi="Consolas"/>
          <w:color w:val="334155"/>
          <w:sz w:val="15"/>
          <w:szCs w:val="15"/>
        </w:rPr>
        <w:t xml:space="preserve">    "anio_detectado": null,</w:t>
      </w:r>
    </w:p>
    <w:p>
      <w:pPr>
        <w:spacing w:after="0"/>
      </w:pPr>
      <w:r>
        <w:rPr>
          <w:rFonts w:ascii="Consolas" w:cs="Consolas" w:eastAsia="Consolas" w:hAnsi="Consolas"/>
          <w:color w:val="334155"/>
          <w:sz w:val="15"/>
          <w:szCs w:val="15"/>
        </w:rPr>
        <w:t xml:space="preserve">    "vigencia_consultada": "2024-06",</w:t>
      </w:r>
    </w:p>
    <w:p>
      <w:pPr>
        <w:spacing w:after="0"/>
      </w:pPr>
      <w:r>
        <w:rPr>
          <w:rFonts w:ascii="Consolas" w:cs="Consolas" w:eastAsia="Consolas" w:hAnsi="Consolas"/>
          <w:color w:val="334155"/>
          <w:sz w:val="15"/>
          <w:szCs w:val="15"/>
        </w:rPr>
        <w:t xml:space="preserve">    "resultado": "match",</w:t>
      </w:r>
    </w:p>
    <w:p>
      <w:pPr>
        <w:spacing w:after="0"/>
      </w:pPr>
      <w:r>
        <w:rPr>
          <w:rFonts w:ascii="Consolas" w:cs="Consolas" w:eastAsia="Consolas" w:hAnsi="Consolas"/>
          <w:color w:val="334155"/>
          <w:sz w:val="15"/>
          <w:szCs w:val="15"/>
        </w:rPr>
        <w:t xml:space="preserve">    "estrategia": "alias_aprendido",</w:t>
      </w:r>
    </w:p>
    <w:p>
      <w:pPr>
        <w:spacing w:after="0"/>
      </w:pPr>
      <w:r>
        <w:rPr>
          <w:rFonts w:ascii="Consolas" w:cs="Consolas" w:eastAsia="Consolas" w:hAnsi="Consolas"/>
          <w:color w:val="334155"/>
          <w:sz w:val="15"/>
          <w:szCs w:val="15"/>
        </w:rPr>
        <w:t xml:space="preserve">    "confianza": 100.0,</w:t>
      </w:r>
    </w:p>
    <w:p>
      <w:pPr>
        <w:spacing w:after="0"/>
      </w:pPr>
      <w:r>
        <w:rPr>
          <w:rFonts w:ascii="Consolas" w:cs="Consolas" w:eastAsia="Consolas" w:hAnsi="Consolas"/>
          <w:color w:val="334155"/>
          <w:sz w:val="15"/>
          <w:szCs w:val="15"/>
        </w:rPr>
        <w:t xml:space="preserve">    "vehiculo": {</w:t>
      </w:r>
    </w:p>
    <w:p>
      <w:pPr>
        <w:spacing w:after="0"/>
      </w:pPr>
      <w:r>
        <w:rPr>
          <w:rFonts w:ascii="Consolas" w:cs="Consolas" w:eastAsia="Consolas" w:hAnsi="Consolas"/>
          <w:color w:val="334155"/>
          <w:sz w:val="15"/>
          <w:szCs w:val="15"/>
        </w:rPr>
        <w:t xml:space="preserve">        "codigo": "80001",</w:t>
      </w:r>
    </w:p>
    <w:p>
      <w:pPr>
        <w:spacing w:after="0"/>
      </w:pPr>
      <w:r>
        <w:rPr>
          <w:rFonts w:ascii="Consolas" w:cs="Consolas" w:eastAsia="Consolas" w:hAnsi="Consolas"/>
          <w:color w:val="334155"/>
          <w:sz w:val="15"/>
          <w:szCs w:val="15"/>
        </w:rPr>
        <w:t xml:space="preserve">        "marca": "PEUGEOT",</w:t>
      </w:r>
    </w:p>
    <w:p>
      <w:pPr>
        <w:spacing w:after="0"/>
      </w:pPr>
      <w:r>
        <w:rPr>
          <w:rFonts w:ascii="Consolas" w:cs="Consolas" w:eastAsia="Consolas" w:hAnsi="Consolas"/>
          <w:color w:val="334155"/>
          <w:sz w:val="15"/>
          <w:szCs w:val="15"/>
        </w:rPr>
        <w:t xml:space="preserve">        "modelo": "208 ACTIVE 1.6",</w:t>
      </w:r>
    </w:p>
    <w:p>
      <w:pPr>
        <w:spacing w:after="0"/>
      </w:pPr>
      <w:r>
        <w:rPr>
          <w:rFonts w:ascii="Consolas" w:cs="Consolas" w:eastAsia="Consolas" w:hAnsi="Consolas"/>
          <w:color w:val="334155"/>
          <w:sz w:val="15"/>
          <w:szCs w:val="15"/>
        </w:rPr>
        <w:t xml:space="preserve">        "carroceria": "5P",</w:t>
      </w:r>
    </w:p>
    <w:p>
      <w:pPr>
        <w:spacing w:after="0"/>
      </w:pPr>
      <w:r>
        <w:rPr>
          <w:rFonts w:ascii="Consolas" w:cs="Consolas" w:eastAsia="Consolas" w:hAnsi="Consolas"/>
          <w:color w:val="334155"/>
          <w:sz w:val="15"/>
          <w:szCs w:val="15"/>
        </w:rPr>
        <w:t xml:space="preserve">        "tipo": "A"</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"anio_valor": "2024",</w:t>
      </w:r>
    </w:p>
    <w:p>
      <w:pPr>
        <w:spacing w:after="0"/>
      </w:pPr>
      <w:r>
        <w:rPr>
          <w:rFonts w:ascii="Consolas" w:cs="Consolas" w:eastAsia="Consolas" w:hAnsi="Consolas"/>
          <w:color w:val="334155"/>
          <w:sz w:val="15"/>
          <w:szCs w:val="15"/>
        </w:rPr>
        <w:t xml:space="preserve">    "valor": 14800000,</w:t>
      </w:r>
    </w:p>
    <w:p>
      <w:pPr>
        <w:spacing w:after="0"/>
      </w:pPr>
      <w:r>
        <w:rPr>
          <w:rFonts w:ascii="Consolas" w:cs="Consolas" w:eastAsia="Consolas" w:hAnsi="Consolas"/>
          <w:color w:val="334155"/>
          <w:sz w:val="15"/>
          <w:szCs w:val="15"/>
        </w:rPr>
        <w:t xml:space="preserve">    "vigencia": "2024-06",</w:t>
      </w:r>
    </w:p>
    <w:p>
      <w:pPr>
        <w:spacing w:after="0"/>
      </w:pPr>
      <w:r>
        <w:rPr>
          <w:rFonts w:ascii="Consolas" w:cs="Consolas" w:eastAsia="Consolas" w:hAnsi="Consolas"/>
          <w:color w:val="334155"/>
          <w:sz w:val="15"/>
          <w:szCs w:val="15"/>
        </w:rPr>
        <w:t xml:space="preserve">    "nota_legal": "Este valor es informativo. No reemplaza el trámite formal ante el registro correspondiente."</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--- 10) Historico del vehiculo con anomalia (Agente Analista Historico)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"resultado": "ok",</w:t>
      </w:r>
    </w:p>
    <w:p>
      <w:pPr>
        <w:spacing w:after="0"/>
      </w:pPr>
      <w:r>
        <w:rPr>
          <w:rFonts w:ascii="Consolas" w:cs="Consolas" w:eastAsia="Consolas" w:hAnsi="Consolas"/>
          <w:color w:val="334155"/>
          <w:sz w:val="15"/>
          <w:szCs w:val="15"/>
        </w:rPr>
        <w:t xml:space="preserve">    "codigo": "10003",</w:t>
      </w:r>
    </w:p>
    <w:p>
      <w:pPr>
        <w:spacing w:after="0"/>
      </w:pPr>
      <w:r>
        <w:rPr>
          <w:rFonts w:ascii="Consolas" w:cs="Consolas" w:eastAsia="Consolas" w:hAnsi="Consolas"/>
          <w:color w:val="334155"/>
          <w:sz w:val="15"/>
          <w:szCs w:val="15"/>
        </w:rPr>
        <w:t xml:space="preserve">    "marca": "TOYOTA",</w:t>
      </w:r>
    </w:p>
    <w:p>
      <w:pPr>
        <w:spacing w:after="0"/>
      </w:pPr>
      <w:r>
        <w:rPr>
          <w:rFonts w:ascii="Consolas" w:cs="Consolas" w:eastAsia="Consolas" w:hAnsi="Consolas"/>
          <w:color w:val="334155"/>
          <w:sz w:val="15"/>
          <w:szCs w:val="15"/>
        </w:rPr>
        <w:t xml:space="preserve">    "modelo": "HILUX SRX 4X4 2.8 TDI",</w:t>
      </w:r>
    </w:p>
    <w:p>
      <w:pPr>
        <w:spacing w:after="0"/>
      </w:pPr>
      <w:r>
        <w:rPr>
          <w:rFonts w:ascii="Consolas" w:cs="Consolas" w:eastAsia="Consolas" w:hAnsi="Consolas"/>
          <w:color w:val="334155"/>
          <w:sz w:val="15"/>
          <w:szCs w:val="15"/>
        </w:rPr>
        <w:t xml:space="preserve">    "serie":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"vigencia": "2024-05",</w:t>
      </w:r>
    </w:p>
    <w:p>
      <w:pPr>
        <w:spacing w:after="0"/>
      </w:pPr>
      <w:r>
        <w:rPr>
          <w:rFonts w:ascii="Consolas" w:cs="Consolas" w:eastAsia="Consolas" w:hAnsi="Consolas"/>
          <w:color w:val="334155"/>
          <w:sz w:val="15"/>
          <w:szCs w:val="15"/>
        </w:rPr>
        <w:t xml:space="preserve">            "anio_valor": "2024",</w:t>
      </w:r>
    </w:p>
    <w:p>
      <w:pPr>
        <w:spacing w:after="0"/>
      </w:pPr>
      <w:r>
        <w:rPr>
          <w:rFonts w:ascii="Consolas" w:cs="Consolas" w:eastAsia="Consolas" w:hAnsi="Consolas"/>
          <w:color w:val="334155"/>
          <w:sz w:val="15"/>
          <w:szCs w:val="15"/>
        </w:rPr>
        <w:t xml:space="preserve">            "valor": 15700000</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"vigencia": "2024-06",</w:t>
      </w:r>
    </w:p>
    <w:p>
      <w:pPr>
        <w:spacing w:after="0"/>
      </w:pPr>
      <w:r>
        <w:rPr>
          <w:rFonts w:ascii="Consolas" w:cs="Consolas" w:eastAsia="Consolas" w:hAnsi="Consolas"/>
          <w:color w:val="334155"/>
          <w:sz w:val="15"/>
          <w:szCs w:val="15"/>
        </w:rPr>
        <w:t xml:space="preserve">            "anio_valor": "2024",</w:t>
      </w:r>
    </w:p>
    <w:p>
      <w:pPr>
        <w:spacing w:after="0"/>
      </w:pPr>
      <w:r>
        <w:rPr>
          <w:rFonts w:ascii="Consolas" w:cs="Consolas" w:eastAsia="Consolas" w:hAnsi="Consolas"/>
          <w:color w:val="334155"/>
          <w:sz w:val="15"/>
          <w:szCs w:val="15"/>
        </w:rPr>
        <w:t xml:space="preserve">            "valor": 52300000</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"variacion": {</w:t>
      </w:r>
    </w:p>
    <w:p>
      <w:pPr>
        <w:spacing w:after="0"/>
      </w:pPr>
      <w:r>
        <w:rPr>
          <w:rFonts w:ascii="Consolas" w:cs="Consolas" w:eastAsia="Consolas" w:hAnsi="Consolas"/>
          <w:color w:val="334155"/>
          <w:sz w:val="15"/>
          <w:szCs w:val="15"/>
        </w:rPr>
        <w:t xml:space="preserve">        "absoluta": 36600000,</w:t>
      </w:r>
    </w:p>
    <w:p>
      <w:pPr>
        <w:spacing w:after="0"/>
      </w:pPr>
      <w:r>
        <w:rPr>
          <w:rFonts w:ascii="Consolas" w:cs="Consolas" w:eastAsia="Consolas" w:hAnsi="Consolas"/>
          <w:color w:val="334155"/>
          <w:sz w:val="15"/>
          <w:szCs w:val="15"/>
        </w:rPr>
        <w:t xml:space="preserve">        "porcentual": 233.1</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--- 11) API REST autenticada (integracion de terceros)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"consulta": "volkswagen vento highline 2023",</w:t>
      </w:r>
    </w:p>
    <w:p>
      <w:pPr>
        <w:spacing w:after="0"/>
      </w:pPr>
      <w:r>
        <w:rPr>
          <w:rFonts w:ascii="Consolas" w:cs="Consolas" w:eastAsia="Consolas" w:hAnsi="Consolas"/>
          <w:color w:val="334155"/>
          <w:sz w:val="15"/>
          <w:szCs w:val="15"/>
        </w:rPr>
        <w:t xml:space="preserve">    "anio_detectado": "2023",</w:t>
      </w:r>
    </w:p>
    <w:p>
      <w:pPr>
        <w:spacing w:after="0"/>
      </w:pPr>
      <w:r>
        <w:rPr>
          <w:rFonts w:ascii="Consolas" w:cs="Consolas" w:eastAsia="Consolas" w:hAnsi="Consolas"/>
          <w:color w:val="334155"/>
          <w:sz w:val="15"/>
          <w:szCs w:val="15"/>
        </w:rPr>
        <w:t xml:space="preserve">    "vigencia_consultada": "2024-06",</w:t>
      </w:r>
    </w:p>
    <w:p>
      <w:pPr>
        <w:spacing w:after="0"/>
      </w:pPr>
      <w:r>
        <w:rPr>
          <w:rFonts w:ascii="Consolas" w:cs="Consolas" w:eastAsia="Consolas" w:hAnsi="Consolas"/>
          <w:color w:val="334155"/>
          <w:sz w:val="15"/>
          <w:szCs w:val="15"/>
        </w:rPr>
        <w:t xml:space="preserve">    "resultado": "match",</w:t>
      </w:r>
    </w:p>
    <w:p>
      <w:pPr>
        <w:spacing w:after="0"/>
      </w:pPr>
      <w:r>
        <w:rPr>
          <w:rFonts w:ascii="Consolas" w:cs="Consolas" w:eastAsia="Consolas" w:hAnsi="Consolas"/>
          <w:color w:val="334155"/>
          <w:sz w:val="15"/>
          <w:szCs w:val="15"/>
        </w:rPr>
        <w:t xml:space="preserve">    "estrategia": "fuzzy_marca_modelo",</w:t>
      </w:r>
    </w:p>
    <w:p>
      <w:pPr>
        <w:spacing w:after="0"/>
      </w:pPr>
      <w:r>
        <w:rPr>
          <w:rFonts w:ascii="Consolas" w:cs="Consolas" w:eastAsia="Consolas" w:hAnsi="Consolas"/>
          <w:color w:val="334155"/>
          <w:sz w:val="15"/>
          <w:szCs w:val="15"/>
        </w:rPr>
        <w:t xml:space="preserve">    "confianza": 100.0,</w:t>
      </w:r>
    </w:p>
    <w:p>
      <w:pPr>
        <w:spacing w:after="0"/>
      </w:pPr>
      <w:r>
        <w:rPr>
          <w:rFonts w:ascii="Consolas" w:cs="Consolas" w:eastAsia="Consolas" w:hAnsi="Consolas"/>
          <w:color w:val="334155"/>
          <w:sz w:val="15"/>
          <w:szCs w:val="15"/>
        </w:rPr>
        <w:t xml:space="preserve">    "vehiculo": {</w:t>
      </w:r>
    </w:p>
    <w:p>
      <w:pPr>
        <w:spacing w:after="0"/>
      </w:pPr>
      <w:r>
        <w:rPr>
          <w:rFonts w:ascii="Consolas" w:cs="Consolas" w:eastAsia="Consolas" w:hAnsi="Consolas"/>
          <w:color w:val="334155"/>
          <w:sz w:val="15"/>
          <w:szCs w:val="15"/>
        </w:rPr>
        <w:t xml:space="preserve">        "codigo": "20002",</w:t>
      </w:r>
    </w:p>
    <w:p>
      <w:pPr>
        <w:spacing w:after="0"/>
      </w:pPr>
      <w:r>
        <w:rPr>
          <w:rFonts w:ascii="Consolas" w:cs="Consolas" w:eastAsia="Consolas" w:hAnsi="Consolas"/>
          <w:color w:val="334155"/>
          <w:sz w:val="15"/>
          <w:szCs w:val="15"/>
        </w:rPr>
        <w:t xml:space="preserve">        "marca": "VOLKSWAGEN",</w:t>
      </w:r>
    </w:p>
    <w:p>
      <w:pPr>
        <w:spacing w:after="0"/>
      </w:pPr>
      <w:r>
        <w:rPr>
          <w:rFonts w:ascii="Consolas" w:cs="Consolas" w:eastAsia="Consolas" w:hAnsi="Consolas"/>
          <w:color w:val="334155"/>
          <w:sz w:val="15"/>
          <w:szCs w:val="15"/>
        </w:rPr>
        <w:t xml:space="preserve">        "modelo": "VENTO 2.0 TSI HIGHLINE",</w:t>
      </w:r>
    </w:p>
    <w:p>
      <w:pPr>
        <w:spacing w:after="0"/>
      </w:pPr>
      <w:r>
        <w:rPr>
          <w:rFonts w:ascii="Consolas" w:cs="Consolas" w:eastAsia="Consolas" w:hAnsi="Consolas"/>
          <w:color w:val="334155"/>
          <w:sz w:val="15"/>
          <w:szCs w:val="15"/>
        </w:rPr>
        <w:t xml:space="preserve">        "carroceria": "SEDAN 4P",</w:t>
      </w:r>
    </w:p>
    <w:p>
      <w:pPr>
        <w:spacing w:after="0"/>
      </w:pPr>
      <w:r>
        <w:rPr>
          <w:rFonts w:ascii="Consolas" w:cs="Consolas" w:eastAsia="Consolas" w:hAnsi="Consolas"/>
          <w:color w:val="334155"/>
          <w:sz w:val="15"/>
          <w:szCs w:val="15"/>
        </w:rPr>
        <w:t xml:space="preserve">        "tipo": "A"</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"anio_valor": "2023",</w:t>
      </w:r>
    </w:p>
    <w:p>
      <w:pPr>
        <w:spacing w:after="0"/>
      </w:pPr>
      <w:r>
        <w:rPr>
          <w:rFonts w:ascii="Consolas" w:cs="Consolas" w:eastAsia="Consolas" w:hAnsi="Consolas"/>
          <w:color w:val="334155"/>
          <w:sz w:val="15"/>
          <w:szCs w:val="15"/>
        </w:rPr>
        <w:t xml:space="preserve">    "valor": 27100000,</w:t>
      </w:r>
    </w:p>
    <w:p>
      <w:pPr>
        <w:spacing w:after="0"/>
      </w:pPr>
      <w:r>
        <w:rPr>
          <w:rFonts w:ascii="Consolas" w:cs="Consolas" w:eastAsia="Consolas" w:hAnsi="Consolas"/>
          <w:color w:val="334155"/>
          <w:sz w:val="15"/>
          <w:szCs w:val="15"/>
        </w:rPr>
        <w:t xml:space="preserve">    "vigencia": "2024-06",</w:t>
      </w:r>
    </w:p>
    <w:p>
      <w:pPr>
        <w:spacing w:after="0"/>
      </w:pPr>
      <w:r>
        <w:rPr>
          <w:rFonts w:ascii="Consolas" w:cs="Consolas" w:eastAsia="Consolas" w:hAnsi="Consolas"/>
          <w:color w:val="334155"/>
          <w:sz w:val="15"/>
          <w:szCs w:val="15"/>
        </w:rPr>
        <w:t xml:space="preserve">    "nota_legal": "Este valor es informativo. No reemplaza el trámite formal ante el registro correspondiente."</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--- 12) API REST sin key -&gt; rechazada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HTTP 401 - %s</w:t>
      </w:r>
    </w:p>
    <w:p>
      <w:pPr>
        <w:spacing w:after="0"/>
      </w:pPr>
      <w:r>
        <w:rPr>
          <w:rFonts w:ascii="Consolas" w:cs="Consolas" w:eastAsia="Consolas" w:hAnsi="Consolas"/>
          <w:color w:val="334155"/>
          <w:sz w:val="15"/>
          <w:szCs w:val="15"/>
        </w:rPr>
        <w:t xml:space="preserve"> </w:t>
      </w:r>
    </w:p>
    <w:p>
      <w:pPr>
        <w:spacing w:after="0"/>
      </w:pPr>
      <w:r>
        <w:rPr>
          <w:rFonts w:ascii="Consolas" w:cs="Consolas" w:eastAsia="Consolas" w:hAnsi="Consolas"/>
          <w:color w:val="334155"/>
          <w:sz w:val="15"/>
          <w:szCs w:val="15"/>
        </w:rPr>
        <w:t xml:space="preserve">--- 13) Estadisticas finales del sistema ---</w:t>
      </w:r>
    </w:p>
    <w:p>
      <w:pPr>
        <w:spacing w:after="0"/>
      </w:pPr>
      <w:r>
        <w:rPr>
          <w:rFonts w:ascii="Consolas" w:cs="Consolas" w:eastAsia="Consolas" w:hAnsi="Consolas"/>
          <w:color w:val="334155"/>
          <w:sz w:val="15"/>
          <w:szCs w:val="15"/>
        </w:rPr>
        <w:t xml:space="preserve">[01:53:48]</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"vehiculos_en_catalogo": 20,</w:t>
      </w:r>
    </w:p>
    <w:p>
      <w:pPr>
        <w:spacing w:after="0"/>
      </w:pPr>
      <w:r>
        <w:rPr>
          <w:rFonts w:ascii="Consolas" w:cs="Consolas" w:eastAsia="Consolas" w:hAnsi="Consolas"/>
          <w:color w:val="334155"/>
          <w:sz w:val="15"/>
          <w:szCs w:val="15"/>
        </w:rPr>
        <w:t xml:space="preserve">    "vigencias_ingeridas": 2,</w:t>
      </w:r>
    </w:p>
    <w:p>
      <w:pPr>
        <w:spacing w:after="0"/>
      </w:pPr>
      <w:r>
        <w:rPr>
          <w:rFonts w:ascii="Consolas" w:cs="Consolas" w:eastAsia="Consolas" w:hAnsi="Consolas"/>
          <w:color w:val="334155"/>
          <w:sz w:val="15"/>
          <w:szCs w:val="15"/>
        </w:rPr>
        <w:t xml:space="preserve">    "consultas_totales": 6,</w:t>
      </w:r>
    </w:p>
    <w:p>
      <w:pPr>
        <w:spacing w:after="0"/>
      </w:pPr>
      <w:r>
        <w:rPr>
          <w:rFonts w:ascii="Consolas" w:cs="Consolas" w:eastAsia="Consolas" w:hAnsi="Consolas"/>
          <w:color w:val="334155"/>
          <w:sz w:val="15"/>
          <w:szCs w:val="15"/>
        </w:rPr>
        <w:t xml:space="preserve">    "consultas_resueltas_automaticamente": 4,</w:t>
      </w:r>
    </w:p>
    <w:p>
      <w:pPr>
        <w:spacing w:after="0"/>
      </w:pPr>
      <w:r>
        <w:rPr>
          <w:rFonts w:ascii="Consolas" w:cs="Consolas" w:eastAsia="Consolas" w:hAnsi="Consolas"/>
          <w:color w:val="334155"/>
          <w:sz w:val="15"/>
          <w:szCs w:val="15"/>
        </w:rPr>
        <w:t xml:space="preserve">    "consultas_escaladas": 1,</w:t>
      </w:r>
    </w:p>
    <w:p>
      <w:pPr>
        <w:spacing w:after="0"/>
      </w:pPr>
      <w:r>
        <w:rPr>
          <w:rFonts w:ascii="Consolas" w:cs="Consolas" w:eastAsia="Consolas" w:hAnsi="Consolas"/>
          <w:color w:val="334155"/>
          <w:sz w:val="15"/>
          <w:szCs w:val="15"/>
        </w:rPr>
        <w:t xml:space="preserve">    "consultas_no_encontradas": 1,</w:t>
      </w:r>
    </w:p>
    <w:p>
      <w:pPr>
        <w:spacing w:after="0"/>
      </w:pPr>
      <w:r>
        <w:rPr>
          <w:rFonts w:ascii="Consolas" w:cs="Consolas" w:eastAsia="Consolas" w:hAnsi="Consolas"/>
          <w:color w:val="334155"/>
          <w:sz w:val="15"/>
          <w:szCs w:val="15"/>
        </w:rPr>
        <w:t xml:space="preserve">    "casos_pendientes": 1,</w:t>
      </w:r>
    </w:p>
    <w:p>
      <w:pPr>
        <w:spacing w:after="0"/>
      </w:pPr>
      <w:r>
        <w:rPr>
          <w:rFonts w:ascii="Consolas" w:cs="Consolas" w:eastAsia="Consolas" w:hAnsi="Consolas"/>
          <w:color w:val="334155"/>
          <w:sz w:val="15"/>
          <w:szCs w:val="15"/>
        </w:rPr>
        <w:t xml:space="preserve">    "alias_aprendidos": 1</w:t>
      </w:r>
    </w:p>
    <w:p>
      <w:pPr>
        <w:spacing w:after="0"/>
      </w:pPr>
      <w:r>
        <w:rPr>
          <w:rFonts w:ascii="Consolas" w:cs="Consolas" w:eastAsia="Consolas" w:hAnsi="Consolas"/>
          <w:color w:val="334155"/>
          <w:sz w:val="15"/>
          <w:szCs w:val="15"/>
        </w:rPr>
        <w:t xml:space="preserve">}</w:t>
      </w:r>
    </w:p>
    <w:p>
      <w:pPr>
        <w:spacing w:after="0"/>
      </w:pPr>
      <w:r>
        <w:rPr>
          <w:rFonts w:ascii="Consolas" w:cs="Consolas" w:eastAsia="Consolas" w:hAnsi="Consolas"/>
          <w:color w:val="334155"/>
          <w:sz w:val="15"/>
          <w:szCs w:val="15"/>
        </w:rPr>
        <w:t xml:space="preserve"> </w:t>
      </w:r>
    </w:p>
    <w:sectPr>
      <w:headerReference w:type="default" r:id="rId23"/>
      <w:footerReference w:type="default" r:id="rId24"/>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jc w:val="left"/>
    </w:pPr>
    <w:r>
      <w:rPr>
        <w:b w:val="false"/>
        <w:bCs w:val="false"/>
        <w:i w:val="false"/>
        <w:iCs w:val="false"/>
        <w:color w:val="94A3B8"/>
        <w:sz w:val="16"/>
        <w:szCs w:val="16"/>
      </w:rPr>
      <w:t xml:space="preserve">UTN-FRBA | Inteligencia Artificial Aplicada a Organizaciones — Entrega Final · AutoValúa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image" Target="media/3fcea2abb5b833e0896011bd40b62a85d2c49f3f.png"/><Relationship Id="rId26" Type="http://schemas.openxmlformats.org/officeDocument/2006/relationships/image" Target="media/ebb23c6f01c38283e00a5f872975ce84933a5514.png"/><Relationship Id="rId27" Type="http://schemas.openxmlformats.org/officeDocument/2006/relationships/image" Target="media/1a4ab70aa5c3279fa845070763f67b9336b6295f.png"/><Relationship Id="rId28" Type="http://schemas.openxmlformats.org/officeDocument/2006/relationships/image" Target="media/c129c34a5a1cbbb3a2a27dc6a232618ac454d865.png"/><Relationship Id="rId29" Type="http://schemas.openxmlformats.org/officeDocument/2006/relationships/image" Target="media/2085c2a4344cb475fa1d2c6577ada57f229c83fe.png"/><Relationship Id="rId30" Type="http://schemas.openxmlformats.org/officeDocument/2006/relationships/image" Target="media/9a0d8fee1daa07354b973b2a84c3da6d48bf00dd.png"/><Relationship Id="rId31" Type="http://schemas.openxmlformats.org/officeDocument/2006/relationships/image" Target="media/65f7b5c8664e5e8df663847865c1d0514251d295.png"/><Relationship Id="rId32" Type="http://schemas.openxmlformats.org/officeDocument/2006/relationships/image" Target="media/9579246af381edcfbacfd77bf3a7b341605bb503.png"/><Relationship Id="rId33" Type="http://schemas.openxmlformats.org/officeDocument/2006/relationships/image" Target="media/ef3bd6315171a4294bbb66f706303cb9a57e4341.png"/><Relationship Id="rId34" Type="http://schemas.openxmlformats.org/officeDocument/2006/relationships/image" Target="media/226b7d0d572e5517056ed7c5cd1b9c6373a69154.png"/><Relationship Id="rId35" Type="http://schemas.openxmlformats.org/officeDocument/2006/relationships/image" Target="media/1c8f756a839221081d65170ea7c9e6ada9800873.png"/><Relationship Id="rId36" Type="http://schemas.openxmlformats.org/officeDocument/2006/relationships/image" Target="media/dfdfc1663d5d82230139cef4d145ea086cb6559f.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2026-08-19T02:53:25.714Z</dcterms:created>
  <dcterms:modified xsi:type="dcterms:W3CDTF">2026-08-19T02:53:25.727Z</dcterms:modified>
</cp:coreProperties>
</file>

<file path=docProps/custom.xml><?xml version="1.0" encoding="utf-8"?>
<Properties xmlns="http://schemas.openxmlformats.org/officeDocument/2006/custom-properties" xmlns:vt="http://schemas.openxmlformats.org/officeDocument/2006/docPropsVTypes"/>
</file>