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 w:firstLine="0"/>
        <w:rPr>
          <w:b w:val="1"/>
        </w:rPr>
      </w:pPr>
      <w:r w:rsidDel="00000000" w:rsidR="00000000" w:rsidRPr="00000000">
        <w:rPr>
          <w:b w:val="1"/>
          <w:rtl w:val="0"/>
        </w:rPr>
        <w:t xml:space="preserve">AfricaAI: Runbook - CHEF – UBS</w:t>
      </w:r>
    </w:p>
    <w:tbl>
      <w:tblPr>
        <w:tblStyle w:val="Table1"/>
        <w:tblW w:w="10632.0" w:type="dxa"/>
        <w:jc w:val="left"/>
        <w:tblInd w:w="-8.0" w:type="dxa"/>
        <w:tblLayout w:type="fixed"/>
        <w:tblLook w:val="0400"/>
      </w:tblPr>
      <w:tblGrid>
        <w:gridCol w:w="2673"/>
        <w:gridCol w:w="7959"/>
        <w:tblGridChange w:id="0">
          <w:tblGrid>
            <w:gridCol w:w="2673"/>
            <w:gridCol w:w="7959"/>
          </w:tblGrid>
        </w:tblGridChange>
      </w:tblGrid>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ind w:left="144" w:firstLine="0"/>
              <w:rPr>
                <w:color w:val="333333"/>
                <w:sz w:val="20"/>
                <w:szCs w:val="20"/>
              </w:rPr>
            </w:pPr>
            <w:r w:rsidDel="00000000" w:rsidR="00000000" w:rsidRPr="00000000">
              <w:rPr>
                <w:color w:val="333333"/>
                <w:sz w:val="20"/>
                <w:szCs w:val="20"/>
                <w:rtl w:val="0"/>
              </w:rPr>
              <w:t xml:space="preserve">We are collecting data from the UBS fund's annual report</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color w:val="333333"/>
                <w:sz w:val="20"/>
                <w:szCs w:val="20"/>
              </w:rPr>
            </w:pPr>
            <w:r w:rsidDel="00000000" w:rsidR="00000000" w:rsidRPr="00000000">
              <w:rPr>
                <w:color w:val="333333"/>
                <w:sz w:val="20"/>
                <w:szCs w:val="20"/>
                <w:rtl w:val="0"/>
              </w:rPr>
              <w:t xml:space="preserve">Pensionskasse der UBS - UBS</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ind w:left="144" w:firstLine="0"/>
              <w:rPr>
                <w:color w:val="333333"/>
                <w:sz w:val="20"/>
                <w:szCs w:val="20"/>
              </w:rPr>
            </w:pPr>
            <w:hyperlink r:id="rId7">
              <w:r w:rsidDel="00000000" w:rsidR="00000000" w:rsidRPr="00000000">
                <w:rPr>
                  <w:color w:val="0563c1"/>
                  <w:u w:val="single"/>
                  <w:rtl w:val="0"/>
                </w:rPr>
                <w:t xml:space="preserve">https://www.ubs.com/global/en/investor-relations/financial-information/annual-reporting.html</w:t>
              </w:r>
            </w:hyperlink>
            <w:r w:rsidDel="00000000" w:rsidR="00000000" w:rsidRPr="00000000">
              <w:rPr>
                <w:rtl w:val="0"/>
              </w:rPr>
              <w:t xml:space="preserve">    </w:t>
            </w:r>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ind w:left="144" w:firstLine="0"/>
              <w:rPr>
                <w:color w:val="333333"/>
                <w:sz w:val="20"/>
                <w:szCs w:val="20"/>
              </w:rPr>
            </w:pPr>
            <w:r w:rsidDel="00000000" w:rsidR="00000000" w:rsidRPr="00000000">
              <w:rPr>
                <w:color w:val="333333"/>
                <w:sz w:val="20"/>
                <w:szCs w:val="20"/>
                <w:rtl w:val="0"/>
              </w:rPr>
              <w:t xml:space="preserve">Switzerland (CHE) Funds - CHEF</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ind w:left="144" w:firstLine="0"/>
              <w:rPr>
                <w:color w:val="333333"/>
                <w:sz w:val="20"/>
                <w:szCs w:val="20"/>
              </w:rPr>
            </w:pPr>
            <w:r w:rsidDel="00000000" w:rsidR="00000000" w:rsidRPr="00000000">
              <w:rPr>
                <w:color w:val="333333"/>
                <w:sz w:val="20"/>
                <w:szCs w:val="20"/>
                <w:rtl w:val="0"/>
              </w:rPr>
              <w:t xml:space="preserve">Annual</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ind w:left="144" w:firstLine="0"/>
              <w:rPr>
                <w:color w:val="333333"/>
                <w:sz w:val="20"/>
                <w:szCs w:val="20"/>
              </w:rPr>
            </w:pPr>
            <w:r w:rsidDel="00000000" w:rsidR="00000000" w:rsidRPr="00000000">
              <w:rPr>
                <w:color w:val="333333"/>
                <w:sz w:val="20"/>
                <w:szCs w:val="20"/>
                <w:rtl w:val="0"/>
              </w:rPr>
              <w:t xml:space="preserve">Exact dates of update of reports on the sources are not specified. The estimated period for updating annual reports is usually the beginning of April.</w:t>
            </w:r>
          </w:p>
          <w:p w:rsidR="00000000" w:rsidDel="00000000" w:rsidP="00000000" w:rsidRDefault="00000000" w:rsidRPr="00000000" w14:paraId="0000000E">
            <w:pPr>
              <w:spacing w:after="0" w:line="240" w:lineRule="auto"/>
              <w:ind w:left="144" w:firstLine="0"/>
              <w:rPr>
                <w:color w:val="333333"/>
                <w:sz w:val="20"/>
                <w:szCs w:val="20"/>
              </w:rPr>
            </w:pPr>
            <w:r w:rsidDel="00000000" w:rsidR="00000000" w:rsidRPr="00000000">
              <w:rPr>
                <w:color w:val="333333"/>
                <w:sz w:val="20"/>
                <w:szCs w:val="20"/>
                <w:rtl w:val="0"/>
              </w:rPr>
              <w:t xml:space="preserve">Start checking for new releases every week from next January. Since the beginning of March, the probability of updating reports increases, so checking for releases should be done daily.</w:t>
            </w:r>
          </w:p>
          <w:p w:rsidR="00000000" w:rsidDel="00000000" w:rsidP="00000000" w:rsidRDefault="00000000" w:rsidRPr="00000000" w14:paraId="0000000F">
            <w:pPr>
              <w:spacing w:after="0" w:line="240" w:lineRule="auto"/>
              <w:ind w:left="144" w:firstLine="0"/>
              <w:rPr>
                <w:color w:val="333333"/>
                <w:sz w:val="20"/>
                <w:szCs w:val="20"/>
              </w:rPr>
            </w:pPr>
            <w:r w:rsidDel="00000000" w:rsidR="00000000" w:rsidRPr="00000000">
              <w:rPr>
                <w:color w:val="333333"/>
                <w:sz w:val="20"/>
                <w:szCs w:val="20"/>
                <w:rtl w:val="0"/>
              </w:rPr>
              <w:t xml:space="preserve">Since the beginning of April, most of the releases are expected, so you need to check the updates on the resources very carefully every day.</w:t>
            </w:r>
          </w:p>
        </w:tc>
      </w:tr>
      <w:tr>
        <w:trPr>
          <w:cantSplit w:val="0"/>
          <w:trHeight w:val="48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0">
            <w:pPr>
              <w:spacing w:after="0" w:line="240" w:lineRule="auto"/>
              <w:ind w:left="144" w:firstLine="0"/>
              <w:rPr>
                <w:color w:val="333333"/>
                <w:sz w:val="20"/>
                <w:szCs w:val="20"/>
                <w:highlight w:val="yellow"/>
              </w:rPr>
            </w:pPr>
            <w:r w:rsidDel="00000000" w:rsidR="00000000" w:rsidRPr="00000000">
              <w:rPr>
                <w:b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1">
            <w:pPr>
              <w:spacing w:after="0" w:line="240" w:lineRule="auto"/>
              <w:ind w:left="144" w:firstLine="0"/>
              <w:rPr>
                <w:color w:val="333333"/>
                <w:sz w:val="20"/>
                <w:szCs w:val="20"/>
                <w:highlight w:val="yellow"/>
              </w:rPr>
            </w:pPr>
            <w:r w:rsidDel="00000000" w:rsidR="00000000" w:rsidRPr="00000000">
              <w:rPr>
                <w:color w:val="333333"/>
                <w:sz w:val="20"/>
                <w:szCs w:val="20"/>
                <w:rtl w:val="0"/>
              </w:rPr>
              <w:t xml:space="preserve">NA</w:t>
            </w:r>
            <w:r w:rsidDel="00000000" w:rsidR="00000000" w:rsidRPr="00000000">
              <w:rPr>
                <w:rtl w:val="0"/>
              </w:rPr>
            </w:r>
          </w:p>
        </w:tc>
      </w:tr>
    </w:tbl>
    <w:p w:rsidR="00000000" w:rsidDel="00000000" w:rsidP="00000000" w:rsidRDefault="00000000" w:rsidRPr="00000000" w14:paraId="00000012">
      <w:pPr>
        <w:ind w:left="144" w:hanging="851"/>
        <w:rPr>
          <w:b w:val="1"/>
        </w:rPr>
      </w:pPr>
      <w:r w:rsidDel="00000000" w:rsidR="00000000" w:rsidRPr="00000000">
        <w:rPr>
          <w:rtl w:val="0"/>
        </w:rPr>
      </w:r>
    </w:p>
    <w:p w:rsidR="00000000" w:rsidDel="00000000" w:rsidP="00000000" w:rsidRDefault="00000000" w:rsidRPr="00000000" w14:paraId="00000013">
      <w:pPr>
        <w:ind w:left="144" w:hanging="851"/>
        <w:rPr>
          <w:b w:val="1"/>
        </w:rPr>
      </w:pPr>
      <w:r w:rsidDel="00000000" w:rsidR="00000000" w:rsidRPr="00000000">
        <w:rPr>
          <w:b w:val="1"/>
          <w:rtl w:val="0"/>
        </w:rPr>
        <w:tab/>
      </w:r>
      <w:r w:rsidDel="00000000" w:rsidR="00000000" w:rsidRPr="00000000">
        <w:rPr>
          <w:rtl w:val="0"/>
        </w:rPr>
        <w:t xml:space="preserve">Do not contact the source. Escalate to Data Ops team with any issues in runbook execution that can't be completed with standard plays.</w:t>
      </w:r>
      <w:r w:rsidDel="00000000" w:rsidR="00000000" w:rsidRPr="00000000">
        <w:rPr>
          <w:rtl w:val="0"/>
        </w:rPr>
      </w:r>
    </w:p>
    <w:p w:rsidR="00000000" w:rsidDel="00000000" w:rsidP="00000000" w:rsidRDefault="00000000" w:rsidRPr="00000000" w14:paraId="00000014">
      <w:pPr>
        <w:ind w:left="144" w:firstLine="142"/>
        <w:rPr>
          <w:b w:val="1"/>
        </w:rPr>
      </w:pPr>
      <w:r w:rsidDel="00000000" w:rsidR="00000000" w:rsidRPr="00000000">
        <w:rPr>
          <w:b w:val="1"/>
          <w:rtl w:val="0"/>
        </w:rPr>
        <w:t xml:space="preserve">Instructions: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collecting data from the UBSfund's annual report</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Navigate to the source URL. Use google translate and open up the annual report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https://www.ubs.com/global/en/investor-relations/financial-information/annual-reporting.html</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46343" cy="1846324"/>
            <wp:effectExtent b="0" l="0" r="0" t="0"/>
            <wp:docPr id="194622932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46343" cy="184632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full pdf report using button “Download full report (PDF)”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354799" cy="320594"/>
            <wp:effectExtent b="0" l="0" r="0" t="0"/>
            <wp:docPr id="19462293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4799" cy="32059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want to scrape one table from this report. Navigate to the "Post-employment benefit plans (continued)" table (scraping actual allocation). For each row item in this table, fix the Asset Allocation Plan % column.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412.0" w:type="dxa"/>
        <w:jc w:val="center"/>
        <w:tblLayout w:type="fixed"/>
        <w:tblLook w:val="0400"/>
      </w:tblPr>
      <w:tblGrid>
        <w:gridCol w:w="2416"/>
        <w:gridCol w:w="2993"/>
        <w:gridCol w:w="1119"/>
        <w:gridCol w:w="1884"/>
        <w:tblGridChange w:id="0">
          <w:tblGrid>
            <w:gridCol w:w="2416"/>
            <w:gridCol w:w="2993"/>
            <w:gridCol w:w="1119"/>
            <w:gridCol w:w="1884"/>
          </w:tblGrid>
        </w:tblGridChange>
      </w:tblGrid>
      <w:tr>
        <w:trPr>
          <w:cantSplit w:val="0"/>
          <w:trHeight w:val="288" w:hRule="atLeast"/>
          <w:tblHeader w:val="0"/>
        </w:trPr>
        <w:tc>
          <w:tcPr>
            <w:shd w:fill="auto" w:val="clear"/>
            <w:vAlign w:val="bottom"/>
          </w:tcPr>
          <w:p w:rsidR="00000000" w:rsidDel="00000000" w:rsidP="00000000" w:rsidRDefault="00000000" w:rsidRPr="00000000" w14:paraId="0000001D">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Allocation %</w:t>
            </w:r>
          </w:p>
        </w:tc>
        <w:tc>
          <w:tcPr>
            <w:shd w:fill="auto" w:val="clear"/>
            <w:vAlign w:val="bottom"/>
          </w:tcPr>
          <w:p w:rsidR="00000000" w:rsidDel="00000000" w:rsidP="00000000" w:rsidRDefault="00000000" w:rsidRPr="00000000" w14:paraId="0000001E">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Asset</w:t>
            </w:r>
          </w:p>
        </w:tc>
        <w:tc>
          <w:tcPr>
            <w:shd w:fill="auto" w:val="clear"/>
            <w:vAlign w:val="bottom"/>
          </w:tcPr>
          <w:p w:rsidR="00000000" w:rsidDel="00000000" w:rsidP="00000000" w:rsidRDefault="00000000" w:rsidRPr="00000000" w14:paraId="0000001F">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Plan asset allocation %</w:t>
            </w:r>
          </w:p>
        </w:tc>
        <w:tc>
          <w:tcPr/>
          <w:p w:rsidR="00000000" w:rsidDel="00000000" w:rsidP="00000000" w:rsidRDefault="00000000" w:rsidRPr="00000000" w14:paraId="00000020">
            <w:pPr>
              <w:spacing w:after="0" w:line="240" w:lineRule="auto"/>
              <w:rPr>
                <w:rFonts w:ascii="Calibri" w:cs="Calibri" w:eastAsia="Calibri" w:hAnsi="Calibri"/>
                <w:b w:val="1"/>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2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 and cash equivalents</w:t>
            </w:r>
          </w:p>
        </w:tc>
        <w:tc>
          <w:tcPr>
            <w:shd w:fill="auto" w:val="clear"/>
            <w:vAlign w:val="bottom"/>
          </w:tcPr>
          <w:p w:rsidR="00000000" w:rsidDel="00000000" w:rsidP="00000000" w:rsidRDefault="00000000" w:rsidRPr="00000000" w14:paraId="0000002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Cash</w:t>
            </w:r>
          </w:p>
        </w:tc>
        <w:tc>
          <w:tcPr>
            <w:shd w:fill="auto" w:val="clear"/>
            <w:vAlign w:val="bottom"/>
          </w:tcPr>
          <w:p w:rsidR="00000000" w:rsidDel="00000000" w:rsidP="00000000" w:rsidRDefault="00000000" w:rsidRPr="00000000" w14:paraId="0000002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024">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2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    Domestic</w:t>
            </w:r>
            <w:r w:rsidDel="00000000" w:rsidR="00000000" w:rsidRPr="00000000">
              <w:rPr>
                <w:rtl w:val="0"/>
              </w:rPr>
            </w:r>
          </w:p>
        </w:tc>
        <w:tc>
          <w:tcPr>
            <w:shd w:fill="auto" w:val="clear"/>
            <w:vAlign w:val="bottom"/>
          </w:tcPr>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DomesticEquitySecurities</w:t>
            </w:r>
            <w:r w:rsidDel="00000000" w:rsidR="00000000" w:rsidRPr="00000000">
              <w:rPr>
                <w:rtl w:val="0"/>
              </w:rPr>
            </w:r>
          </w:p>
        </w:tc>
        <w:tc>
          <w:tcPr>
            <w:shd w:fill="auto" w:val="clear"/>
            <w:vAlign w:val="bottom"/>
          </w:tcPr>
          <w:p w:rsidR="00000000" w:rsidDel="00000000" w:rsidP="00000000" w:rsidRDefault="00000000" w:rsidRPr="00000000" w14:paraId="0000002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rtl w:val="0"/>
              </w:rPr>
              <w:t xml:space="preserve">0</w:t>
            </w:r>
            <w:r w:rsidDel="00000000" w:rsidR="00000000" w:rsidRPr="00000000">
              <w:rPr>
                <w:rtl w:val="0"/>
              </w:rPr>
            </w:r>
          </w:p>
        </w:tc>
        <w:tc>
          <w:tcPr/>
          <w:p w:rsidR="00000000" w:rsidDel="00000000" w:rsidP="00000000" w:rsidRDefault="00000000" w:rsidRPr="00000000" w14:paraId="00000028">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2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    Foreign</w:t>
            </w:r>
            <w:r w:rsidDel="00000000" w:rsidR="00000000" w:rsidRPr="00000000">
              <w:rPr>
                <w:rtl w:val="0"/>
              </w:rPr>
            </w:r>
          </w:p>
        </w:tc>
        <w:tc>
          <w:tcPr>
            <w:shd w:fill="auto" w:val="clear"/>
            <w:vAlign w:val="bottom"/>
          </w:tcPr>
          <w:p w:rsidR="00000000" w:rsidDel="00000000" w:rsidP="00000000" w:rsidRDefault="00000000" w:rsidRPr="00000000" w14:paraId="0000002A">
            <w:pPr>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ForeignEquitySecurities</w:t>
            </w:r>
            <w:r w:rsidDel="00000000" w:rsidR="00000000" w:rsidRPr="00000000">
              <w:rPr>
                <w:rtl w:val="0"/>
              </w:rPr>
            </w:r>
          </w:p>
        </w:tc>
        <w:tc>
          <w:tcPr>
            <w:shd w:fill="auto" w:val="clear"/>
            <w:vAlign w:val="bottom"/>
          </w:tcPr>
          <w:p w:rsidR="00000000" w:rsidDel="00000000" w:rsidP="00000000" w:rsidRDefault="00000000" w:rsidRPr="00000000" w14:paraId="0000002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p w:rsidR="00000000" w:rsidDel="00000000" w:rsidP="00000000" w:rsidRDefault="00000000" w:rsidRPr="00000000" w14:paraId="0000002C">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2D">
            <w:pPr>
              <w:spacing w:after="0"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Domestic, AAA to BBB–</w:t>
            </w:r>
            <w:r w:rsidDel="00000000" w:rsidR="00000000" w:rsidRPr="00000000">
              <w:rPr>
                <w:rtl w:val="0"/>
              </w:rPr>
            </w:r>
          </w:p>
        </w:tc>
        <w:tc>
          <w:tcPr>
            <w:shd w:fill="auto" w:val="clear"/>
            <w:vAlign w:val="bottom"/>
          </w:tcPr>
          <w:p w:rsidR="00000000" w:rsidDel="00000000" w:rsidP="00000000" w:rsidRDefault="00000000" w:rsidRPr="00000000" w14:paraId="0000002E">
            <w:pPr>
              <w:spacing w:after="0" w:line="240" w:lineRule="auto"/>
              <w:rPr>
                <w:rFonts w:ascii="Calibri" w:cs="Calibri" w:eastAsia="Calibri" w:hAnsi="Calibri"/>
              </w:rPr>
            </w:pPr>
            <w:r w:rsidDel="00000000" w:rsidR="00000000" w:rsidRPr="00000000">
              <w:rPr>
                <w:rFonts w:ascii="Calibri" w:cs="Calibri" w:eastAsia="Calibri" w:hAnsi="Calibri"/>
                <w:color w:val="000000"/>
                <w:rtl w:val="0"/>
              </w:rPr>
              <w:t xml:space="preserve">NonInvestDomesticBonds</w:t>
            </w:r>
            <w:r w:rsidDel="00000000" w:rsidR="00000000" w:rsidRPr="00000000">
              <w:rPr>
                <w:rtl w:val="0"/>
              </w:rPr>
            </w:r>
          </w:p>
        </w:tc>
        <w:tc>
          <w:tcPr>
            <w:shd w:fill="auto" w:val="clear"/>
            <w:vAlign w:val="bottom"/>
          </w:tcPr>
          <w:p w:rsidR="00000000" w:rsidDel="00000000" w:rsidP="00000000" w:rsidRDefault="00000000" w:rsidRPr="00000000" w14:paraId="0000002F">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030">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31">
            <w:pPr>
              <w:spacing w:after="0"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Foreign, AAA to BBB–</w:t>
            </w:r>
            <w:r w:rsidDel="00000000" w:rsidR="00000000" w:rsidRPr="00000000">
              <w:rPr>
                <w:rtl w:val="0"/>
              </w:rPr>
            </w:r>
          </w:p>
        </w:tc>
        <w:tc>
          <w:tcPr>
            <w:shd w:fill="auto" w:val="clear"/>
            <w:vAlign w:val="bottom"/>
          </w:tcPr>
          <w:p w:rsidR="00000000" w:rsidDel="00000000" w:rsidP="00000000" w:rsidRDefault="00000000" w:rsidRPr="00000000" w14:paraId="00000032">
            <w:pPr>
              <w:spacing w:after="0" w:line="240" w:lineRule="auto"/>
              <w:rPr>
                <w:rFonts w:ascii="Calibri" w:cs="Calibri" w:eastAsia="Calibri" w:hAnsi="Calibri"/>
              </w:rPr>
            </w:pPr>
            <w:r w:rsidDel="00000000" w:rsidR="00000000" w:rsidRPr="00000000">
              <w:rPr>
                <w:rFonts w:ascii="Calibri" w:cs="Calibri" w:eastAsia="Calibri" w:hAnsi="Calibri"/>
                <w:color w:val="000000"/>
                <w:rtl w:val="0"/>
              </w:rPr>
              <w:t xml:space="preserve">NonInvestForeignBondsRated</w:t>
            </w:r>
            <w:r w:rsidDel="00000000" w:rsidR="00000000" w:rsidRPr="00000000">
              <w:rPr>
                <w:rtl w:val="0"/>
              </w:rPr>
            </w:r>
          </w:p>
        </w:tc>
        <w:tc>
          <w:tcPr>
            <w:shd w:fill="auto" w:val="clear"/>
            <w:vAlign w:val="bottom"/>
          </w:tcPr>
          <w:p w:rsidR="00000000" w:rsidDel="00000000" w:rsidP="00000000" w:rsidRDefault="00000000" w:rsidRPr="00000000" w14:paraId="00000033">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034">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35">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Domestic</w:t>
            </w:r>
          </w:p>
        </w:tc>
        <w:tc>
          <w:tcPr>
            <w:shd w:fill="auto" w:val="clear"/>
            <w:vAlign w:val="bottom"/>
          </w:tcPr>
          <w:p w:rsidR="00000000" w:rsidDel="00000000" w:rsidP="00000000" w:rsidRDefault="00000000" w:rsidRPr="00000000" w14:paraId="0000003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DomesticRealEstate</w:t>
            </w:r>
          </w:p>
        </w:tc>
        <w:tc>
          <w:tcPr>
            <w:shd w:fill="auto" w:val="clear"/>
            <w:vAlign w:val="bottom"/>
          </w:tcPr>
          <w:p w:rsidR="00000000" w:rsidDel="00000000" w:rsidP="00000000" w:rsidRDefault="00000000" w:rsidRPr="00000000" w14:paraId="0000003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p w:rsidR="00000000" w:rsidDel="00000000" w:rsidP="00000000" w:rsidRDefault="00000000" w:rsidRPr="00000000" w14:paraId="00000038">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39">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Foreign</w:t>
            </w:r>
          </w:p>
        </w:tc>
        <w:tc>
          <w:tcPr>
            <w:shd w:fill="auto" w:val="clear"/>
            <w:vAlign w:val="bottom"/>
          </w:tcPr>
          <w:p w:rsidR="00000000" w:rsidDel="00000000" w:rsidP="00000000" w:rsidRDefault="00000000" w:rsidRPr="00000000" w14:paraId="0000003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ForeignRealEstate</w:t>
            </w:r>
          </w:p>
        </w:tc>
        <w:tc>
          <w:tcPr>
            <w:shd w:fill="auto" w:val="clear"/>
            <w:vAlign w:val="bottom"/>
          </w:tcPr>
          <w:p w:rsidR="00000000" w:rsidDel="00000000" w:rsidP="00000000" w:rsidRDefault="00000000" w:rsidRPr="00000000" w14:paraId="0000003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p w:rsidR="00000000" w:rsidDel="00000000" w:rsidP="00000000" w:rsidRDefault="00000000" w:rsidRPr="00000000" w14:paraId="0000003C">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3D">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Domestic</w:t>
            </w:r>
          </w:p>
        </w:tc>
        <w:tc>
          <w:tcPr>
            <w:shd w:fill="auto" w:val="clear"/>
            <w:vAlign w:val="bottom"/>
          </w:tcPr>
          <w:p w:rsidR="00000000" w:rsidDel="00000000" w:rsidP="00000000" w:rsidRDefault="00000000" w:rsidRPr="00000000" w14:paraId="0000003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DomesticEquities</w:t>
            </w:r>
          </w:p>
        </w:tc>
        <w:tc>
          <w:tcPr>
            <w:shd w:fill="auto" w:val="clear"/>
            <w:vAlign w:val="bottom"/>
          </w:tcPr>
          <w:p w:rsidR="00000000" w:rsidDel="00000000" w:rsidP="00000000" w:rsidRDefault="00000000" w:rsidRPr="00000000" w14:paraId="0000003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040">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41">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Foreign</w:t>
            </w:r>
          </w:p>
        </w:tc>
        <w:tc>
          <w:tcPr>
            <w:shd w:fill="auto" w:val="clear"/>
            <w:vAlign w:val="bottom"/>
          </w:tcPr>
          <w:p w:rsidR="00000000" w:rsidDel="00000000" w:rsidP="00000000" w:rsidRDefault="00000000" w:rsidRPr="00000000" w14:paraId="0000004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ForeignEquities</w:t>
            </w:r>
          </w:p>
        </w:tc>
        <w:tc>
          <w:tcPr>
            <w:shd w:fill="auto" w:val="clear"/>
            <w:vAlign w:val="bottom"/>
          </w:tcPr>
          <w:p w:rsidR="00000000" w:rsidDel="00000000" w:rsidP="00000000" w:rsidRDefault="00000000" w:rsidRPr="00000000" w14:paraId="0000004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p w:rsidR="00000000" w:rsidDel="00000000" w:rsidP="00000000" w:rsidRDefault="00000000" w:rsidRPr="00000000" w14:paraId="00000044">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45">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Domestic, AAA to BBB–</w:t>
            </w:r>
          </w:p>
        </w:tc>
        <w:tc>
          <w:tcPr>
            <w:shd w:fill="auto" w:val="clear"/>
            <w:vAlign w:val="bottom"/>
          </w:tcPr>
          <w:p w:rsidR="00000000" w:rsidDel="00000000" w:rsidP="00000000" w:rsidRDefault="00000000" w:rsidRPr="00000000" w14:paraId="0000004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DomesticBonds</w:t>
            </w:r>
          </w:p>
        </w:tc>
        <w:tc>
          <w:tcPr>
            <w:shd w:fill="auto" w:val="clear"/>
            <w:vAlign w:val="bottom"/>
          </w:tcPr>
          <w:p w:rsidR="00000000" w:rsidDel="00000000" w:rsidP="00000000" w:rsidRDefault="00000000" w:rsidRPr="00000000" w14:paraId="0000004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p w:rsidR="00000000" w:rsidDel="00000000" w:rsidP="00000000" w:rsidRDefault="00000000" w:rsidRPr="00000000" w14:paraId="00000048">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49">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Domestic, below BBB–</w:t>
            </w:r>
          </w:p>
        </w:tc>
        <w:tc>
          <w:tcPr>
            <w:shd w:fill="auto" w:val="clear"/>
            <w:vAlign w:val="bottom"/>
          </w:tcPr>
          <w:p w:rsidR="00000000" w:rsidDel="00000000" w:rsidP="00000000" w:rsidRDefault="00000000" w:rsidRPr="00000000" w14:paraId="0000004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DomesticBondsJunk</w:t>
            </w:r>
          </w:p>
        </w:tc>
        <w:tc>
          <w:tcPr>
            <w:shd w:fill="auto" w:val="clear"/>
            <w:vAlign w:val="bottom"/>
          </w:tcPr>
          <w:p w:rsidR="00000000" w:rsidDel="00000000" w:rsidP="00000000" w:rsidRDefault="00000000" w:rsidRPr="00000000" w14:paraId="0000004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p w:rsidR="00000000" w:rsidDel="00000000" w:rsidP="00000000" w:rsidRDefault="00000000" w:rsidRPr="00000000" w14:paraId="0000004C">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4D">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Foreign, AAA to BBB–</w:t>
            </w:r>
          </w:p>
        </w:tc>
        <w:tc>
          <w:tcPr>
            <w:shd w:fill="auto" w:val="clear"/>
            <w:vAlign w:val="bottom"/>
          </w:tcPr>
          <w:p w:rsidR="00000000" w:rsidDel="00000000" w:rsidP="00000000" w:rsidRDefault="00000000" w:rsidRPr="00000000" w14:paraId="000000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ForeignBondsRated</w:t>
            </w:r>
          </w:p>
        </w:tc>
        <w:tc>
          <w:tcPr>
            <w:shd w:fill="auto" w:val="clear"/>
            <w:vAlign w:val="bottom"/>
          </w:tcPr>
          <w:p w:rsidR="00000000" w:rsidDel="00000000" w:rsidP="00000000" w:rsidRDefault="00000000" w:rsidRPr="00000000" w14:paraId="0000004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p w:rsidR="00000000" w:rsidDel="00000000" w:rsidP="00000000" w:rsidRDefault="00000000" w:rsidRPr="00000000" w14:paraId="00000050">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51">
            <w:pPr>
              <w:spacing w:after="0" w:line="240" w:lineRule="auto"/>
              <w:ind w:firstLine="2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Foreign, below BBB–</w:t>
            </w:r>
          </w:p>
        </w:tc>
        <w:tc>
          <w:tcPr>
            <w:shd w:fill="auto" w:val="clear"/>
            <w:vAlign w:val="bottom"/>
          </w:tcPr>
          <w:p w:rsidR="00000000" w:rsidDel="00000000" w:rsidP="00000000" w:rsidRDefault="00000000" w:rsidRPr="00000000" w14:paraId="0000005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ForeignBondsJunk</w:t>
            </w:r>
          </w:p>
        </w:tc>
        <w:tc>
          <w:tcPr>
            <w:shd w:fill="auto" w:val="clear"/>
            <w:vAlign w:val="bottom"/>
          </w:tcPr>
          <w:p w:rsidR="00000000" w:rsidDel="00000000" w:rsidP="00000000" w:rsidRDefault="00000000" w:rsidRPr="00000000" w14:paraId="0000005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054">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5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Domestic</w:t>
            </w:r>
          </w:p>
        </w:tc>
        <w:tc>
          <w:tcPr>
            <w:shd w:fill="auto" w:val="clear"/>
            <w:vAlign w:val="bottom"/>
          </w:tcPr>
          <w:p w:rsidR="00000000" w:rsidDel="00000000" w:rsidP="00000000" w:rsidRDefault="00000000" w:rsidRPr="00000000" w14:paraId="000000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Domestic</w:t>
            </w:r>
            <w:r w:rsidDel="00000000" w:rsidR="00000000" w:rsidRPr="00000000">
              <w:rPr>
                <w:rFonts w:ascii="Calibri" w:cs="Calibri" w:eastAsia="Calibri" w:hAnsi="Calibri"/>
                <w:color w:val="000000"/>
                <w:rtl w:val="0"/>
              </w:rPr>
              <w:t xml:space="preserve">RealEstateInvestments</w:t>
            </w:r>
          </w:p>
        </w:tc>
        <w:tc>
          <w:tcPr>
            <w:shd w:fill="auto" w:val="clear"/>
            <w:vAlign w:val="bottom"/>
          </w:tcPr>
          <w:p w:rsidR="00000000" w:rsidDel="00000000" w:rsidP="00000000" w:rsidRDefault="00000000" w:rsidRPr="00000000" w14:paraId="0000005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p w:rsidR="00000000" w:rsidDel="00000000" w:rsidP="00000000" w:rsidRDefault="00000000" w:rsidRPr="00000000" w14:paraId="00000058">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5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Foreign</w:t>
            </w:r>
          </w:p>
        </w:tc>
        <w:tc>
          <w:tcPr>
            <w:shd w:fill="auto" w:val="clear"/>
            <w:vAlign w:val="bottom"/>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sz w:val="20"/>
                <w:szCs w:val="20"/>
                <w:rtl w:val="0"/>
              </w:rPr>
              <w:t xml:space="preserve">Foreign</w:t>
            </w:r>
            <w:r w:rsidDel="00000000" w:rsidR="00000000" w:rsidRPr="00000000">
              <w:rPr>
                <w:rFonts w:ascii="Calibri" w:cs="Calibri" w:eastAsia="Calibri" w:hAnsi="Calibri"/>
                <w:color w:val="000000"/>
                <w:rtl w:val="0"/>
              </w:rPr>
              <w:t xml:space="preserve">RealEstateInvestments</w:t>
            </w:r>
          </w:p>
        </w:tc>
        <w:tc>
          <w:tcPr>
            <w:shd w:fill="auto" w:val="clear"/>
            <w:vAlign w:val="bottom"/>
          </w:tcPr>
          <w:p w:rsidR="00000000" w:rsidDel="00000000" w:rsidP="00000000" w:rsidRDefault="00000000" w:rsidRPr="00000000" w14:paraId="0000005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05C">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5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Other</w:t>
            </w:r>
          </w:p>
        </w:tc>
        <w:tc>
          <w:tcPr>
            <w:shd w:fill="auto" w:val="clear"/>
            <w:vAlign w:val="bottom"/>
          </w:tcPr>
          <w:p w:rsidR="00000000" w:rsidDel="00000000" w:rsidP="00000000" w:rsidRDefault="00000000" w:rsidRPr="00000000" w14:paraId="000000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Other</w:t>
            </w:r>
          </w:p>
        </w:tc>
        <w:tc>
          <w:tcPr>
            <w:shd w:fill="auto" w:val="clear"/>
            <w:vAlign w:val="bottom"/>
          </w:tcPr>
          <w:p w:rsidR="00000000" w:rsidDel="00000000" w:rsidP="00000000" w:rsidRDefault="00000000" w:rsidRPr="00000000" w14:paraId="0000005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p w:rsidR="00000000" w:rsidDel="00000000" w:rsidP="00000000" w:rsidRDefault="00000000" w:rsidRPr="00000000" w14:paraId="00000060">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6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Other Investments</w:t>
            </w:r>
          </w:p>
        </w:tc>
        <w:tc>
          <w:tcPr>
            <w:shd w:fill="auto" w:val="clear"/>
            <w:vAlign w:val="bottom"/>
          </w:tcPr>
          <w:p w:rsidR="00000000" w:rsidDel="00000000" w:rsidP="00000000" w:rsidRDefault="00000000" w:rsidRPr="00000000" w14:paraId="00000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OtherInvestments</w:t>
            </w:r>
          </w:p>
        </w:tc>
        <w:tc>
          <w:tcPr>
            <w:shd w:fill="auto" w:val="clear"/>
            <w:vAlign w:val="bottom"/>
          </w:tcPr>
          <w:p w:rsidR="00000000" w:rsidDel="00000000" w:rsidP="00000000" w:rsidRDefault="00000000" w:rsidRPr="00000000" w14:paraId="0000006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064">
            <w:pPr>
              <w:spacing w:after="0" w:line="240" w:lineRule="auto"/>
              <w:jc w:val="righ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000506" cy="5657079"/>
            <wp:effectExtent b="0" l="0" r="0" t="0"/>
            <wp:docPr id="19462293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0506" cy="565707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same table, capture the total assets of the fund (Total fair value of plan assets):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596559" cy="1323474"/>
            <wp:effectExtent b="0" l="0" r="0" t="0"/>
            <wp:docPr id="194622932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96559" cy="132347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Collect data for both available reporting periods (for example above, it should be 2023 and 2022).</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6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Save data in CHEF_UBS_DATA_YYYYMMDD file.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Requirements to the data provided by AfricaAI</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Data files format</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For on-boarding new datasets and processing new releases the following requirements are applied:</w:t>
      </w:r>
    </w:p>
    <w:p w:rsidR="00000000" w:rsidDel="00000000" w:rsidP="00000000" w:rsidRDefault="00000000" w:rsidRPr="00000000" w14:paraId="0000006E">
      <w:pPr>
        <w:numPr>
          <w:ilvl w:val="0"/>
          <w:numId w:val="2"/>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There</w:t>
      </w:r>
      <w:r w:rsidDel="00000000" w:rsidR="00000000" w:rsidRPr="00000000">
        <w:rPr>
          <w:color w:val="333333"/>
          <w:sz w:val="20"/>
          <w:szCs w:val="20"/>
          <w:rtl w:val="0"/>
        </w:rPr>
        <w:t xml:space="preserve"> should be one archive in .ZIP format that contains 2 files provided in .XLS format per one release - one file with DATA and one file with METADATA (both files are mandatory). Archive name should be as "</w:t>
      </w:r>
      <w:r w:rsidDel="00000000" w:rsidR="00000000" w:rsidRPr="00000000">
        <w:rPr>
          <w:b w:val="1"/>
          <w:color w:val="333333"/>
          <w:sz w:val="20"/>
          <w:szCs w:val="20"/>
          <w:rtl w:val="0"/>
        </w:rPr>
        <w:t xml:space="preserve">DATASET_YYYYMMDD</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ZIP</w:t>
      </w:r>
      <w:r w:rsidDel="00000000" w:rsidR="00000000" w:rsidRPr="00000000">
        <w:rPr>
          <w:color w:val="333333"/>
          <w:sz w:val="20"/>
          <w:szCs w:val="20"/>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6F">
      <w:pPr>
        <w:numPr>
          <w:ilvl w:val="0"/>
          <w:numId w:val="2"/>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the files format is strictly defined and cannot be changed by AfricaAI team.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File with DATA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Template for file name</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 “DATASET_DATA_YYYYMMDD.xls”, i.e.” MEXPENFND_DATA_20220601.xls”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Requirements to the file with DATA:</w:t>
      </w:r>
    </w:p>
    <w:p w:rsidR="00000000" w:rsidDel="00000000" w:rsidP="00000000" w:rsidRDefault="00000000" w:rsidRPr="00000000" w14:paraId="00000074">
      <w:pPr>
        <w:numPr>
          <w:ilvl w:val="0"/>
          <w:numId w:val="5"/>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75">
      <w:pPr>
        <w:numPr>
          <w:ilvl w:val="0"/>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color w:val="333333"/>
          <w:sz w:val="20"/>
          <w:szCs w:val="20"/>
          <w:rtl w:val="0"/>
        </w:rPr>
        <w:t xml:space="preserve">DATASET_DATA_YYYYMMDD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76">
      <w:pPr>
        <w:numPr>
          <w:ilvl w:val="0"/>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content:</w:t>
      </w:r>
    </w:p>
    <w:p w:rsidR="00000000" w:rsidDel="00000000" w:rsidP="00000000" w:rsidRDefault="00000000" w:rsidRPr="00000000" w14:paraId="00000077">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daily/ weekdaily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MM</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DD</w:t>
      </w:r>
      <w:r w:rsidDel="00000000" w:rsidR="00000000" w:rsidRPr="00000000">
        <w:rPr>
          <w:color w:val="333333"/>
          <w:sz w:val="20"/>
          <w:szCs w:val="20"/>
          <w:rtl w:val="0"/>
        </w:rPr>
        <w:t xml:space="preserve">, where YYYY - year, MM - month, DD – day;</w:t>
      </w:r>
    </w:p>
    <w:p w:rsidR="00000000" w:rsidDel="00000000" w:rsidP="00000000" w:rsidRDefault="00000000" w:rsidRPr="00000000" w14:paraId="00000078">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weekly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WW</w:t>
      </w:r>
      <w:r w:rsidDel="00000000" w:rsidR="00000000" w:rsidRPr="00000000">
        <w:rPr>
          <w:color w:val="333333"/>
          <w:sz w:val="20"/>
          <w:szCs w:val="20"/>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79">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monthly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MM</w:t>
      </w:r>
      <w:r w:rsidDel="00000000" w:rsidR="00000000" w:rsidRPr="00000000">
        <w:rPr>
          <w:color w:val="333333"/>
          <w:sz w:val="20"/>
          <w:szCs w:val="20"/>
          <w:rtl w:val="0"/>
        </w:rPr>
        <w:t xml:space="preserve">, MM - month number (should be two-digits, i.e. 2022-01, 2022-02, etc.);</w:t>
      </w:r>
    </w:p>
    <w:p w:rsidR="00000000" w:rsidDel="00000000" w:rsidP="00000000" w:rsidRDefault="00000000" w:rsidRPr="00000000" w14:paraId="0000007A">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quarterly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-Q</w:t>
      </w:r>
      <w:r w:rsidDel="00000000" w:rsidR="00000000" w:rsidRPr="00000000">
        <w:rPr>
          <w:b w:val="1"/>
          <w:color w:val="333333"/>
          <w:sz w:val="20"/>
          <w:szCs w:val="20"/>
          <w:rtl w:val="0"/>
        </w:rPr>
        <w:t xml:space="preserve">X</w:t>
      </w:r>
      <w:r w:rsidDel="00000000" w:rsidR="00000000" w:rsidRPr="00000000">
        <w:rPr>
          <w:color w:val="333333"/>
          <w:sz w:val="20"/>
          <w:szCs w:val="20"/>
          <w:rtl w:val="0"/>
        </w:rPr>
        <w:t xml:space="preserve">, where YYYY - year, X - quarter number;</w:t>
      </w:r>
    </w:p>
    <w:p w:rsidR="00000000" w:rsidDel="00000000" w:rsidP="00000000" w:rsidRDefault="00000000" w:rsidRPr="00000000" w14:paraId="0000007B">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annual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 where YYYY – year;</w:t>
      </w:r>
    </w:p>
    <w:p w:rsidR="00000000" w:rsidDel="00000000" w:rsidP="00000000" w:rsidRDefault="00000000" w:rsidRPr="00000000" w14:paraId="0000007C">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7D">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does not specify that data is Not Available and report Empty value for reported period - leave Empty cell;</w:t>
      </w:r>
    </w:p>
    <w:p w:rsidR="00000000" w:rsidDel="00000000" w:rsidP="00000000" w:rsidRDefault="00000000" w:rsidRPr="00000000" w14:paraId="0000007E">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skips some of reporting period - skip it also in the file with data as well;</w:t>
      </w:r>
    </w:p>
    <w:p w:rsidR="00000000" w:rsidDel="00000000" w:rsidP="00000000" w:rsidRDefault="00000000" w:rsidRPr="00000000" w14:paraId="0000007F">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data is provided on one sheet only (multiple sheets are forbidden);</w:t>
      </w:r>
    </w:p>
    <w:p w:rsidR="00000000" w:rsidDel="00000000" w:rsidP="00000000" w:rsidRDefault="00000000" w:rsidRPr="00000000" w14:paraId="00000080">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two-dimensional format where rows represent reported periods and columns contain timeseries values;</w:t>
      </w:r>
    </w:p>
    <w:p w:rsidR="00000000" w:rsidDel="00000000" w:rsidP="00000000" w:rsidRDefault="00000000" w:rsidRPr="00000000" w14:paraId="00000081">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reported period(s) should be provided in the following format:</w:t>
      </w:r>
    </w:p>
    <w:p w:rsidR="00000000" w:rsidDel="00000000" w:rsidP="00000000" w:rsidRDefault="00000000" w:rsidRPr="00000000" w14:paraId="00000082">
      <w:pPr>
        <w:numPr>
          <w:ilvl w:val="1"/>
          <w:numId w:val="5"/>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83">
      <w:pPr>
        <w:numPr>
          <w:ilvl w:val="1"/>
          <w:numId w:val="5"/>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1"/>
          <w:smallCaps w:val="0"/>
          <w:strike w:val="0"/>
          <w:color w:val="333333"/>
          <w:sz w:val="20"/>
          <w:szCs w:val="20"/>
          <w:u w:val="none"/>
          <w:shd w:fill="auto" w:val="clear"/>
          <w:vertAlign w:val="baseline"/>
          <w:rtl w:val="0"/>
        </w:rPr>
        <w:t xml:space="preserve">NB!</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File with METADATA</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Template for file name</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 “DATASET_META_YYYYMMDD.xls”, i.e.” MEXPENFND_META_20220601.xls”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Requirements to the file with METADATA:</w:t>
      </w:r>
    </w:p>
    <w:p w:rsidR="00000000" w:rsidDel="00000000" w:rsidP="00000000" w:rsidRDefault="00000000" w:rsidRPr="00000000" w14:paraId="00000089">
      <w:pPr>
        <w:numPr>
          <w:ilvl w:val="0"/>
          <w:numId w:val="1"/>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8A">
      <w:pPr>
        <w:numPr>
          <w:ilvl w:val="0"/>
          <w:numId w:val="1"/>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color w:val="333333"/>
          <w:sz w:val="20"/>
          <w:szCs w:val="20"/>
          <w:rtl w:val="0"/>
        </w:rPr>
        <w:t xml:space="preserve">DATASET_META_YYYYMMDD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8B">
      <w:pPr>
        <w:numPr>
          <w:ilvl w:val="0"/>
          <w:numId w:val="1"/>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3">
        <w:r w:rsidDel="00000000" w:rsidR="00000000" w:rsidRPr="00000000">
          <w:rPr>
            <w:color w:val="0052cc"/>
            <w:sz w:val="20"/>
            <w:szCs w:val="20"/>
            <w:u w:val="single"/>
            <w:rtl w:val="0"/>
          </w:rPr>
          <w:t xml:space="preserve">AT-DFACDataEngineering@epam.com</w:t>
        </w:r>
      </w:hyperlink>
      <w:r w:rsidDel="00000000" w:rsidR="00000000" w:rsidRPr="00000000">
        <w:rPr>
          <w:color w:val="333333"/>
          <w:sz w:val="20"/>
          <w:szCs w:val="20"/>
          <w:rtl w:val="0"/>
        </w:rPr>
        <w:t xml:space="preserve">&gt; at and Cc: Data Operations team at  Special BWAT-DFAC DataOps &lt;SpecialBW</w:t>
      </w:r>
      <w:hyperlink r:id="rId14">
        <w:r w:rsidDel="00000000" w:rsidR="00000000" w:rsidRPr="00000000">
          <w:rPr>
            <w:color w:val="0052cc"/>
            <w:sz w:val="20"/>
            <w:szCs w:val="20"/>
            <w:u w:val="single"/>
            <w:rtl w:val="0"/>
          </w:rPr>
          <w:t xml:space="preserve">AT-DFACDataOps@epam.com</w:t>
        </w:r>
      </w:hyperlink>
      <w:r w:rsidDel="00000000" w:rsidR="00000000" w:rsidRPr="00000000">
        <w:rPr>
          <w:color w:val="333333"/>
          <w:sz w:val="20"/>
          <w:szCs w:val="20"/>
          <w:rtl w:val="0"/>
        </w:rPr>
        <w:t xml:space="preserve">&gt;</w:t>
      </w:r>
    </w:p>
    <w:p w:rsidR="00000000" w:rsidDel="00000000" w:rsidP="00000000" w:rsidRDefault="00000000" w:rsidRPr="00000000" w14:paraId="0000008C">
      <w:pPr>
        <w:shd w:fill="ffffff" w:val="clear"/>
        <w:spacing w:after="280" w:before="280" w:line="240" w:lineRule="auto"/>
        <w:ind w:left="-216" w:firstLine="0"/>
        <w:rPr>
          <w:color w:val="333333"/>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1"/>
          <w:smallCaps w:val="0"/>
          <w:strike w:val="0"/>
          <w:color w:val="333333"/>
          <w:sz w:val="20"/>
          <w:szCs w:val="20"/>
          <w:u w:val="none"/>
          <w:shd w:fill="auto" w:val="clear"/>
          <w:vertAlign w:val="baseline"/>
          <w:rtl w:val="0"/>
        </w:rPr>
        <w:t xml:space="preserve">Notes</w:t>
      </w: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 on METADATA fields from file “DATASET_META_YYYYMMDD.xls”</w:t>
      </w:r>
      <w:r w:rsidDel="00000000" w:rsidR="00000000" w:rsidRPr="00000000">
        <w:rPr>
          <w:rtl w:val="0"/>
        </w:rPr>
      </w:r>
    </w:p>
    <w:p w:rsidR="00000000" w:rsidDel="00000000" w:rsidP="00000000" w:rsidRDefault="00000000" w:rsidRPr="00000000" w14:paraId="0000008E">
      <w:pPr>
        <w:numPr>
          <w:ilvl w:val="0"/>
          <w:numId w:val="3"/>
        </w:numPr>
        <w:shd w:fill="ffffff" w:val="clear"/>
        <w:spacing w:after="0" w:before="280" w:line="240" w:lineRule="auto"/>
        <w:ind w:left="144" w:hanging="360"/>
        <w:rPr>
          <w:color w:val="333333"/>
          <w:sz w:val="20"/>
          <w:szCs w:val="20"/>
        </w:rPr>
      </w:pPr>
      <w:r w:rsidDel="00000000" w:rsidR="00000000" w:rsidRPr="00000000">
        <w:rPr>
          <w:i w:val="1"/>
          <w:color w:val="333333"/>
          <w:sz w:val="20"/>
          <w:szCs w:val="20"/>
          <w:rtl w:val="0"/>
        </w:rPr>
        <w:t xml:space="preserve">With every data release attach file with METADATA</w:t>
      </w:r>
      <w:r w:rsidDel="00000000" w:rsidR="00000000" w:rsidRPr="00000000">
        <w:rPr>
          <w:rtl w:val="0"/>
        </w:rPr>
      </w:r>
    </w:p>
    <w:p w:rsidR="00000000" w:rsidDel="00000000" w:rsidP="00000000" w:rsidRDefault="00000000" w:rsidRPr="00000000" w14:paraId="0000008F">
      <w:pPr>
        <w:numPr>
          <w:ilvl w:val="0"/>
          <w:numId w:val="3"/>
        </w:numPr>
        <w:shd w:fill="ffffff" w:val="clear"/>
        <w:spacing w:after="280" w:before="0" w:line="240" w:lineRule="auto"/>
        <w:ind w:left="144" w:hanging="360"/>
        <w:rPr>
          <w:color w:val="333333"/>
          <w:sz w:val="20"/>
          <w:szCs w:val="20"/>
        </w:rPr>
      </w:pPr>
      <w:r w:rsidDel="00000000" w:rsidR="00000000" w:rsidRPr="00000000">
        <w:rPr>
          <w:i w:val="1"/>
          <w:color w:val="333333"/>
          <w:sz w:val="20"/>
          <w:szCs w:val="20"/>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Saving ZIP archive on SFTP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Save the releases in specified per “DATASET” folder (you may create new folder for new DATASET in case of absence of such folder).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Details on SFTP are the following:</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1) Dev env</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Host: </w:t>
      </w:r>
      <w:hyperlink r:id="rId15">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a</w:t>
        </w:r>
      </w:hyperlink>
      <w:hyperlink r:id="rId16">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fricaai.datadev.dfac.io</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2) PRODVAL env</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Host: </w:t>
      </w:r>
      <w:hyperlink r:id="rId17">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africaai.prodval.data-factory.io</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3) PRODHA env</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Host: </w:t>
      </w:r>
      <w:hyperlink r:id="rId18">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africaai.prodha.data-factory.io</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highlight w:val="white"/>
          <w:u w:val="none"/>
          <w:vertAlign w:val="baseline"/>
          <w:rtl w:val="0"/>
        </w:rPr>
        <w:t xml:space="preserve">      Port: 22</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841EE0"/>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Strong">
    <w:name w:val="Strong"/>
    <w:basedOn w:val="DefaultParagraphFont"/>
    <w:uiPriority w:val="22"/>
    <w:qFormat w:val="1"/>
    <w:rsid w:val="00841EE0"/>
    <w:rPr>
      <w:b w:val="1"/>
      <w:bCs w:val="1"/>
    </w:rPr>
  </w:style>
  <w:style w:type="character" w:styleId="Hyperlink">
    <w:name w:val="Hyperlink"/>
    <w:basedOn w:val="DefaultParagraphFont"/>
    <w:uiPriority w:val="99"/>
    <w:unhideWhenUsed w:val="1"/>
    <w:rsid w:val="00C22987"/>
    <w:rPr>
      <w:color w:val="0563c1" w:themeColor="hyperlink"/>
      <w:u w:val="single"/>
    </w:rPr>
  </w:style>
  <w:style w:type="character" w:styleId="UnresolvedMention">
    <w:name w:val="Unresolved Mention"/>
    <w:basedOn w:val="DefaultParagraphFont"/>
    <w:uiPriority w:val="99"/>
    <w:semiHidden w:val="1"/>
    <w:unhideWhenUsed w:val="1"/>
    <w:rsid w:val="00C22987"/>
    <w:rPr>
      <w:color w:val="605e5c"/>
      <w:shd w:color="auto" w:fill="e1dfdd" w:val="clear"/>
    </w:rPr>
  </w:style>
  <w:style w:type="paragraph" w:styleId="ListParagraph">
    <w:name w:val="List Paragraph"/>
    <w:basedOn w:val="Normal"/>
    <w:uiPriority w:val="34"/>
    <w:qFormat w:val="1"/>
    <w:rsid w:val="00C22987"/>
    <w:pPr>
      <w:ind w:left="720"/>
      <w:contextualSpacing w:val="1"/>
    </w:pPr>
  </w:style>
  <w:style w:type="table" w:styleId="TableGrid">
    <w:name w:val="Table Grid"/>
    <w:basedOn w:val="TableNormal"/>
    <w:uiPriority w:val="39"/>
    <w:rsid w:val="002730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C27476"/>
    <w:rPr>
      <w:i w:val="1"/>
      <w:iCs w:val="1"/>
    </w:rPr>
  </w:style>
  <w:style w:type="paragraph" w:styleId="auto-cursor-target" w:customStyle="1">
    <w:name w:val="auto-cursor-target"/>
    <w:basedOn w:val="Normal"/>
    <w:rsid w:val="00C27476"/>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mailto:AT-DFACDataEngineering@epam.com"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vpnext.data-factory.io/" TargetMode="External"/><Relationship Id="rId14" Type="http://schemas.openxmlformats.org/officeDocument/2006/relationships/hyperlink" Target="mailto:AT-DFACDataOps@epam.com" TargetMode="External"/><Relationship Id="rId17" Type="http://schemas.openxmlformats.org/officeDocument/2006/relationships/hyperlink" Target="https://urldefense.com/v3/__http:/africaai.prodval.data-factory.io__;!!GF_29dbcQIUBPA!whgMPhzPOENFL11Q4YKjg_XhbGq2nTlKlbkG4UzmwrCkrhZFi1MW0OdP8jxu4HV1-_NP1_8NYnxxmLdOFyormA$" TargetMode="External"/><Relationship Id="rId16" Type="http://schemas.openxmlformats.org/officeDocument/2006/relationships/hyperlink" Target="http://fricaai.datadev.dfac.io/"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africaai.prodha.data-factory.io/" TargetMode="External"/><Relationship Id="rId7" Type="http://schemas.openxmlformats.org/officeDocument/2006/relationships/hyperlink" Target="https://www.ubs.com/global/en/investor-relations/financial-information/annual-reporting.html" TargetMode="External"/><Relationship Id="rId8" Type="http://schemas.openxmlformats.org/officeDocument/2006/relationships/hyperlink" Target="https://www.ubs.com/global/en/investor-relations/financial-information/annual-report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QplK7C5alP5XJ/D+/sXpwxwng==">CgMxLjA4AHIhMW55elhnUVdidGFQak02NVVqZ2xTOFFvcFlmb2lZWklV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2024-04-02T10:22:00Z</dcterms:created>
  <dc:creator>Oleksii Dudnyk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ca14af03a5f9e9fd5202467344fbcd2702f134e6f2c3cf4be9ca645c7877e2e0</vt:lpwstr>
  </property>
</Properties>
</file>