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06BEF" w14:textId="6BE5371F" w:rsidR="008E7598" w:rsidRPr="00EA3617" w:rsidRDefault="00EA3617" w:rsidP="00EF230A">
      <w:pPr>
        <w:pStyle w:val="Title"/>
      </w:pPr>
      <w:r w:rsidRPr="00EA3617">
        <w:t>Unbetting Football</w:t>
      </w:r>
      <w:r w:rsidR="00EF230A" w:rsidRPr="00EA3617">
        <w:t xml:space="preserve">, </w:t>
      </w:r>
      <w:r w:rsidR="005921A6">
        <w:t xml:space="preserve">Apéndice del </w:t>
      </w:r>
      <w:r w:rsidR="00883535">
        <w:t>Capítulo</w:t>
      </w:r>
      <w:r w:rsidR="00EF230A" w:rsidRPr="00EA3617">
        <w:t xml:space="preserve"> </w:t>
      </w:r>
      <w:r w:rsidR="00883535">
        <w:t>I</w:t>
      </w:r>
      <w:r w:rsidRPr="00EA3617">
        <w:br/>
      </w:r>
      <w:r w:rsidR="00F40B7B">
        <w:t>Un paseo y la historia original</w:t>
      </w:r>
    </w:p>
    <w:p w14:paraId="39A4B839" w14:textId="6727B9C3" w:rsidR="003B4BFF" w:rsidRDefault="008F588F" w:rsidP="00BB1CE9">
      <w:pPr>
        <w:pStyle w:val="Heading1"/>
      </w:pPr>
      <w:r>
        <w:t>Apéndice</w:t>
      </w:r>
    </w:p>
    <w:p w14:paraId="0C6035CB" w14:textId="7A0E5EC1" w:rsidR="007E3CF0" w:rsidRDefault="00BB1CE9" w:rsidP="00F35B65">
      <w:r>
        <w:t>A</w:t>
      </w:r>
      <w:r w:rsidR="00BA2C8C">
        <w:t xml:space="preserve"> </w:t>
      </w:r>
      <w:r w:rsidR="00864316">
        <w:t>continuación,</w:t>
      </w:r>
      <w:r w:rsidR="00BA2C8C">
        <w:t xml:space="preserve"> añado las mismas Aproximaciones de Probabilidad expresadas en tablas para LaLiga, Serie A</w:t>
      </w:r>
      <w:r w:rsidR="00DA52C6">
        <w:t>, English Premier League</w:t>
      </w:r>
      <w:r w:rsidR="00BA2C8C">
        <w:t xml:space="preserve"> y Ligue 1 en la temporada 20</w:t>
      </w:r>
      <w:r w:rsidR="00475C35">
        <w:t>19</w:t>
      </w:r>
      <w:r w:rsidR="00BA2C8C">
        <w:t>-202</w:t>
      </w:r>
      <w:r w:rsidR="00475C35">
        <w:t>0</w:t>
      </w:r>
      <w:r w:rsidR="00BA2C8C">
        <w:t>.</w:t>
      </w:r>
      <w:r w:rsidR="008A031B">
        <w:t xml:space="preserve"> Les dejo, para que den un recorrido.</w:t>
      </w:r>
    </w:p>
    <w:p w14:paraId="4CF1FB79" w14:textId="77777777" w:rsidR="00DC1C69" w:rsidRDefault="00DC1C69" w:rsidP="00F35B65"/>
    <w:p w14:paraId="442012CF" w14:textId="1D2EB897" w:rsidR="00E218EB" w:rsidRDefault="00015848" w:rsidP="00F35B65">
      <w:r>
        <w:t xml:space="preserve">Título: </w:t>
      </w:r>
      <w:r w:rsidR="00357A1B">
        <w:t>LaLiga</w:t>
      </w:r>
      <w:r>
        <w:t>, temporada 2019-2020.</w:t>
      </w:r>
    </w:p>
    <w:p w14:paraId="307294CA" w14:textId="7130223E" w:rsidR="00357A1B" w:rsidRDefault="00357A1B" w:rsidP="00F35B65">
      <w:r>
        <w:rPr>
          <w:noProof/>
        </w:rPr>
        <w:drawing>
          <wp:inline distT="0" distB="0" distL="0" distR="0" wp14:anchorId="5EEED1C1" wp14:editId="5AB11EFD">
            <wp:extent cx="6858000" cy="3454400"/>
            <wp:effectExtent l="0" t="0" r="0" b="0"/>
            <wp:docPr id="580" name="Picture 58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Picture 580" descr="Table&#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3454400"/>
                    </a:xfrm>
                    <a:prstGeom prst="rect">
                      <a:avLst/>
                    </a:prstGeom>
                    <a:noFill/>
                    <a:ln>
                      <a:noFill/>
                    </a:ln>
                  </pic:spPr>
                </pic:pic>
              </a:graphicData>
            </a:graphic>
          </wp:inline>
        </w:drawing>
      </w:r>
    </w:p>
    <w:p w14:paraId="24B45E53" w14:textId="0DE25B06" w:rsidR="00481F0A" w:rsidRDefault="007E3CF0">
      <w:r>
        <w:t xml:space="preserve">Descripción de </w:t>
      </w:r>
      <w:r w:rsidR="00015848">
        <w:t>obra</w:t>
      </w:r>
      <w:r w:rsidR="00BA4372">
        <w:t>:</w:t>
      </w:r>
      <w:r>
        <w:t xml:space="preserve"> </w:t>
      </w:r>
      <w:r w:rsidR="00BA4372">
        <w:t>Duelo a muerte con cuchillos.</w:t>
      </w:r>
    </w:p>
    <w:p w14:paraId="68E5F963" w14:textId="77777777" w:rsidR="00015848" w:rsidRDefault="00015848">
      <w:r>
        <w:br w:type="page"/>
      </w:r>
    </w:p>
    <w:p w14:paraId="5E9E888D" w14:textId="12AF4490" w:rsidR="00F970C4" w:rsidRDefault="00015848" w:rsidP="00F35B65">
      <w:r>
        <w:lastRenderedPageBreak/>
        <w:t xml:space="preserve">Título: </w:t>
      </w:r>
      <w:r w:rsidR="00F970C4">
        <w:t>Serie A</w:t>
      </w:r>
      <w:r>
        <w:t>, temporada 2019-2020.</w:t>
      </w:r>
    </w:p>
    <w:p w14:paraId="5D0C02D1" w14:textId="0D47D933" w:rsidR="00F970C4" w:rsidRDefault="00F970C4" w:rsidP="00F35B65">
      <w:r>
        <w:rPr>
          <w:noProof/>
        </w:rPr>
        <w:drawing>
          <wp:inline distT="0" distB="0" distL="0" distR="0" wp14:anchorId="080F85E4" wp14:editId="78D86DB4">
            <wp:extent cx="6858000" cy="3591560"/>
            <wp:effectExtent l="0" t="0" r="0" b="8890"/>
            <wp:docPr id="581" name="Picture 58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Picture 581" descr="Graphical user interface, application, table, Excel&#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0" cy="3591560"/>
                    </a:xfrm>
                    <a:prstGeom prst="rect">
                      <a:avLst/>
                    </a:prstGeom>
                    <a:noFill/>
                    <a:ln>
                      <a:noFill/>
                    </a:ln>
                  </pic:spPr>
                </pic:pic>
              </a:graphicData>
            </a:graphic>
          </wp:inline>
        </w:drawing>
      </w:r>
    </w:p>
    <w:p w14:paraId="18642045" w14:textId="53073B03" w:rsidR="00BA4372" w:rsidRPr="00BA4372" w:rsidRDefault="007E3CF0" w:rsidP="00F35B65">
      <w:r>
        <w:t>Descripción de</w:t>
      </w:r>
      <w:r w:rsidR="00015848">
        <w:t xml:space="preserve"> obra</w:t>
      </w:r>
      <w:r>
        <w:t xml:space="preserve">: </w:t>
      </w:r>
      <w:r w:rsidR="008A031B">
        <w:t>El Senado</w:t>
      </w:r>
      <w:r w:rsidR="008218C5">
        <w:t>, El Pueblo</w:t>
      </w:r>
      <w:r w:rsidR="008A031B">
        <w:t xml:space="preserve"> y 3 equipos de Serie B</w:t>
      </w:r>
      <w:r w:rsidR="00BA4372">
        <w:t>.</w:t>
      </w:r>
    </w:p>
    <w:p w14:paraId="023423FA" w14:textId="77777777" w:rsidR="00015848" w:rsidRDefault="00015848">
      <w:r>
        <w:br w:type="page"/>
      </w:r>
    </w:p>
    <w:p w14:paraId="65FFB7C9" w14:textId="599D4A31" w:rsidR="00F970C4" w:rsidRPr="00BA4372" w:rsidRDefault="00015848" w:rsidP="00F35B65">
      <w:r>
        <w:lastRenderedPageBreak/>
        <w:t xml:space="preserve">Título: </w:t>
      </w:r>
      <w:r w:rsidR="00DA52C6" w:rsidRPr="00BA4372">
        <w:t>English Premier League</w:t>
      </w:r>
      <w:r>
        <w:t>, temporada 2019-2020.</w:t>
      </w:r>
    </w:p>
    <w:p w14:paraId="2676CDFF" w14:textId="63744A2F" w:rsidR="00F970C4" w:rsidRDefault="00BA4372" w:rsidP="00F35B65">
      <w:r>
        <w:rPr>
          <w:noProof/>
        </w:rPr>
        <w:drawing>
          <wp:inline distT="0" distB="0" distL="0" distR="0" wp14:anchorId="680CC61B" wp14:editId="4FE48825">
            <wp:extent cx="6858000" cy="3560445"/>
            <wp:effectExtent l="0" t="0" r="0" b="1905"/>
            <wp:docPr id="586" name="Picture 58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Picture 586" descr="Graphical user interface, application, table, Excel&#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3560445"/>
                    </a:xfrm>
                    <a:prstGeom prst="rect">
                      <a:avLst/>
                    </a:prstGeom>
                    <a:noFill/>
                    <a:ln>
                      <a:noFill/>
                    </a:ln>
                  </pic:spPr>
                </pic:pic>
              </a:graphicData>
            </a:graphic>
          </wp:inline>
        </w:drawing>
      </w:r>
    </w:p>
    <w:p w14:paraId="0DF3EEBB" w14:textId="3133A4FD" w:rsidR="00BA4372" w:rsidRPr="005C6A97" w:rsidRDefault="007E3CF0" w:rsidP="00F35B65">
      <w:r w:rsidRPr="005C6A97">
        <w:t>Descripción de</w:t>
      </w:r>
      <w:r w:rsidR="00015848" w:rsidRPr="005C6A97">
        <w:t xml:space="preserve"> obra</w:t>
      </w:r>
      <w:r w:rsidR="00BA4372" w:rsidRPr="005C6A97">
        <w:t xml:space="preserve">: </w:t>
      </w:r>
      <w:r w:rsidR="000830DB" w:rsidRPr="005C6A97">
        <w:t xml:space="preserve">The Big </w:t>
      </w:r>
      <w:proofErr w:type="spellStart"/>
      <w:r w:rsidR="000830DB" w:rsidRPr="005C6A97">
        <w:rPr>
          <w:strike/>
        </w:rPr>
        <w:t>Six</w:t>
      </w:r>
      <w:proofErr w:type="spellEnd"/>
      <w:r w:rsidR="000830DB" w:rsidRPr="005C6A97">
        <w:t xml:space="preserve"> </w:t>
      </w:r>
      <w:proofErr w:type="spellStart"/>
      <w:r w:rsidR="000830DB" w:rsidRPr="005C6A97">
        <w:t>T</w:t>
      </w:r>
      <w:r w:rsidR="008218C5" w:rsidRPr="005C6A97">
        <w:t>wo</w:t>
      </w:r>
      <w:proofErr w:type="spellEnd"/>
      <w:r w:rsidR="000830DB" w:rsidRPr="005C6A97">
        <w:t>.</w:t>
      </w:r>
    </w:p>
    <w:p w14:paraId="468A38CE" w14:textId="77777777" w:rsidR="00015848" w:rsidRPr="005C6A97" w:rsidRDefault="00015848">
      <w:r w:rsidRPr="005C6A97">
        <w:br w:type="page"/>
      </w:r>
    </w:p>
    <w:p w14:paraId="1A842066" w14:textId="2554F00F" w:rsidR="00F970C4" w:rsidRPr="005C6A97" w:rsidRDefault="00015848" w:rsidP="00F35B65">
      <w:r w:rsidRPr="005C6A97">
        <w:lastRenderedPageBreak/>
        <w:t xml:space="preserve">Título: </w:t>
      </w:r>
      <w:r w:rsidR="00F970C4" w:rsidRPr="005C6A97">
        <w:t>Ligue 1</w:t>
      </w:r>
      <w:r w:rsidRPr="005C6A97">
        <w:t>, temporada 2019-2020.</w:t>
      </w:r>
    </w:p>
    <w:p w14:paraId="799737FC" w14:textId="043E7DC4" w:rsidR="00F970C4" w:rsidRDefault="00DA52C6" w:rsidP="00F35B65">
      <w:r>
        <w:rPr>
          <w:noProof/>
        </w:rPr>
        <w:drawing>
          <wp:inline distT="0" distB="0" distL="0" distR="0" wp14:anchorId="506B9811" wp14:editId="3267C3B7">
            <wp:extent cx="6858000" cy="3566795"/>
            <wp:effectExtent l="0" t="0" r="0" b="0"/>
            <wp:docPr id="585" name="Picture 585"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Picture 585" descr="Table, Excel&#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3566795"/>
                    </a:xfrm>
                    <a:prstGeom prst="rect">
                      <a:avLst/>
                    </a:prstGeom>
                    <a:noFill/>
                    <a:ln>
                      <a:noFill/>
                    </a:ln>
                  </pic:spPr>
                </pic:pic>
              </a:graphicData>
            </a:graphic>
          </wp:inline>
        </w:drawing>
      </w:r>
    </w:p>
    <w:p w14:paraId="4C5D161B" w14:textId="77A3C72E" w:rsidR="00BB1CE9" w:rsidRDefault="007E3CF0" w:rsidP="00F35B65">
      <w:r>
        <w:t xml:space="preserve">Descripción de </w:t>
      </w:r>
      <w:r w:rsidR="00015848">
        <w:t>obra</w:t>
      </w:r>
      <w:r w:rsidR="00663A3C" w:rsidRPr="007E3CF0">
        <w:t xml:space="preserve">: </w:t>
      </w:r>
      <w:r w:rsidRPr="007E3CF0">
        <w:t>Que les den p</w:t>
      </w:r>
      <w:r>
        <w:t>asteles.</w:t>
      </w:r>
    </w:p>
    <w:p w14:paraId="611D38AE" w14:textId="77777777" w:rsidR="00BB1CE9" w:rsidRDefault="00BB1CE9">
      <w:r>
        <w:br w:type="page"/>
      </w:r>
    </w:p>
    <w:p w14:paraId="14B4D032" w14:textId="32DBFC54" w:rsidR="00E218EB" w:rsidRDefault="00BB1CE9" w:rsidP="004F48B0">
      <w:pPr>
        <w:pStyle w:val="Heading1"/>
      </w:pPr>
      <w:r>
        <w:lastRenderedPageBreak/>
        <w:t>La Falsa Irregularidad del Futbol Mexicano</w:t>
      </w:r>
      <w:r w:rsidR="0050183E">
        <w:t xml:space="preserve"> (v1.0)</w:t>
      </w:r>
    </w:p>
    <w:p w14:paraId="40E7AC1D" w14:textId="77777777" w:rsidR="00BB1CE9" w:rsidRPr="00BB1CE9" w:rsidRDefault="00BB1CE9" w:rsidP="004F48B0">
      <w:r w:rsidRPr="00BB1CE9">
        <w:t>Calificar a la liga mexicana de futbol como irregular es algo totalmente absurdo y el presente texto demostrará con pruebas el porqué. Para explicar esta idea se parte de la siguiente hipótesis: la liga mexicana de futbol no es irregular sino extremadamente equitativa. Esta es la historia de cómo surgió esa idea y de cómo le fue al contrastarla con la realidad.</w:t>
      </w:r>
    </w:p>
    <w:p w14:paraId="12C2BB91" w14:textId="77777777" w:rsidR="00BB1CE9" w:rsidRPr="00BB1CE9" w:rsidRDefault="00BB1CE9" w:rsidP="00F24880">
      <w:pPr>
        <w:ind w:firstLine="708"/>
      </w:pPr>
      <w:r w:rsidRPr="00BB1CE9">
        <w:t xml:space="preserve">A pesar de que el recuerdo futbolístico más grato de los años que viví en España fueron las muchas tardes que pasé en el Estadio de Vallecas, lo que me parecía más curioso cada semana era la sensación de satisfacción de los equipos que, después de jugar contra el Barcelona de Guardiola, se iban llevándose ya no un empate sino una derrota por la mínima. Como muchas veces fui solo a ver los partidos del Rayo Vallecano (y como la verdad no soy muy dado a conversar con desconocidos), cuando llegaba algunas horas antes del juego y me plantaba en la barra del bar frente al estadio y veía las repeticiones de otros partidos, me ponía a pensar en lo que estaba viendo y en lo que había visto en México, y entre una copa y otra antes de cada partido empezaban a saltar algunas preguntas en mi cabeza: ¿Cuál es la proporción de ocasiones en México en que un equipo se daría por bien servido perdiendo por la mínima? ¿Cuántas goleadas por cuatro o más goles de diferencia hay en promedio en el torneo mexicano? ¿Cuántos equipos concluyen cada torneo con una diferencia de goles positiva? ¿Cómo se reflejaría todo esto en el largo plazo? Trataré de responder directa o indirectamente a estas preguntas poniendo a prueba la hipótesis inicial: la liga mexicana no es irregular sino extremadamente pareja. La herramienta obligada a usar será la comparación, primero con la Liga BBVA y después (de manera opcional para quien guste) con una liga tan inesperada como desconocida para todos los mexicanos, salvo para uno: </w:t>
      </w:r>
      <w:proofErr w:type="spellStart"/>
      <w:r w:rsidRPr="00BB1CE9">
        <w:t>Estefano</w:t>
      </w:r>
      <w:proofErr w:type="spellEnd"/>
      <w:r w:rsidRPr="00BB1CE9">
        <w:t xml:space="preserve"> Rodríguez.</w:t>
      </w:r>
    </w:p>
    <w:p w14:paraId="53A253C9" w14:textId="77777777" w:rsidR="00BB1CE9" w:rsidRPr="00BB1CE9" w:rsidRDefault="00BB1CE9" w:rsidP="00F24880">
      <w:pPr>
        <w:ind w:firstLine="708"/>
      </w:pPr>
      <w:r w:rsidRPr="00BB1CE9">
        <w:t xml:space="preserve">Pero empecemos hablando de las ligas mexicana y española. Estas competiciones comparten una fecha muy importante esa se da en el verano de 1996, cuando en México se instalan los torneos cortos y en España (como en toda la Unión Europea), la Ley </w:t>
      </w:r>
      <w:proofErr w:type="spellStart"/>
      <w:r w:rsidRPr="00BB1CE9">
        <w:t>Bosman</w:t>
      </w:r>
      <w:proofErr w:type="spellEnd"/>
      <w:r w:rsidRPr="00BB1CE9">
        <w:t xml:space="preserve"> abre el mercado laboral a todos los futbolistas que contasen con pasaporte comunitario. En México este cambio de formato </w:t>
      </w:r>
      <w:proofErr w:type="gramStart"/>
      <w:r w:rsidRPr="00BB1CE9">
        <w:t>dio inicio a</w:t>
      </w:r>
      <w:proofErr w:type="gramEnd"/>
      <w:r w:rsidRPr="00BB1CE9">
        <w:t xml:space="preserve"> la una era </w:t>
      </w:r>
      <w:proofErr w:type="spellStart"/>
      <w:r w:rsidRPr="00BB1CE9">
        <w:t>adjetivizada</w:t>
      </w:r>
      <w:proofErr w:type="spellEnd"/>
      <w:r w:rsidRPr="00BB1CE9">
        <w:t xml:space="preserve"> por muchos periodistas y comentaristas como “irregular”. Dado que hasta ahora no he escuchado ni en México ni en ninguna parte del mundo que sistemáticamente se califique a la Liga BBVA como irregular (ni siquiera a los propios periodistas y comentaristas españoles quienes son bastante más sensacionalistas que sus homólogos mexicanos), creo que en términos generales se puede sostener que si la Liga MX es un ejemplo de “irregularidad” la Liga BBVA lo es de “regularidad”.</w:t>
      </w:r>
    </w:p>
    <w:p w14:paraId="15752302" w14:textId="33C91C69" w:rsidR="00BB1CE9" w:rsidRPr="00BB1CE9" w:rsidRDefault="00BB1CE9" w:rsidP="00F24880">
      <w:pPr>
        <w:ind w:firstLine="708"/>
      </w:pPr>
      <w:r w:rsidRPr="00BB1CE9">
        <w:t>Para retar a la hipótesis me di a la tarea de compilar los datos desde el torneo Verano 1996 hasta el Apertura 2012, aclarando que sólo voy a enfocarme en los resultados dentro de la temporada regular. Lo primero que observé fue que durante todo ese periodo de los 28 equipos que habían estado en la Primera División sólo 10 se habían mantenido sin descender. La</w:t>
      </w:r>
      <w:r w:rsidR="00824174">
        <w:t>s</w:t>
      </w:r>
      <w:r w:rsidRPr="00BB1CE9">
        <w:t xml:space="preserve"> siguiente</w:t>
      </w:r>
      <w:r w:rsidR="00824174">
        <w:t>s</w:t>
      </w:r>
      <w:r w:rsidRPr="00BB1CE9">
        <w:t xml:space="preserve"> tabla</w:t>
      </w:r>
      <w:r w:rsidR="00824174">
        <w:t>s</w:t>
      </w:r>
      <w:r w:rsidRPr="00BB1CE9">
        <w:t xml:space="preserve"> contiene</w:t>
      </w:r>
      <w:r w:rsidR="00824174">
        <w:t>n</w:t>
      </w:r>
      <w:r w:rsidRPr="00BB1CE9">
        <w:t xml:space="preserve"> la lista de esos equipos con la suma de los puntos que han obtenido desde 1996 hasta 2012 y el porcentaje que representan esos puntos del total de puntos repartidos en ese mismo periodo:</w:t>
      </w:r>
    </w:p>
    <w:p w14:paraId="0FEB46B3" w14:textId="4B296487" w:rsidR="00BB1CE9" w:rsidRDefault="000E06CE" w:rsidP="00F24880">
      <w:pPr>
        <w:jc w:val="center"/>
      </w:pPr>
      <w:r>
        <w:rPr>
          <w:noProof/>
        </w:rPr>
        <w:lastRenderedPageBreak/>
        <w:drawing>
          <wp:inline distT="0" distB="0" distL="0" distR="0" wp14:anchorId="0E026164" wp14:editId="2CA4F077">
            <wp:extent cx="4572000" cy="2743200"/>
            <wp:effectExtent l="0" t="0" r="0" b="0"/>
            <wp:docPr id="1" name="Chart 1">
              <a:extLst xmlns:a="http://schemas.openxmlformats.org/drawingml/2006/main">
                <a:ext uri="{FF2B5EF4-FFF2-40B4-BE49-F238E27FC236}">
                  <a16:creationId xmlns:a16="http://schemas.microsoft.com/office/drawing/2014/main" id="{E098ABF2-4E00-4FBB-84A0-D9B058B261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8A9361E" w14:textId="1E61257B" w:rsidR="004F48B0" w:rsidRDefault="000E06CE" w:rsidP="00F24880">
      <w:pPr>
        <w:jc w:val="center"/>
      </w:pPr>
      <w:r>
        <w:rPr>
          <w:noProof/>
        </w:rPr>
        <w:drawing>
          <wp:inline distT="0" distB="0" distL="0" distR="0" wp14:anchorId="2B41741B" wp14:editId="4EA9DDA5">
            <wp:extent cx="4572000" cy="2743200"/>
            <wp:effectExtent l="0" t="0" r="0" b="0"/>
            <wp:docPr id="11" name="Chart 11">
              <a:extLst xmlns:a="http://schemas.openxmlformats.org/drawingml/2006/main">
                <a:ext uri="{FF2B5EF4-FFF2-40B4-BE49-F238E27FC236}">
                  <a16:creationId xmlns:a16="http://schemas.microsoft.com/office/drawing/2014/main" id="{DC35FF71-6CE7-4FDD-9FDA-0A5CC4CCB0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43B98DB" w14:textId="77777777" w:rsidR="004F48B0" w:rsidRDefault="004F48B0" w:rsidP="00F24880">
      <w:pPr>
        <w:ind w:firstLine="708"/>
      </w:pPr>
      <w:r>
        <w:t>Aunque el Toluca es el mejor en cuanto a desempeño el conjunto mexiquense apenas supera a su más cercano perseguidor, Cruz Azul, por sólo 0.4% y la diferencia entre el Toluca y el Atlante (el último), es de menos del 1.5%. Sin embargo, en esta tabla el porcentaje de puntos obtenidos del total de puntos repartidos implica que se están tomando en cuenta las participaciones de equipos como los Colibríes de Cuernavaca, La Piedad, o Dorados, que han tenido incursiones más bien efímeras en la Primera División y, por lo tanto, poco significativas en el largo plazo (en cuanto al aprovechamiento de puntos), y tan es así que sólo estos 10 equipos acumulan casi el 60% de los puntos repartidos desde 1996 hasta el 2012.</w:t>
      </w:r>
    </w:p>
    <w:p w14:paraId="6D63E438" w14:textId="43F2D528" w:rsidR="004F48B0" w:rsidRDefault="004F48B0" w:rsidP="00F24880">
      <w:pPr>
        <w:ind w:firstLine="708"/>
      </w:pPr>
      <w:r>
        <w:t xml:space="preserve">Ahora compararemos directamente los equipos listados sumando los puntos que han obtenido (y considerando esa cantidad como el 100%) para luego comparar su aprovechamiento </w:t>
      </w:r>
      <w:r w:rsidR="005D0201">
        <w:t>solamente en</w:t>
      </w:r>
      <w:r w:rsidR="000E06CE">
        <w:t xml:space="preserve"> </w:t>
      </w:r>
      <w:r w:rsidR="005D0201">
        <w:t>enfrentamientos</w:t>
      </w:r>
      <w:r w:rsidR="000E06CE">
        <w:t xml:space="preserve"> directos entre ellos</w:t>
      </w:r>
      <w:r>
        <w:t>. Tomemos en cuenta que al ser 10 equipos si el aprovechamiento fuese totalmente equitativo a cada equipo en el largo plazo le tocaría el 10% de los puntos repartidos… y ahora miremos la tabla resultante:</w:t>
      </w:r>
    </w:p>
    <w:p w14:paraId="51BE2928" w14:textId="5EF82D9D" w:rsidR="004F48B0" w:rsidRDefault="004F48B0" w:rsidP="004F48B0"/>
    <w:p w14:paraId="052FB8C3" w14:textId="55CCF19F" w:rsidR="0050183E" w:rsidRDefault="000E06CE" w:rsidP="00F24880">
      <w:pPr>
        <w:jc w:val="center"/>
      </w:pPr>
      <w:r>
        <w:rPr>
          <w:noProof/>
        </w:rPr>
        <w:lastRenderedPageBreak/>
        <w:drawing>
          <wp:inline distT="0" distB="0" distL="0" distR="0" wp14:anchorId="325E3476" wp14:editId="6C031644">
            <wp:extent cx="4572000" cy="2743200"/>
            <wp:effectExtent l="0" t="0" r="0" b="0"/>
            <wp:docPr id="12" name="Chart 12">
              <a:extLst xmlns:a="http://schemas.openxmlformats.org/drawingml/2006/main">
                <a:ext uri="{FF2B5EF4-FFF2-40B4-BE49-F238E27FC236}">
                  <a16:creationId xmlns:a16="http://schemas.microsoft.com/office/drawing/2014/main" id="{8CEF3E1D-F7D7-4275-A45A-884EC14648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F6FC18F" w14:textId="37A03FF5" w:rsidR="0050183E" w:rsidRDefault="0050183E" w:rsidP="00F24880">
      <w:pPr>
        <w:ind w:firstLine="708"/>
      </w:pPr>
      <w:r>
        <w:t>Si observamos que a lo largo de 16 años el Toluca sólo ha podido obtener un 2,5% más que el último equipo de esta tabla, el Atlante, y que los restantes 8 equipos se mantienen dentro del rango de más-menos 1% en torno al 10%, si la liga mexicana de futbol no es extremadamente pareja cuando menos se asemeja mucho (o demasiado) a ello. Además</w:t>
      </w:r>
      <w:r>
        <w:t>,</w:t>
      </w:r>
      <w:r>
        <w:t xml:space="preserve"> esta tabla no toma en cuenta otros equipos ascendentes como Tigres o Pachuca, que</w:t>
      </w:r>
      <w:r>
        <w:t>,</w:t>
      </w:r>
      <w:r>
        <w:t xml:space="preserve"> si las condiciones actuales de la competición se mantuviesen por un periodo de tiempo mucho mayor, intuyo fuertemente que sus breves ausencias en el lapso 1996-2012 se verían tan atenuadas en el largo plazo, que su aprovechamiento de puntos tendería a un porcentaje equitativo respecto a los diez equipos listados.</w:t>
      </w:r>
    </w:p>
    <w:p w14:paraId="7D617FFC" w14:textId="19C25E0B" w:rsidR="0050183E" w:rsidRDefault="0050183E" w:rsidP="00F24880">
      <w:pPr>
        <w:ind w:firstLine="708"/>
      </w:pPr>
      <w:r>
        <w:t>Pero ya es hora de empezar con lo más interesante: comencemos las comparaciones con la Liga BBVA. La siguiente tabla corresponde a los 10 equipos que han obtenido más puntos en la primera división de España desde 1996 hasta el 2012:</w:t>
      </w:r>
    </w:p>
    <w:p w14:paraId="509E7CC6" w14:textId="55E841C3" w:rsidR="0050183E" w:rsidRDefault="00F24880" w:rsidP="00F24880">
      <w:pPr>
        <w:jc w:val="center"/>
      </w:pPr>
      <w:r>
        <w:rPr>
          <w:noProof/>
        </w:rPr>
        <w:drawing>
          <wp:inline distT="0" distB="0" distL="0" distR="0" wp14:anchorId="1399D25C" wp14:editId="4D7A2DDB">
            <wp:extent cx="4572000" cy="2743200"/>
            <wp:effectExtent l="0" t="0" r="0" b="0"/>
            <wp:docPr id="13" name="Chart 13">
              <a:extLst xmlns:a="http://schemas.openxmlformats.org/drawingml/2006/main">
                <a:ext uri="{FF2B5EF4-FFF2-40B4-BE49-F238E27FC236}">
                  <a16:creationId xmlns:a16="http://schemas.microsoft.com/office/drawing/2014/main" id="{0110A99A-F7CC-476D-BFD2-54E1605515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A2FB4B3" w14:textId="18EFF7BC" w:rsidR="005D0201" w:rsidRDefault="005D0201" w:rsidP="005D0201">
      <w:r>
        <w:tab/>
        <w:t>Ahora observemos la distribución de puntos de estos mismos 10 equipos, pero solo considerando enfrentamientos directos entre ellos:</w:t>
      </w:r>
    </w:p>
    <w:p w14:paraId="48FFAA22" w14:textId="64644567" w:rsidR="001C4C69" w:rsidRDefault="001C4C69" w:rsidP="001C4C69">
      <w:pPr>
        <w:jc w:val="center"/>
      </w:pPr>
      <w:r>
        <w:rPr>
          <w:noProof/>
        </w:rPr>
        <w:lastRenderedPageBreak/>
        <w:drawing>
          <wp:inline distT="0" distB="0" distL="0" distR="0" wp14:anchorId="75C76485" wp14:editId="5EA5BE6E">
            <wp:extent cx="4572000" cy="2743200"/>
            <wp:effectExtent l="0" t="0" r="0" b="0"/>
            <wp:docPr id="17" name="Chart 17">
              <a:extLst xmlns:a="http://schemas.openxmlformats.org/drawingml/2006/main">
                <a:ext uri="{FF2B5EF4-FFF2-40B4-BE49-F238E27FC236}">
                  <a16:creationId xmlns:a16="http://schemas.microsoft.com/office/drawing/2014/main" id="{FC4AE321-97CF-4749-A71D-6AA702E84A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A12AA40" w14:textId="77777777" w:rsidR="00F24880" w:rsidRDefault="00F24880" w:rsidP="0050183E"/>
    <w:p w14:paraId="08ECE740" w14:textId="2F7B071B" w:rsidR="0050183E" w:rsidRDefault="00F24880" w:rsidP="00F24880">
      <w:pPr>
        <w:ind w:firstLine="708"/>
      </w:pPr>
      <w:r w:rsidRPr="00F24880">
        <w:t>Dudo mucho que alguien se sorprenda de la magnitud del dominio ejercido por el duopolio Real Madrid-Barcelona, aunque tal vez sí pueda llamar la atención el notable rendimiento del Valencia y, a pesar de su descenso en 2011, el del Deportivo de La Coruña. Además</w:t>
      </w:r>
      <w:r>
        <w:t>,</w:t>
      </w:r>
      <w:r w:rsidRPr="00F24880">
        <w:t xml:space="preserve"> resulta interesante que en el periodo 1996-2012 sólo existan 5 equipos que no hayan descendido y que haya equipos como el Sevilla o Villareal que con más de 100 partidos menos que el Madrid o el Barça figuren en esta lista. En el caso de España estos 10 equipos acumulan el 54% del total de puntos repartidos desde 1996 hasta 2012 (recordar que en México los 10 equipos con más participaciones en ese mismo periodo alcanzan casi el 60%). Sin embargo, hay que decir que en España en este periodo han participado en primera división un total de 41 equipos y de los cuales sólo 8 tienen diferencia de goles positiva (en México han participado 28 clubes de los cuales 12 tienen diferencia positiva), por lo que en la tabla mostrada estaríamos tomando en cuenta las participaciones de clubes con estancias poco trascendentes en primera división. Así que hagamos la misma comparación como en el caso de México y contrastemos los rendimientos </w:t>
      </w:r>
      <w:r w:rsidRPr="001C4C69">
        <w:rPr>
          <w:i/>
          <w:iCs/>
        </w:rPr>
        <w:t>por posición</w:t>
      </w:r>
      <w:r>
        <w:t xml:space="preserve"> (del 1 al 10)</w:t>
      </w:r>
      <w:r w:rsidRPr="00F24880">
        <w:t xml:space="preserve"> sumemos sus puntos, veamos cuánto le toca a cada </w:t>
      </w:r>
      <w:r>
        <w:t>posición</w:t>
      </w:r>
      <w:r w:rsidRPr="00F24880">
        <w:t xml:space="preserve"> y comparémoslo con l</w:t>
      </w:r>
      <w:r>
        <w:t>o</w:t>
      </w:r>
      <w:r w:rsidRPr="00F24880">
        <w:t xml:space="preserve"> que ocurre en la Liga MX:</w:t>
      </w:r>
    </w:p>
    <w:p w14:paraId="6934F02A" w14:textId="18459E26" w:rsidR="00F24880" w:rsidRDefault="00C60C12" w:rsidP="00F40B7B">
      <w:pPr>
        <w:jc w:val="center"/>
      </w:pPr>
      <w:r>
        <w:rPr>
          <w:noProof/>
        </w:rPr>
        <w:drawing>
          <wp:inline distT="0" distB="0" distL="0" distR="0" wp14:anchorId="548E4FF5" wp14:editId="633E0DD6">
            <wp:extent cx="4572000" cy="2743200"/>
            <wp:effectExtent l="0" t="0" r="0" b="0"/>
            <wp:docPr id="15" name="Chart 15">
              <a:extLst xmlns:a="http://schemas.openxmlformats.org/drawingml/2006/main">
                <a:ext uri="{FF2B5EF4-FFF2-40B4-BE49-F238E27FC236}">
                  <a16:creationId xmlns:a16="http://schemas.microsoft.com/office/drawing/2014/main" id="{AFCFAC9C-B95A-4BB5-82D3-1E0AF9994E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1D0D146" w14:textId="77777777" w:rsidR="00C60C12" w:rsidRDefault="00C60C12" w:rsidP="00F24880"/>
    <w:p w14:paraId="7036FC8F" w14:textId="34D48354" w:rsidR="001C4C69" w:rsidRPr="001C4C69" w:rsidRDefault="001C4C69" w:rsidP="001C4C69">
      <w:r w:rsidRPr="001C4C69">
        <w:lastRenderedPageBreak/>
        <w:t xml:space="preserve">Tal parece que el precio de la regularidad en una liga pasa por acercarse al 14% de los puntos </w:t>
      </w:r>
      <w:r w:rsidRPr="001C4C69">
        <w:t>en relación con</w:t>
      </w:r>
      <w:r w:rsidRPr="001C4C69">
        <w:t xml:space="preserve"> tus rivales más cercanos. Sin embargo, aquí me permitiré dar una interpretación. Cuando dos o más equipos con un nivel similar se enfrentan en una liga en el largo plazo la distribución de los resultados tenderá a ser equitativa (esto en principio se trata de lo mismo que sucede cuando lanzamos una moneda al aire, si lanzamos la moneda cinco veces es posible que caigan cuatro águilas y un sello, pero si repetimos el experimento diez mil veces la distribución de los resultados tenderá al 50% para cada lado de la moneda). Por otro lado, si existe disparidad entre los equipos que se enfrentan esta disparidad se reflejará proporcionalmente en la distribución de resultados (como si lanzaras una moneda cargada al aire la distribución tenderá a ser proporcional al peso de cada cara de la moneda). Lo que sucede aquí es que cuando un equipo refuerza el valor relativo de su nómina en función de sus rivales, lo que está haciendo en realidad es reducir el impacto de la aleatoriedad en el resultado.</w:t>
      </w:r>
    </w:p>
    <w:p w14:paraId="0883E2D1" w14:textId="75EEA6A2" w:rsidR="001C4C69" w:rsidRPr="001C4C69" w:rsidRDefault="001C4C69" w:rsidP="001C4C69">
      <w:r w:rsidRPr="001C4C69">
        <w:t>Para explicarlo de una manera más gráfica veamos estos datos extraídos de </w:t>
      </w:r>
      <w:hyperlink r:id="rId18" w:history="1">
        <w:r w:rsidRPr="001C4C69">
          <w:rPr>
            <w:rStyle w:val="Hyperlink"/>
          </w:rPr>
          <w:t>www.transfermarkt.co.uk</w:t>
        </w:r>
      </w:hyperlink>
      <w:r>
        <w:t>.</w:t>
      </w:r>
      <w:r w:rsidRPr="001C4C69">
        <w:t xml:space="preserve"> Las tablas corresponden a los valores de mercado en euros (€) del mes de enero de 2013 de cada uno de los equipos de la Liga MX y la Liga BBVA:</w:t>
      </w:r>
    </w:p>
    <w:tbl>
      <w:tblPr>
        <w:tblW w:w="4111" w:type="dxa"/>
        <w:jc w:val="center"/>
        <w:tblCellMar>
          <w:left w:w="70" w:type="dxa"/>
          <w:right w:w="70" w:type="dxa"/>
        </w:tblCellMar>
        <w:tblLook w:val="04A0" w:firstRow="1" w:lastRow="0" w:firstColumn="1" w:lastColumn="0" w:noHBand="0" w:noVBand="1"/>
      </w:tblPr>
      <w:tblGrid>
        <w:gridCol w:w="1127"/>
        <w:gridCol w:w="1780"/>
        <w:gridCol w:w="1204"/>
      </w:tblGrid>
      <w:tr w:rsidR="00B30BC6" w:rsidRPr="00B30BC6" w14:paraId="4443DC57" w14:textId="77777777" w:rsidTr="00DC4C74">
        <w:trPr>
          <w:trHeight w:val="293"/>
          <w:jc w:val="center"/>
        </w:trPr>
        <w:tc>
          <w:tcPr>
            <w:tcW w:w="1127" w:type="dxa"/>
            <w:tcBorders>
              <w:top w:val="nil"/>
              <w:left w:val="nil"/>
              <w:bottom w:val="single" w:sz="8" w:space="0" w:color="8EA9DB"/>
              <w:right w:val="nil"/>
            </w:tcBorders>
            <w:shd w:val="clear" w:color="auto" w:fill="auto"/>
            <w:noWrap/>
            <w:vAlign w:val="bottom"/>
            <w:hideMark/>
          </w:tcPr>
          <w:p w14:paraId="62BD60E0" w14:textId="77777777" w:rsidR="00B30BC6" w:rsidRPr="00B30BC6" w:rsidRDefault="00B30BC6" w:rsidP="00B30BC6">
            <w:pPr>
              <w:spacing w:after="0" w:line="240" w:lineRule="auto"/>
              <w:rPr>
                <w:rFonts w:ascii="Calibri" w:eastAsia="Times New Roman" w:hAnsi="Calibri" w:cs="Calibri"/>
                <w:b/>
                <w:bCs/>
                <w:color w:val="44546A"/>
                <w:lang w:eastAsia="es-MX"/>
              </w:rPr>
            </w:pPr>
            <w:r w:rsidRPr="00B30BC6">
              <w:rPr>
                <w:rFonts w:ascii="Calibri" w:eastAsia="Times New Roman" w:hAnsi="Calibri" w:cs="Calibri"/>
                <w:b/>
                <w:bCs/>
                <w:color w:val="44546A"/>
                <w:lang w:eastAsia="es-MX"/>
              </w:rPr>
              <w:t>Equipo</w:t>
            </w:r>
          </w:p>
        </w:tc>
        <w:tc>
          <w:tcPr>
            <w:tcW w:w="1780" w:type="dxa"/>
            <w:tcBorders>
              <w:top w:val="nil"/>
              <w:left w:val="nil"/>
              <w:bottom w:val="single" w:sz="8" w:space="0" w:color="8EA9DB"/>
              <w:right w:val="nil"/>
            </w:tcBorders>
            <w:shd w:val="clear" w:color="auto" w:fill="auto"/>
            <w:noWrap/>
            <w:vAlign w:val="bottom"/>
            <w:hideMark/>
          </w:tcPr>
          <w:p w14:paraId="163A6EA8" w14:textId="77777777" w:rsidR="00B30BC6" w:rsidRPr="00B30BC6" w:rsidRDefault="00B30BC6" w:rsidP="00B30BC6">
            <w:pPr>
              <w:spacing w:after="0" w:line="240" w:lineRule="auto"/>
              <w:rPr>
                <w:rFonts w:ascii="Calibri" w:eastAsia="Times New Roman" w:hAnsi="Calibri" w:cs="Calibri"/>
                <w:b/>
                <w:bCs/>
                <w:color w:val="44546A"/>
                <w:lang w:eastAsia="es-MX"/>
              </w:rPr>
            </w:pPr>
            <w:r w:rsidRPr="00B30BC6">
              <w:rPr>
                <w:rFonts w:ascii="Calibri" w:eastAsia="Times New Roman" w:hAnsi="Calibri" w:cs="Calibri"/>
                <w:b/>
                <w:bCs/>
                <w:color w:val="44546A"/>
                <w:lang w:eastAsia="es-MX"/>
              </w:rPr>
              <w:t>V. de Mercado</w:t>
            </w:r>
          </w:p>
        </w:tc>
        <w:tc>
          <w:tcPr>
            <w:tcW w:w="1204" w:type="dxa"/>
            <w:tcBorders>
              <w:top w:val="nil"/>
              <w:left w:val="nil"/>
              <w:bottom w:val="single" w:sz="8" w:space="0" w:color="8EA9DB"/>
              <w:right w:val="nil"/>
            </w:tcBorders>
            <w:shd w:val="clear" w:color="auto" w:fill="auto"/>
            <w:noWrap/>
            <w:vAlign w:val="bottom"/>
            <w:hideMark/>
          </w:tcPr>
          <w:p w14:paraId="5AB3F17B" w14:textId="77777777" w:rsidR="00B30BC6" w:rsidRPr="00B30BC6" w:rsidRDefault="00B30BC6" w:rsidP="00B30BC6">
            <w:pPr>
              <w:spacing w:after="0" w:line="240" w:lineRule="auto"/>
              <w:rPr>
                <w:rFonts w:ascii="Calibri" w:eastAsia="Times New Roman" w:hAnsi="Calibri" w:cs="Calibri"/>
                <w:b/>
                <w:bCs/>
                <w:color w:val="44546A"/>
                <w:lang w:eastAsia="es-MX"/>
              </w:rPr>
            </w:pPr>
            <w:r w:rsidRPr="00B30BC6">
              <w:rPr>
                <w:rFonts w:ascii="Calibri" w:eastAsia="Times New Roman" w:hAnsi="Calibri" w:cs="Calibri"/>
                <w:b/>
                <w:bCs/>
                <w:color w:val="44546A"/>
                <w:lang w:eastAsia="es-MX"/>
              </w:rPr>
              <w:t>% del Total</w:t>
            </w:r>
          </w:p>
        </w:tc>
      </w:tr>
      <w:tr w:rsidR="00B30BC6" w:rsidRPr="00B30BC6" w14:paraId="058B19AE" w14:textId="77777777" w:rsidTr="00DC4C74">
        <w:trPr>
          <w:trHeight w:val="285"/>
          <w:jc w:val="center"/>
        </w:trPr>
        <w:tc>
          <w:tcPr>
            <w:tcW w:w="1127" w:type="dxa"/>
            <w:tcBorders>
              <w:top w:val="nil"/>
              <w:left w:val="nil"/>
              <w:bottom w:val="nil"/>
              <w:right w:val="nil"/>
            </w:tcBorders>
            <w:shd w:val="clear" w:color="auto" w:fill="auto"/>
            <w:noWrap/>
            <w:vAlign w:val="bottom"/>
            <w:hideMark/>
          </w:tcPr>
          <w:p w14:paraId="7A68DB94" w14:textId="77777777" w:rsidR="00B30BC6" w:rsidRPr="00B30BC6" w:rsidRDefault="00B30BC6" w:rsidP="00B30BC6">
            <w:pPr>
              <w:spacing w:after="0" w:line="240" w:lineRule="auto"/>
              <w:rPr>
                <w:rFonts w:ascii="Calibri" w:eastAsia="Times New Roman" w:hAnsi="Calibri" w:cs="Calibri"/>
                <w:b/>
                <w:bCs/>
                <w:color w:val="44546A"/>
                <w:lang w:eastAsia="es-MX"/>
              </w:rPr>
            </w:pPr>
            <w:r w:rsidRPr="00B30BC6">
              <w:rPr>
                <w:rFonts w:ascii="Calibri" w:eastAsia="Times New Roman" w:hAnsi="Calibri" w:cs="Calibri"/>
                <w:b/>
                <w:bCs/>
                <w:color w:val="44546A"/>
                <w:lang w:eastAsia="es-MX"/>
              </w:rPr>
              <w:t>Tigres</w:t>
            </w:r>
          </w:p>
        </w:tc>
        <w:tc>
          <w:tcPr>
            <w:tcW w:w="1780"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14:paraId="23BCC523" w14:textId="77777777" w:rsidR="00B30BC6" w:rsidRPr="00B30BC6" w:rsidRDefault="00B30BC6" w:rsidP="00B30BC6">
            <w:pPr>
              <w:spacing w:after="0" w:line="240" w:lineRule="auto"/>
              <w:jc w:val="right"/>
              <w:rPr>
                <w:rFonts w:ascii="Calibri" w:eastAsia="Times New Roman" w:hAnsi="Calibri" w:cs="Calibri"/>
                <w:color w:val="3F3F3F"/>
                <w:lang w:eastAsia="es-MX"/>
              </w:rPr>
            </w:pPr>
            <w:r w:rsidRPr="00B30BC6">
              <w:rPr>
                <w:rFonts w:ascii="Calibri" w:eastAsia="Times New Roman" w:hAnsi="Calibri" w:cs="Calibri"/>
                <w:color w:val="3F3F3F"/>
                <w:lang w:eastAsia="es-MX"/>
              </w:rPr>
              <w:t>€ 39,100,000.00</w:t>
            </w:r>
          </w:p>
        </w:tc>
        <w:tc>
          <w:tcPr>
            <w:tcW w:w="1204" w:type="dxa"/>
            <w:tcBorders>
              <w:top w:val="single" w:sz="4" w:space="0" w:color="3F3F3F"/>
              <w:left w:val="nil"/>
              <w:bottom w:val="single" w:sz="4" w:space="0" w:color="3F3F3F"/>
              <w:right w:val="single" w:sz="4" w:space="0" w:color="3F3F3F"/>
            </w:tcBorders>
            <w:shd w:val="clear" w:color="000000" w:fill="F2F2F2"/>
            <w:noWrap/>
            <w:vAlign w:val="bottom"/>
            <w:hideMark/>
          </w:tcPr>
          <w:p w14:paraId="1BE399AC" w14:textId="77777777" w:rsidR="00B30BC6" w:rsidRPr="00B30BC6" w:rsidRDefault="00B30BC6" w:rsidP="00B30BC6">
            <w:pPr>
              <w:spacing w:after="0" w:line="240" w:lineRule="auto"/>
              <w:jc w:val="right"/>
              <w:rPr>
                <w:rFonts w:ascii="Calibri" w:eastAsia="Times New Roman" w:hAnsi="Calibri" w:cs="Calibri"/>
                <w:b/>
                <w:bCs/>
                <w:color w:val="FF0000"/>
                <w:lang w:eastAsia="es-MX"/>
              </w:rPr>
            </w:pPr>
            <w:r w:rsidRPr="00B30BC6">
              <w:rPr>
                <w:rFonts w:ascii="Calibri" w:eastAsia="Times New Roman" w:hAnsi="Calibri" w:cs="Calibri"/>
                <w:b/>
                <w:bCs/>
                <w:color w:val="FF0000"/>
                <w:lang w:eastAsia="es-MX"/>
              </w:rPr>
              <w:t>8.0%</w:t>
            </w:r>
          </w:p>
        </w:tc>
      </w:tr>
      <w:tr w:rsidR="00B30BC6" w:rsidRPr="00B30BC6" w14:paraId="3778CD60" w14:textId="77777777" w:rsidTr="00DC4C74">
        <w:trPr>
          <w:trHeight w:val="285"/>
          <w:jc w:val="center"/>
        </w:trPr>
        <w:tc>
          <w:tcPr>
            <w:tcW w:w="1127" w:type="dxa"/>
            <w:tcBorders>
              <w:top w:val="nil"/>
              <w:left w:val="nil"/>
              <w:bottom w:val="nil"/>
              <w:right w:val="nil"/>
            </w:tcBorders>
            <w:shd w:val="clear" w:color="auto" w:fill="auto"/>
            <w:noWrap/>
            <w:vAlign w:val="bottom"/>
            <w:hideMark/>
          </w:tcPr>
          <w:p w14:paraId="4464D28C" w14:textId="77777777" w:rsidR="00B30BC6" w:rsidRPr="00B30BC6" w:rsidRDefault="00B30BC6" w:rsidP="00B30BC6">
            <w:pPr>
              <w:spacing w:after="0" w:line="240" w:lineRule="auto"/>
              <w:rPr>
                <w:rFonts w:ascii="Calibri" w:eastAsia="Times New Roman" w:hAnsi="Calibri" w:cs="Calibri"/>
                <w:b/>
                <w:bCs/>
                <w:color w:val="44546A"/>
                <w:lang w:eastAsia="es-MX"/>
              </w:rPr>
            </w:pPr>
            <w:r w:rsidRPr="00B30BC6">
              <w:rPr>
                <w:rFonts w:ascii="Calibri" w:eastAsia="Times New Roman" w:hAnsi="Calibri" w:cs="Calibri"/>
                <w:b/>
                <w:bCs/>
                <w:color w:val="44546A"/>
                <w:lang w:eastAsia="es-MX"/>
              </w:rPr>
              <w:t>América</w:t>
            </w:r>
          </w:p>
        </w:tc>
        <w:tc>
          <w:tcPr>
            <w:tcW w:w="1780" w:type="dxa"/>
            <w:tcBorders>
              <w:top w:val="nil"/>
              <w:left w:val="single" w:sz="4" w:space="0" w:color="3F3F3F"/>
              <w:bottom w:val="single" w:sz="4" w:space="0" w:color="3F3F3F"/>
              <w:right w:val="single" w:sz="4" w:space="0" w:color="3F3F3F"/>
            </w:tcBorders>
            <w:shd w:val="clear" w:color="000000" w:fill="F2F2F2"/>
            <w:noWrap/>
            <w:vAlign w:val="bottom"/>
            <w:hideMark/>
          </w:tcPr>
          <w:p w14:paraId="6AEE1063" w14:textId="77777777" w:rsidR="00B30BC6" w:rsidRPr="00B30BC6" w:rsidRDefault="00B30BC6" w:rsidP="00B30BC6">
            <w:pPr>
              <w:spacing w:after="0" w:line="240" w:lineRule="auto"/>
              <w:jc w:val="right"/>
              <w:rPr>
                <w:rFonts w:ascii="Calibri" w:eastAsia="Times New Roman" w:hAnsi="Calibri" w:cs="Calibri"/>
                <w:color w:val="3F3F3F"/>
                <w:lang w:eastAsia="es-MX"/>
              </w:rPr>
            </w:pPr>
            <w:r w:rsidRPr="00B30BC6">
              <w:rPr>
                <w:rFonts w:ascii="Calibri" w:eastAsia="Times New Roman" w:hAnsi="Calibri" w:cs="Calibri"/>
                <w:color w:val="3F3F3F"/>
                <w:lang w:eastAsia="es-MX"/>
              </w:rPr>
              <w:t>€ 37,600,000.00</w:t>
            </w:r>
          </w:p>
        </w:tc>
        <w:tc>
          <w:tcPr>
            <w:tcW w:w="1204" w:type="dxa"/>
            <w:tcBorders>
              <w:top w:val="nil"/>
              <w:left w:val="nil"/>
              <w:bottom w:val="single" w:sz="4" w:space="0" w:color="3F3F3F"/>
              <w:right w:val="single" w:sz="4" w:space="0" w:color="3F3F3F"/>
            </w:tcBorders>
            <w:shd w:val="clear" w:color="000000" w:fill="F2F2F2"/>
            <w:noWrap/>
            <w:vAlign w:val="bottom"/>
            <w:hideMark/>
          </w:tcPr>
          <w:p w14:paraId="49F78366" w14:textId="77777777" w:rsidR="00B30BC6" w:rsidRPr="00B30BC6" w:rsidRDefault="00B30BC6" w:rsidP="00B30BC6">
            <w:pPr>
              <w:spacing w:after="0" w:line="240" w:lineRule="auto"/>
              <w:jc w:val="right"/>
              <w:rPr>
                <w:rFonts w:ascii="Calibri" w:eastAsia="Times New Roman" w:hAnsi="Calibri" w:cs="Calibri"/>
                <w:b/>
                <w:bCs/>
                <w:color w:val="FF0000"/>
                <w:lang w:eastAsia="es-MX"/>
              </w:rPr>
            </w:pPr>
            <w:r w:rsidRPr="00B30BC6">
              <w:rPr>
                <w:rFonts w:ascii="Calibri" w:eastAsia="Times New Roman" w:hAnsi="Calibri" w:cs="Calibri"/>
                <w:b/>
                <w:bCs/>
                <w:color w:val="FF0000"/>
                <w:lang w:eastAsia="es-MX"/>
              </w:rPr>
              <w:t>7.7%</w:t>
            </w:r>
          </w:p>
        </w:tc>
      </w:tr>
      <w:tr w:rsidR="00B30BC6" w:rsidRPr="00B30BC6" w14:paraId="5F29F198" w14:textId="77777777" w:rsidTr="00DC4C74">
        <w:trPr>
          <w:trHeight w:val="285"/>
          <w:jc w:val="center"/>
        </w:trPr>
        <w:tc>
          <w:tcPr>
            <w:tcW w:w="1127" w:type="dxa"/>
            <w:tcBorders>
              <w:top w:val="nil"/>
              <w:left w:val="nil"/>
              <w:bottom w:val="nil"/>
              <w:right w:val="nil"/>
            </w:tcBorders>
            <w:shd w:val="clear" w:color="auto" w:fill="auto"/>
            <w:noWrap/>
            <w:vAlign w:val="bottom"/>
            <w:hideMark/>
          </w:tcPr>
          <w:p w14:paraId="306BB63D" w14:textId="77777777" w:rsidR="00B30BC6" w:rsidRPr="00B30BC6" w:rsidRDefault="00B30BC6" w:rsidP="00B30BC6">
            <w:pPr>
              <w:spacing w:after="0" w:line="240" w:lineRule="auto"/>
              <w:rPr>
                <w:rFonts w:ascii="Calibri" w:eastAsia="Times New Roman" w:hAnsi="Calibri" w:cs="Calibri"/>
                <w:b/>
                <w:bCs/>
                <w:color w:val="44546A"/>
                <w:lang w:eastAsia="es-MX"/>
              </w:rPr>
            </w:pPr>
            <w:r w:rsidRPr="00B30BC6">
              <w:rPr>
                <w:rFonts w:ascii="Calibri" w:eastAsia="Times New Roman" w:hAnsi="Calibri" w:cs="Calibri"/>
                <w:b/>
                <w:bCs/>
                <w:color w:val="44546A"/>
                <w:lang w:eastAsia="es-MX"/>
              </w:rPr>
              <w:t>Monterrey</w:t>
            </w:r>
          </w:p>
        </w:tc>
        <w:tc>
          <w:tcPr>
            <w:tcW w:w="1780" w:type="dxa"/>
            <w:tcBorders>
              <w:top w:val="nil"/>
              <w:left w:val="single" w:sz="4" w:space="0" w:color="3F3F3F"/>
              <w:bottom w:val="single" w:sz="4" w:space="0" w:color="3F3F3F"/>
              <w:right w:val="single" w:sz="4" w:space="0" w:color="3F3F3F"/>
            </w:tcBorders>
            <w:shd w:val="clear" w:color="000000" w:fill="F2F2F2"/>
            <w:noWrap/>
            <w:vAlign w:val="bottom"/>
            <w:hideMark/>
          </w:tcPr>
          <w:p w14:paraId="2F3B1E40" w14:textId="77777777" w:rsidR="00B30BC6" w:rsidRPr="00B30BC6" w:rsidRDefault="00B30BC6" w:rsidP="00B30BC6">
            <w:pPr>
              <w:spacing w:after="0" w:line="240" w:lineRule="auto"/>
              <w:jc w:val="right"/>
              <w:rPr>
                <w:rFonts w:ascii="Calibri" w:eastAsia="Times New Roman" w:hAnsi="Calibri" w:cs="Calibri"/>
                <w:color w:val="3F3F3F"/>
                <w:lang w:eastAsia="es-MX"/>
              </w:rPr>
            </w:pPr>
            <w:r w:rsidRPr="00B30BC6">
              <w:rPr>
                <w:rFonts w:ascii="Calibri" w:eastAsia="Times New Roman" w:hAnsi="Calibri" w:cs="Calibri"/>
                <w:color w:val="3F3F3F"/>
                <w:lang w:eastAsia="es-MX"/>
              </w:rPr>
              <w:t>€ 35,400,000.00</w:t>
            </w:r>
          </w:p>
        </w:tc>
        <w:tc>
          <w:tcPr>
            <w:tcW w:w="1204" w:type="dxa"/>
            <w:tcBorders>
              <w:top w:val="nil"/>
              <w:left w:val="nil"/>
              <w:bottom w:val="single" w:sz="4" w:space="0" w:color="3F3F3F"/>
              <w:right w:val="single" w:sz="4" w:space="0" w:color="3F3F3F"/>
            </w:tcBorders>
            <w:shd w:val="clear" w:color="000000" w:fill="F2F2F2"/>
            <w:noWrap/>
            <w:vAlign w:val="bottom"/>
            <w:hideMark/>
          </w:tcPr>
          <w:p w14:paraId="0A0439CC" w14:textId="77777777" w:rsidR="00B30BC6" w:rsidRPr="00B30BC6" w:rsidRDefault="00B30BC6" w:rsidP="00B30BC6">
            <w:pPr>
              <w:spacing w:after="0" w:line="240" w:lineRule="auto"/>
              <w:jc w:val="right"/>
              <w:rPr>
                <w:rFonts w:ascii="Calibri" w:eastAsia="Times New Roman" w:hAnsi="Calibri" w:cs="Calibri"/>
                <w:b/>
                <w:bCs/>
                <w:color w:val="FF0000"/>
                <w:lang w:eastAsia="es-MX"/>
              </w:rPr>
            </w:pPr>
            <w:r w:rsidRPr="00B30BC6">
              <w:rPr>
                <w:rFonts w:ascii="Calibri" w:eastAsia="Times New Roman" w:hAnsi="Calibri" w:cs="Calibri"/>
                <w:b/>
                <w:bCs/>
                <w:color w:val="FF0000"/>
                <w:lang w:eastAsia="es-MX"/>
              </w:rPr>
              <w:t>7.3%</w:t>
            </w:r>
          </w:p>
        </w:tc>
      </w:tr>
      <w:tr w:rsidR="00B30BC6" w:rsidRPr="00B30BC6" w14:paraId="47C748E1" w14:textId="77777777" w:rsidTr="00DC4C74">
        <w:trPr>
          <w:trHeight w:val="285"/>
          <w:jc w:val="center"/>
        </w:trPr>
        <w:tc>
          <w:tcPr>
            <w:tcW w:w="1127" w:type="dxa"/>
            <w:tcBorders>
              <w:top w:val="nil"/>
              <w:left w:val="nil"/>
              <w:bottom w:val="nil"/>
              <w:right w:val="nil"/>
            </w:tcBorders>
            <w:shd w:val="clear" w:color="auto" w:fill="auto"/>
            <w:noWrap/>
            <w:vAlign w:val="bottom"/>
            <w:hideMark/>
          </w:tcPr>
          <w:p w14:paraId="67262DAE" w14:textId="77777777" w:rsidR="00B30BC6" w:rsidRPr="00B30BC6" w:rsidRDefault="00B30BC6" w:rsidP="00B30BC6">
            <w:pPr>
              <w:spacing w:after="0" w:line="240" w:lineRule="auto"/>
              <w:rPr>
                <w:rFonts w:ascii="Calibri" w:eastAsia="Times New Roman" w:hAnsi="Calibri" w:cs="Calibri"/>
                <w:b/>
                <w:bCs/>
                <w:color w:val="44546A"/>
                <w:lang w:eastAsia="es-MX"/>
              </w:rPr>
            </w:pPr>
            <w:r w:rsidRPr="00B30BC6">
              <w:rPr>
                <w:rFonts w:ascii="Calibri" w:eastAsia="Times New Roman" w:hAnsi="Calibri" w:cs="Calibri"/>
                <w:b/>
                <w:bCs/>
                <w:color w:val="44546A"/>
                <w:lang w:eastAsia="es-MX"/>
              </w:rPr>
              <w:t>Santos</w:t>
            </w:r>
          </w:p>
        </w:tc>
        <w:tc>
          <w:tcPr>
            <w:tcW w:w="1780" w:type="dxa"/>
            <w:tcBorders>
              <w:top w:val="nil"/>
              <w:left w:val="single" w:sz="4" w:space="0" w:color="3F3F3F"/>
              <w:bottom w:val="single" w:sz="4" w:space="0" w:color="3F3F3F"/>
              <w:right w:val="single" w:sz="4" w:space="0" w:color="3F3F3F"/>
            </w:tcBorders>
            <w:shd w:val="clear" w:color="000000" w:fill="F2F2F2"/>
            <w:noWrap/>
            <w:vAlign w:val="bottom"/>
            <w:hideMark/>
          </w:tcPr>
          <w:p w14:paraId="3EB367C5" w14:textId="77777777" w:rsidR="00B30BC6" w:rsidRPr="00B30BC6" w:rsidRDefault="00B30BC6" w:rsidP="00B30BC6">
            <w:pPr>
              <w:spacing w:after="0" w:line="240" w:lineRule="auto"/>
              <w:jc w:val="right"/>
              <w:rPr>
                <w:rFonts w:ascii="Calibri" w:eastAsia="Times New Roman" w:hAnsi="Calibri" w:cs="Calibri"/>
                <w:color w:val="3F3F3F"/>
                <w:lang w:eastAsia="es-MX"/>
              </w:rPr>
            </w:pPr>
            <w:r w:rsidRPr="00B30BC6">
              <w:rPr>
                <w:rFonts w:ascii="Calibri" w:eastAsia="Times New Roman" w:hAnsi="Calibri" w:cs="Calibri"/>
                <w:color w:val="3F3F3F"/>
                <w:lang w:eastAsia="es-MX"/>
              </w:rPr>
              <w:t>€ 31,300,000.00</w:t>
            </w:r>
          </w:p>
        </w:tc>
        <w:tc>
          <w:tcPr>
            <w:tcW w:w="1204" w:type="dxa"/>
            <w:tcBorders>
              <w:top w:val="nil"/>
              <w:left w:val="nil"/>
              <w:bottom w:val="single" w:sz="4" w:space="0" w:color="3F3F3F"/>
              <w:right w:val="single" w:sz="4" w:space="0" w:color="3F3F3F"/>
            </w:tcBorders>
            <w:shd w:val="clear" w:color="000000" w:fill="F2F2F2"/>
            <w:noWrap/>
            <w:vAlign w:val="bottom"/>
            <w:hideMark/>
          </w:tcPr>
          <w:p w14:paraId="03A0B834" w14:textId="77777777" w:rsidR="00B30BC6" w:rsidRPr="00B30BC6" w:rsidRDefault="00B30BC6" w:rsidP="00B30BC6">
            <w:pPr>
              <w:spacing w:after="0" w:line="240" w:lineRule="auto"/>
              <w:jc w:val="right"/>
              <w:rPr>
                <w:rFonts w:ascii="Calibri" w:eastAsia="Times New Roman" w:hAnsi="Calibri" w:cs="Calibri"/>
                <w:b/>
                <w:bCs/>
                <w:color w:val="FF0000"/>
                <w:lang w:eastAsia="es-MX"/>
              </w:rPr>
            </w:pPr>
            <w:r w:rsidRPr="00B30BC6">
              <w:rPr>
                <w:rFonts w:ascii="Calibri" w:eastAsia="Times New Roman" w:hAnsi="Calibri" w:cs="Calibri"/>
                <w:b/>
                <w:bCs/>
                <w:color w:val="FF0000"/>
                <w:lang w:eastAsia="es-MX"/>
              </w:rPr>
              <w:t>6.4%</w:t>
            </w:r>
          </w:p>
        </w:tc>
      </w:tr>
      <w:tr w:rsidR="00B30BC6" w:rsidRPr="00B30BC6" w14:paraId="0F7A3506" w14:textId="77777777" w:rsidTr="00DC4C74">
        <w:trPr>
          <w:trHeight w:val="285"/>
          <w:jc w:val="center"/>
        </w:trPr>
        <w:tc>
          <w:tcPr>
            <w:tcW w:w="1127" w:type="dxa"/>
            <w:tcBorders>
              <w:top w:val="nil"/>
              <w:left w:val="nil"/>
              <w:bottom w:val="nil"/>
              <w:right w:val="nil"/>
            </w:tcBorders>
            <w:shd w:val="clear" w:color="auto" w:fill="auto"/>
            <w:noWrap/>
            <w:vAlign w:val="bottom"/>
            <w:hideMark/>
          </w:tcPr>
          <w:p w14:paraId="4343BD19" w14:textId="77777777" w:rsidR="00B30BC6" w:rsidRPr="00B30BC6" w:rsidRDefault="00B30BC6" w:rsidP="00B30BC6">
            <w:pPr>
              <w:spacing w:after="0" w:line="240" w:lineRule="auto"/>
              <w:rPr>
                <w:rFonts w:ascii="Calibri" w:eastAsia="Times New Roman" w:hAnsi="Calibri" w:cs="Calibri"/>
                <w:b/>
                <w:bCs/>
                <w:color w:val="44546A"/>
                <w:lang w:eastAsia="es-MX"/>
              </w:rPr>
            </w:pPr>
            <w:r w:rsidRPr="00B30BC6">
              <w:rPr>
                <w:rFonts w:ascii="Calibri" w:eastAsia="Times New Roman" w:hAnsi="Calibri" w:cs="Calibri"/>
                <w:b/>
                <w:bCs/>
                <w:color w:val="44546A"/>
                <w:lang w:eastAsia="es-MX"/>
              </w:rPr>
              <w:t>Pachuca</w:t>
            </w:r>
          </w:p>
        </w:tc>
        <w:tc>
          <w:tcPr>
            <w:tcW w:w="1780" w:type="dxa"/>
            <w:tcBorders>
              <w:top w:val="nil"/>
              <w:left w:val="single" w:sz="4" w:space="0" w:color="3F3F3F"/>
              <w:bottom w:val="single" w:sz="4" w:space="0" w:color="3F3F3F"/>
              <w:right w:val="single" w:sz="4" w:space="0" w:color="3F3F3F"/>
            </w:tcBorders>
            <w:shd w:val="clear" w:color="000000" w:fill="F2F2F2"/>
            <w:noWrap/>
            <w:vAlign w:val="bottom"/>
            <w:hideMark/>
          </w:tcPr>
          <w:p w14:paraId="18BA4E5D" w14:textId="77777777" w:rsidR="00B30BC6" w:rsidRPr="00B30BC6" w:rsidRDefault="00B30BC6" w:rsidP="00B30BC6">
            <w:pPr>
              <w:spacing w:after="0" w:line="240" w:lineRule="auto"/>
              <w:jc w:val="right"/>
              <w:rPr>
                <w:rFonts w:ascii="Calibri" w:eastAsia="Times New Roman" w:hAnsi="Calibri" w:cs="Calibri"/>
                <w:color w:val="3F3F3F"/>
                <w:lang w:eastAsia="es-MX"/>
              </w:rPr>
            </w:pPr>
            <w:r w:rsidRPr="00B30BC6">
              <w:rPr>
                <w:rFonts w:ascii="Calibri" w:eastAsia="Times New Roman" w:hAnsi="Calibri" w:cs="Calibri"/>
                <w:color w:val="3F3F3F"/>
                <w:lang w:eastAsia="es-MX"/>
              </w:rPr>
              <w:t>€ 29,250,000.00</w:t>
            </w:r>
          </w:p>
        </w:tc>
        <w:tc>
          <w:tcPr>
            <w:tcW w:w="1204" w:type="dxa"/>
            <w:tcBorders>
              <w:top w:val="nil"/>
              <w:left w:val="nil"/>
              <w:bottom w:val="single" w:sz="4" w:space="0" w:color="3F3F3F"/>
              <w:right w:val="single" w:sz="4" w:space="0" w:color="3F3F3F"/>
            </w:tcBorders>
            <w:shd w:val="clear" w:color="000000" w:fill="F2F2F2"/>
            <w:noWrap/>
            <w:vAlign w:val="bottom"/>
            <w:hideMark/>
          </w:tcPr>
          <w:p w14:paraId="3E5CF6F0" w14:textId="77777777" w:rsidR="00B30BC6" w:rsidRPr="00B30BC6" w:rsidRDefault="00B30BC6" w:rsidP="00B30BC6">
            <w:pPr>
              <w:spacing w:after="0" w:line="240" w:lineRule="auto"/>
              <w:jc w:val="right"/>
              <w:rPr>
                <w:rFonts w:ascii="Calibri" w:eastAsia="Times New Roman" w:hAnsi="Calibri" w:cs="Calibri"/>
                <w:b/>
                <w:bCs/>
                <w:color w:val="FF0000"/>
                <w:lang w:eastAsia="es-MX"/>
              </w:rPr>
            </w:pPr>
            <w:r w:rsidRPr="00B30BC6">
              <w:rPr>
                <w:rFonts w:ascii="Calibri" w:eastAsia="Times New Roman" w:hAnsi="Calibri" w:cs="Calibri"/>
                <w:b/>
                <w:bCs/>
                <w:color w:val="FF0000"/>
                <w:lang w:eastAsia="es-MX"/>
              </w:rPr>
              <w:t>6.0%</w:t>
            </w:r>
          </w:p>
        </w:tc>
      </w:tr>
      <w:tr w:rsidR="00B30BC6" w:rsidRPr="00B30BC6" w14:paraId="0AA3D1F0" w14:textId="77777777" w:rsidTr="00DC4C74">
        <w:trPr>
          <w:trHeight w:val="285"/>
          <w:jc w:val="center"/>
        </w:trPr>
        <w:tc>
          <w:tcPr>
            <w:tcW w:w="1127" w:type="dxa"/>
            <w:tcBorders>
              <w:top w:val="nil"/>
              <w:left w:val="nil"/>
              <w:bottom w:val="nil"/>
              <w:right w:val="nil"/>
            </w:tcBorders>
            <w:shd w:val="clear" w:color="auto" w:fill="auto"/>
            <w:noWrap/>
            <w:vAlign w:val="bottom"/>
            <w:hideMark/>
          </w:tcPr>
          <w:p w14:paraId="5E50E6DE" w14:textId="77777777" w:rsidR="00B30BC6" w:rsidRPr="00B30BC6" w:rsidRDefault="00B30BC6" w:rsidP="00B30BC6">
            <w:pPr>
              <w:spacing w:after="0" w:line="240" w:lineRule="auto"/>
              <w:rPr>
                <w:rFonts w:ascii="Calibri" w:eastAsia="Times New Roman" w:hAnsi="Calibri" w:cs="Calibri"/>
                <w:b/>
                <w:bCs/>
                <w:color w:val="44546A"/>
                <w:lang w:eastAsia="es-MX"/>
              </w:rPr>
            </w:pPr>
            <w:r w:rsidRPr="00B30BC6">
              <w:rPr>
                <w:rFonts w:ascii="Calibri" w:eastAsia="Times New Roman" w:hAnsi="Calibri" w:cs="Calibri"/>
                <w:b/>
                <w:bCs/>
                <w:color w:val="44546A"/>
                <w:lang w:eastAsia="es-MX"/>
              </w:rPr>
              <w:t>Cruz Azul</w:t>
            </w:r>
          </w:p>
        </w:tc>
        <w:tc>
          <w:tcPr>
            <w:tcW w:w="1780" w:type="dxa"/>
            <w:tcBorders>
              <w:top w:val="nil"/>
              <w:left w:val="single" w:sz="4" w:space="0" w:color="3F3F3F"/>
              <w:bottom w:val="single" w:sz="4" w:space="0" w:color="3F3F3F"/>
              <w:right w:val="single" w:sz="4" w:space="0" w:color="3F3F3F"/>
            </w:tcBorders>
            <w:shd w:val="clear" w:color="000000" w:fill="F2F2F2"/>
            <w:noWrap/>
            <w:vAlign w:val="bottom"/>
            <w:hideMark/>
          </w:tcPr>
          <w:p w14:paraId="60B5BB9F" w14:textId="77777777" w:rsidR="00B30BC6" w:rsidRPr="00B30BC6" w:rsidRDefault="00B30BC6" w:rsidP="00B30BC6">
            <w:pPr>
              <w:spacing w:after="0" w:line="240" w:lineRule="auto"/>
              <w:jc w:val="right"/>
              <w:rPr>
                <w:rFonts w:ascii="Calibri" w:eastAsia="Times New Roman" w:hAnsi="Calibri" w:cs="Calibri"/>
                <w:color w:val="3F3F3F"/>
                <w:lang w:eastAsia="es-MX"/>
              </w:rPr>
            </w:pPr>
            <w:r w:rsidRPr="00B30BC6">
              <w:rPr>
                <w:rFonts w:ascii="Calibri" w:eastAsia="Times New Roman" w:hAnsi="Calibri" w:cs="Calibri"/>
                <w:color w:val="3F3F3F"/>
                <w:lang w:eastAsia="es-MX"/>
              </w:rPr>
              <w:t>€ 29,100,000.00</w:t>
            </w:r>
          </w:p>
        </w:tc>
        <w:tc>
          <w:tcPr>
            <w:tcW w:w="1204" w:type="dxa"/>
            <w:tcBorders>
              <w:top w:val="nil"/>
              <w:left w:val="nil"/>
              <w:bottom w:val="single" w:sz="4" w:space="0" w:color="3F3F3F"/>
              <w:right w:val="single" w:sz="4" w:space="0" w:color="3F3F3F"/>
            </w:tcBorders>
            <w:shd w:val="clear" w:color="000000" w:fill="F2F2F2"/>
            <w:noWrap/>
            <w:vAlign w:val="bottom"/>
            <w:hideMark/>
          </w:tcPr>
          <w:p w14:paraId="36EBAEF6" w14:textId="77777777" w:rsidR="00B30BC6" w:rsidRPr="00B30BC6" w:rsidRDefault="00B30BC6" w:rsidP="00B30BC6">
            <w:pPr>
              <w:spacing w:after="0" w:line="240" w:lineRule="auto"/>
              <w:jc w:val="right"/>
              <w:rPr>
                <w:rFonts w:ascii="Calibri" w:eastAsia="Times New Roman" w:hAnsi="Calibri" w:cs="Calibri"/>
                <w:b/>
                <w:bCs/>
                <w:color w:val="FF0000"/>
                <w:lang w:eastAsia="es-MX"/>
              </w:rPr>
            </w:pPr>
            <w:r w:rsidRPr="00B30BC6">
              <w:rPr>
                <w:rFonts w:ascii="Calibri" w:eastAsia="Times New Roman" w:hAnsi="Calibri" w:cs="Calibri"/>
                <w:b/>
                <w:bCs/>
                <w:color w:val="FF0000"/>
                <w:lang w:eastAsia="es-MX"/>
              </w:rPr>
              <w:t>6.0%</w:t>
            </w:r>
          </w:p>
        </w:tc>
      </w:tr>
      <w:tr w:rsidR="00B30BC6" w:rsidRPr="00B30BC6" w14:paraId="11070FA8" w14:textId="77777777" w:rsidTr="00DC4C74">
        <w:trPr>
          <w:trHeight w:val="285"/>
          <w:jc w:val="center"/>
        </w:trPr>
        <w:tc>
          <w:tcPr>
            <w:tcW w:w="1127" w:type="dxa"/>
            <w:tcBorders>
              <w:top w:val="nil"/>
              <w:left w:val="nil"/>
              <w:bottom w:val="nil"/>
              <w:right w:val="nil"/>
            </w:tcBorders>
            <w:shd w:val="clear" w:color="auto" w:fill="auto"/>
            <w:noWrap/>
            <w:vAlign w:val="bottom"/>
            <w:hideMark/>
          </w:tcPr>
          <w:p w14:paraId="49B98B00" w14:textId="77777777" w:rsidR="00B30BC6" w:rsidRPr="00B30BC6" w:rsidRDefault="00B30BC6" w:rsidP="00B30BC6">
            <w:pPr>
              <w:spacing w:after="0" w:line="240" w:lineRule="auto"/>
              <w:rPr>
                <w:rFonts w:ascii="Calibri" w:eastAsia="Times New Roman" w:hAnsi="Calibri" w:cs="Calibri"/>
                <w:b/>
                <w:bCs/>
                <w:color w:val="44546A"/>
                <w:lang w:eastAsia="es-MX"/>
              </w:rPr>
            </w:pPr>
            <w:r w:rsidRPr="00B30BC6">
              <w:rPr>
                <w:rFonts w:ascii="Calibri" w:eastAsia="Times New Roman" w:hAnsi="Calibri" w:cs="Calibri"/>
                <w:b/>
                <w:bCs/>
                <w:color w:val="44546A"/>
                <w:lang w:eastAsia="es-MX"/>
              </w:rPr>
              <w:t>Morelia</w:t>
            </w:r>
          </w:p>
        </w:tc>
        <w:tc>
          <w:tcPr>
            <w:tcW w:w="1780" w:type="dxa"/>
            <w:tcBorders>
              <w:top w:val="nil"/>
              <w:left w:val="single" w:sz="4" w:space="0" w:color="3F3F3F"/>
              <w:bottom w:val="single" w:sz="4" w:space="0" w:color="3F3F3F"/>
              <w:right w:val="single" w:sz="4" w:space="0" w:color="3F3F3F"/>
            </w:tcBorders>
            <w:shd w:val="clear" w:color="000000" w:fill="F2F2F2"/>
            <w:noWrap/>
            <w:vAlign w:val="bottom"/>
            <w:hideMark/>
          </w:tcPr>
          <w:p w14:paraId="6E165C49" w14:textId="77777777" w:rsidR="00B30BC6" w:rsidRPr="00B30BC6" w:rsidRDefault="00B30BC6" w:rsidP="00B30BC6">
            <w:pPr>
              <w:spacing w:after="0" w:line="240" w:lineRule="auto"/>
              <w:jc w:val="right"/>
              <w:rPr>
                <w:rFonts w:ascii="Calibri" w:eastAsia="Times New Roman" w:hAnsi="Calibri" w:cs="Calibri"/>
                <w:color w:val="3F3F3F"/>
                <w:lang w:eastAsia="es-MX"/>
              </w:rPr>
            </w:pPr>
            <w:r w:rsidRPr="00B30BC6">
              <w:rPr>
                <w:rFonts w:ascii="Calibri" w:eastAsia="Times New Roman" w:hAnsi="Calibri" w:cs="Calibri"/>
                <w:color w:val="3F3F3F"/>
                <w:lang w:eastAsia="es-MX"/>
              </w:rPr>
              <w:t>€ 29,100,000.00</w:t>
            </w:r>
          </w:p>
        </w:tc>
        <w:tc>
          <w:tcPr>
            <w:tcW w:w="1204" w:type="dxa"/>
            <w:tcBorders>
              <w:top w:val="nil"/>
              <w:left w:val="nil"/>
              <w:bottom w:val="single" w:sz="4" w:space="0" w:color="3F3F3F"/>
              <w:right w:val="single" w:sz="4" w:space="0" w:color="3F3F3F"/>
            </w:tcBorders>
            <w:shd w:val="clear" w:color="000000" w:fill="F2F2F2"/>
            <w:noWrap/>
            <w:vAlign w:val="bottom"/>
            <w:hideMark/>
          </w:tcPr>
          <w:p w14:paraId="6ADF3BD3" w14:textId="77777777" w:rsidR="00B30BC6" w:rsidRPr="00B30BC6" w:rsidRDefault="00B30BC6" w:rsidP="00B30BC6">
            <w:pPr>
              <w:spacing w:after="0" w:line="240" w:lineRule="auto"/>
              <w:jc w:val="right"/>
              <w:rPr>
                <w:rFonts w:ascii="Calibri" w:eastAsia="Times New Roman" w:hAnsi="Calibri" w:cs="Calibri"/>
                <w:b/>
                <w:bCs/>
                <w:color w:val="FF0000"/>
                <w:lang w:eastAsia="es-MX"/>
              </w:rPr>
            </w:pPr>
            <w:r w:rsidRPr="00B30BC6">
              <w:rPr>
                <w:rFonts w:ascii="Calibri" w:eastAsia="Times New Roman" w:hAnsi="Calibri" w:cs="Calibri"/>
                <w:b/>
                <w:bCs/>
                <w:color w:val="FF0000"/>
                <w:lang w:eastAsia="es-MX"/>
              </w:rPr>
              <w:t>6.0%</w:t>
            </w:r>
          </w:p>
        </w:tc>
      </w:tr>
      <w:tr w:rsidR="00B30BC6" w:rsidRPr="00B30BC6" w14:paraId="30EA3C8D" w14:textId="77777777" w:rsidTr="00DC4C74">
        <w:trPr>
          <w:trHeight w:val="285"/>
          <w:jc w:val="center"/>
        </w:trPr>
        <w:tc>
          <w:tcPr>
            <w:tcW w:w="1127" w:type="dxa"/>
            <w:tcBorders>
              <w:top w:val="nil"/>
              <w:left w:val="nil"/>
              <w:bottom w:val="nil"/>
              <w:right w:val="nil"/>
            </w:tcBorders>
            <w:shd w:val="clear" w:color="auto" w:fill="auto"/>
            <w:noWrap/>
            <w:vAlign w:val="bottom"/>
            <w:hideMark/>
          </w:tcPr>
          <w:p w14:paraId="56F05933" w14:textId="77777777" w:rsidR="00B30BC6" w:rsidRPr="00B30BC6" w:rsidRDefault="00B30BC6" w:rsidP="00B30BC6">
            <w:pPr>
              <w:spacing w:after="0" w:line="240" w:lineRule="auto"/>
              <w:rPr>
                <w:rFonts w:ascii="Calibri" w:eastAsia="Times New Roman" w:hAnsi="Calibri" w:cs="Calibri"/>
                <w:b/>
                <w:bCs/>
                <w:color w:val="44546A"/>
                <w:lang w:eastAsia="es-MX"/>
              </w:rPr>
            </w:pPr>
            <w:r w:rsidRPr="00B30BC6">
              <w:rPr>
                <w:rFonts w:ascii="Calibri" w:eastAsia="Times New Roman" w:hAnsi="Calibri" w:cs="Calibri"/>
                <w:b/>
                <w:bCs/>
                <w:color w:val="44546A"/>
                <w:lang w:eastAsia="es-MX"/>
              </w:rPr>
              <w:t>Toluca</w:t>
            </w:r>
          </w:p>
        </w:tc>
        <w:tc>
          <w:tcPr>
            <w:tcW w:w="1780" w:type="dxa"/>
            <w:tcBorders>
              <w:top w:val="nil"/>
              <w:left w:val="single" w:sz="4" w:space="0" w:color="3F3F3F"/>
              <w:bottom w:val="single" w:sz="4" w:space="0" w:color="3F3F3F"/>
              <w:right w:val="single" w:sz="4" w:space="0" w:color="3F3F3F"/>
            </w:tcBorders>
            <w:shd w:val="clear" w:color="000000" w:fill="F2F2F2"/>
            <w:noWrap/>
            <w:vAlign w:val="bottom"/>
            <w:hideMark/>
          </w:tcPr>
          <w:p w14:paraId="5D9AEA11" w14:textId="77777777" w:rsidR="00B30BC6" w:rsidRPr="00B30BC6" w:rsidRDefault="00B30BC6" w:rsidP="00B30BC6">
            <w:pPr>
              <w:spacing w:after="0" w:line="240" w:lineRule="auto"/>
              <w:jc w:val="right"/>
              <w:rPr>
                <w:rFonts w:ascii="Calibri" w:eastAsia="Times New Roman" w:hAnsi="Calibri" w:cs="Calibri"/>
                <w:color w:val="3F3F3F"/>
                <w:lang w:eastAsia="es-MX"/>
              </w:rPr>
            </w:pPr>
            <w:r w:rsidRPr="00B30BC6">
              <w:rPr>
                <w:rFonts w:ascii="Calibri" w:eastAsia="Times New Roman" w:hAnsi="Calibri" w:cs="Calibri"/>
                <w:color w:val="3F3F3F"/>
                <w:lang w:eastAsia="es-MX"/>
              </w:rPr>
              <w:t>€ 29,100,000.00</w:t>
            </w:r>
          </w:p>
        </w:tc>
        <w:tc>
          <w:tcPr>
            <w:tcW w:w="1204" w:type="dxa"/>
            <w:tcBorders>
              <w:top w:val="nil"/>
              <w:left w:val="nil"/>
              <w:bottom w:val="single" w:sz="4" w:space="0" w:color="3F3F3F"/>
              <w:right w:val="single" w:sz="4" w:space="0" w:color="3F3F3F"/>
            </w:tcBorders>
            <w:shd w:val="clear" w:color="000000" w:fill="F2F2F2"/>
            <w:noWrap/>
            <w:vAlign w:val="bottom"/>
            <w:hideMark/>
          </w:tcPr>
          <w:p w14:paraId="1B1287A3" w14:textId="77777777" w:rsidR="00B30BC6" w:rsidRPr="00B30BC6" w:rsidRDefault="00B30BC6" w:rsidP="00B30BC6">
            <w:pPr>
              <w:spacing w:after="0" w:line="240" w:lineRule="auto"/>
              <w:jc w:val="right"/>
              <w:rPr>
                <w:rFonts w:ascii="Calibri" w:eastAsia="Times New Roman" w:hAnsi="Calibri" w:cs="Calibri"/>
                <w:b/>
                <w:bCs/>
                <w:color w:val="FF0000"/>
                <w:lang w:eastAsia="es-MX"/>
              </w:rPr>
            </w:pPr>
            <w:r w:rsidRPr="00B30BC6">
              <w:rPr>
                <w:rFonts w:ascii="Calibri" w:eastAsia="Times New Roman" w:hAnsi="Calibri" w:cs="Calibri"/>
                <w:b/>
                <w:bCs/>
                <w:color w:val="FF0000"/>
                <w:lang w:eastAsia="es-MX"/>
              </w:rPr>
              <w:t>6.0%</w:t>
            </w:r>
          </w:p>
        </w:tc>
      </w:tr>
      <w:tr w:rsidR="00B30BC6" w:rsidRPr="00B30BC6" w14:paraId="01137B3B" w14:textId="77777777" w:rsidTr="00DC4C74">
        <w:trPr>
          <w:trHeight w:val="285"/>
          <w:jc w:val="center"/>
        </w:trPr>
        <w:tc>
          <w:tcPr>
            <w:tcW w:w="1127" w:type="dxa"/>
            <w:tcBorders>
              <w:top w:val="nil"/>
              <w:left w:val="nil"/>
              <w:bottom w:val="nil"/>
              <w:right w:val="nil"/>
            </w:tcBorders>
            <w:shd w:val="clear" w:color="auto" w:fill="auto"/>
            <w:noWrap/>
            <w:vAlign w:val="bottom"/>
            <w:hideMark/>
          </w:tcPr>
          <w:p w14:paraId="2521B9E0" w14:textId="77777777" w:rsidR="00B30BC6" w:rsidRPr="00B30BC6" w:rsidRDefault="00B30BC6" w:rsidP="00B30BC6">
            <w:pPr>
              <w:spacing w:after="0" w:line="240" w:lineRule="auto"/>
              <w:rPr>
                <w:rFonts w:ascii="Calibri" w:eastAsia="Times New Roman" w:hAnsi="Calibri" w:cs="Calibri"/>
                <w:b/>
                <w:bCs/>
                <w:color w:val="44546A"/>
                <w:lang w:eastAsia="es-MX"/>
              </w:rPr>
            </w:pPr>
            <w:r w:rsidRPr="00B30BC6">
              <w:rPr>
                <w:rFonts w:ascii="Calibri" w:eastAsia="Times New Roman" w:hAnsi="Calibri" w:cs="Calibri"/>
                <w:b/>
                <w:bCs/>
                <w:color w:val="44546A"/>
                <w:lang w:eastAsia="es-MX"/>
              </w:rPr>
              <w:t>Chivas</w:t>
            </w:r>
          </w:p>
        </w:tc>
        <w:tc>
          <w:tcPr>
            <w:tcW w:w="1780" w:type="dxa"/>
            <w:tcBorders>
              <w:top w:val="nil"/>
              <w:left w:val="single" w:sz="4" w:space="0" w:color="3F3F3F"/>
              <w:bottom w:val="single" w:sz="4" w:space="0" w:color="3F3F3F"/>
              <w:right w:val="single" w:sz="4" w:space="0" w:color="3F3F3F"/>
            </w:tcBorders>
            <w:shd w:val="clear" w:color="000000" w:fill="F2F2F2"/>
            <w:noWrap/>
            <w:vAlign w:val="bottom"/>
            <w:hideMark/>
          </w:tcPr>
          <w:p w14:paraId="19E49940" w14:textId="77777777" w:rsidR="00B30BC6" w:rsidRPr="00B30BC6" w:rsidRDefault="00B30BC6" w:rsidP="00B30BC6">
            <w:pPr>
              <w:spacing w:after="0" w:line="240" w:lineRule="auto"/>
              <w:jc w:val="right"/>
              <w:rPr>
                <w:rFonts w:ascii="Calibri" w:eastAsia="Times New Roman" w:hAnsi="Calibri" w:cs="Calibri"/>
                <w:color w:val="3F3F3F"/>
                <w:lang w:eastAsia="es-MX"/>
              </w:rPr>
            </w:pPr>
            <w:r w:rsidRPr="00B30BC6">
              <w:rPr>
                <w:rFonts w:ascii="Calibri" w:eastAsia="Times New Roman" w:hAnsi="Calibri" w:cs="Calibri"/>
                <w:color w:val="3F3F3F"/>
                <w:lang w:eastAsia="es-MX"/>
              </w:rPr>
              <w:t>€ 28,650,000.00</w:t>
            </w:r>
          </w:p>
        </w:tc>
        <w:tc>
          <w:tcPr>
            <w:tcW w:w="1204" w:type="dxa"/>
            <w:tcBorders>
              <w:top w:val="nil"/>
              <w:left w:val="nil"/>
              <w:bottom w:val="single" w:sz="4" w:space="0" w:color="3F3F3F"/>
              <w:right w:val="single" w:sz="4" w:space="0" w:color="3F3F3F"/>
            </w:tcBorders>
            <w:shd w:val="clear" w:color="000000" w:fill="F2F2F2"/>
            <w:noWrap/>
            <w:vAlign w:val="bottom"/>
            <w:hideMark/>
          </w:tcPr>
          <w:p w14:paraId="71D7DBAD" w14:textId="77777777" w:rsidR="00B30BC6" w:rsidRPr="00B30BC6" w:rsidRDefault="00B30BC6" w:rsidP="00B30BC6">
            <w:pPr>
              <w:spacing w:after="0" w:line="240" w:lineRule="auto"/>
              <w:jc w:val="right"/>
              <w:rPr>
                <w:rFonts w:ascii="Calibri" w:eastAsia="Times New Roman" w:hAnsi="Calibri" w:cs="Calibri"/>
                <w:b/>
                <w:bCs/>
                <w:color w:val="FF0000"/>
                <w:lang w:eastAsia="es-MX"/>
              </w:rPr>
            </w:pPr>
            <w:r w:rsidRPr="00B30BC6">
              <w:rPr>
                <w:rFonts w:ascii="Calibri" w:eastAsia="Times New Roman" w:hAnsi="Calibri" w:cs="Calibri"/>
                <w:b/>
                <w:bCs/>
                <w:color w:val="FF0000"/>
                <w:lang w:eastAsia="es-MX"/>
              </w:rPr>
              <w:t>5.9%</w:t>
            </w:r>
          </w:p>
        </w:tc>
      </w:tr>
      <w:tr w:rsidR="00B30BC6" w:rsidRPr="00B30BC6" w14:paraId="51145B77" w14:textId="77777777" w:rsidTr="00DC4C74">
        <w:trPr>
          <w:trHeight w:val="285"/>
          <w:jc w:val="center"/>
        </w:trPr>
        <w:tc>
          <w:tcPr>
            <w:tcW w:w="1127" w:type="dxa"/>
            <w:tcBorders>
              <w:top w:val="nil"/>
              <w:left w:val="nil"/>
              <w:bottom w:val="nil"/>
              <w:right w:val="nil"/>
            </w:tcBorders>
            <w:shd w:val="clear" w:color="auto" w:fill="auto"/>
            <w:noWrap/>
            <w:vAlign w:val="bottom"/>
            <w:hideMark/>
          </w:tcPr>
          <w:p w14:paraId="636B31D1" w14:textId="77777777" w:rsidR="00B30BC6" w:rsidRPr="00B30BC6" w:rsidRDefault="00B30BC6" w:rsidP="00B30BC6">
            <w:pPr>
              <w:spacing w:after="0" w:line="240" w:lineRule="auto"/>
              <w:rPr>
                <w:rFonts w:ascii="Calibri" w:eastAsia="Times New Roman" w:hAnsi="Calibri" w:cs="Calibri"/>
                <w:b/>
                <w:bCs/>
                <w:color w:val="44546A"/>
                <w:lang w:eastAsia="es-MX"/>
              </w:rPr>
            </w:pPr>
            <w:r w:rsidRPr="00B30BC6">
              <w:rPr>
                <w:rFonts w:ascii="Calibri" w:eastAsia="Times New Roman" w:hAnsi="Calibri" w:cs="Calibri"/>
                <w:b/>
                <w:bCs/>
                <w:color w:val="44546A"/>
                <w:lang w:eastAsia="es-MX"/>
              </w:rPr>
              <w:t>UNAM</w:t>
            </w:r>
          </w:p>
        </w:tc>
        <w:tc>
          <w:tcPr>
            <w:tcW w:w="1780" w:type="dxa"/>
            <w:tcBorders>
              <w:top w:val="nil"/>
              <w:left w:val="single" w:sz="4" w:space="0" w:color="3F3F3F"/>
              <w:bottom w:val="single" w:sz="4" w:space="0" w:color="3F3F3F"/>
              <w:right w:val="single" w:sz="4" w:space="0" w:color="3F3F3F"/>
            </w:tcBorders>
            <w:shd w:val="clear" w:color="000000" w:fill="F2F2F2"/>
            <w:noWrap/>
            <w:vAlign w:val="bottom"/>
            <w:hideMark/>
          </w:tcPr>
          <w:p w14:paraId="2262FF49" w14:textId="77777777" w:rsidR="00B30BC6" w:rsidRPr="00B30BC6" w:rsidRDefault="00B30BC6" w:rsidP="00B30BC6">
            <w:pPr>
              <w:spacing w:after="0" w:line="240" w:lineRule="auto"/>
              <w:jc w:val="right"/>
              <w:rPr>
                <w:rFonts w:ascii="Calibri" w:eastAsia="Times New Roman" w:hAnsi="Calibri" w:cs="Calibri"/>
                <w:color w:val="3F3F3F"/>
                <w:lang w:eastAsia="es-MX"/>
              </w:rPr>
            </w:pPr>
            <w:r w:rsidRPr="00B30BC6">
              <w:rPr>
                <w:rFonts w:ascii="Calibri" w:eastAsia="Times New Roman" w:hAnsi="Calibri" w:cs="Calibri"/>
                <w:color w:val="3F3F3F"/>
                <w:lang w:eastAsia="es-MX"/>
              </w:rPr>
              <w:t>€ 27,800,000.00</w:t>
            </w:r>
          </w:p>
        </w:tc>
        <w:tc>
          <w:tcPr>
            <w:tcW w:w="1204" w:type="dxa"/>
            <w:tcBorders>
              <w:top w:val="nil"/>
              <w:left w:val="nil"/>
              <w:bottom w:val="single" w:sz="4" w:space="0" w:color="3F3F3F"/>
              <w:right w:val="single" w:sz="4" w:space="0" w:color="3F3F3F"/>
            </w:tcBorders>
            <w:shd w:val="clear" w:color="000000" w:fill="F2F2F2"/>
            <w:noWrap/>
            <w:vAlign w:val="bottom"/>
            <w:hideMark/>
          </w:tcPr>
          <w:p w14:paraId="4AE86916" w14:textId="77777777" w:rsidR="00B30BC6" w:rsidRPr="00B30BC6" w:rsidRDefault="00B30BC6" w:rsidP="00B30BC6">
            <w:pPr>
              <w:spacing w:after="0" w:line="240" w:lineRule="auto"/>
              <w:jc w:val="right"/>
              <w:rPr>
                <w:rFonts w:ascii="Calibri" w:eastAsia="Times New Roman" w:hAnsi="Calibri" w:cs="Calibri"/>
                <w:b/>
                <w:bCs/>
                <w:color w:val="FF0000"/>
                <w:lang w:eastAsia="es-MX"/>
              </w:rPr>
            </w:pPr>
            <w:r w:rsidRPr="00B30BC6">
              <w:rPr>
                <w:rFonts w:ascii="Calibri" w:eastAsia="Times New Roman" w:hAnsi="Calibri" w:cs="Calibri"/>
                <w:b/>
                <w:bCs/>
                <w:color w:val="FF0000"/>
                <w:lang w:eastAsia="es-MX"/>
              </w:rPr>
              <w:t>5.7%</w:t>
            </w:r>
          </w:p>
        </w:tc>
      </w:tr>
      <w:tr w:rsidR="00B30BC6" w:rsidRPr="00B30BC6" w14:paraId="789BDD82" w14:textId="77777777" w:rsidTr="00DC4C74">
        <w:trPr>
          <w:trHeight w:val="285"/>
          <w:jc w:val="center"/>
        </w:trPr>
        <w:tc>
          <w:tcPr>
            <w:tcW w:w="1127" w:type="dxa"/>
            <w:tcBorders>
              <w:top w:val="nil"/>
              <w:left w:val="nil"/>
              <w:bottom w:val="nil"/>
              <w:right w:val="nil"/>
            </w:tcBorders>
            <w:shd w:val="clear" w:color="auto" w:fill="auto"/>
            <w:noWrap/>
            <w:vAlign w:val="bottom"/>
            <w:hideMark/>
          </w:tcPr>
          <w:p w14:paraId="1505C258" w14:textId="77777777" w:rsidR="00B30BC6" w:rsidRPr="00B30BC6" w:rsidRDefault="00B30BC6" w:rsidP="00B30BC6">
            <w:pPr>
              <w:spacing w:after="0" w:line="240" w:lineRule="auto"/>
              <w:rPr>
                <w:rFonts w:ascii="Calibri" w:eastAsia="Times New Roman" w:hAnsi="Calibri" w:cs="Calibri"/>
                <w:b/>
                <w:bCs/>
                <w:color w:val="44546A"/>
                <w:lang w:eastAsia="es-MX"/>
              </w:rPr>
            </w:pPr>
            <w:r w:rsidRPr="00B30BC6">
              <w:rPr>
                <w:rFonts w:ascii="Calibri" w:eastAsia="Times New Roman" w:hAnsi="Calibri" w:cs="Calibri"/>
                <w:b/>
                <w:bCs/>
                <w:color w:val="44546A"/>
                <w:lang w:eastAsia="es-MX"/>
              </w:rPr>
              <w:t>Tijuana</w:t>
            </w:r>
          </w:p>
        </w:tc>
        <w:tc>
          <w:tcPr>
            <w:tcW w:w="1780" w:type="dxa"/>
            <w:tcBorders>
              <w:top w:val="nil"/>
              <w:left w:val="single" w:sz="4" w:space="0" w:color="3F3F3F"/>
              <w:bottom w:val="single" w:sz="4" w:space="0" w:color="3F3F3F"/>
              <w:right w:val="single" w:sz="4" w:space="0" w:color="3F3F3F"/>
            </w:tcBorders>
            <w:shd w:val="clear" w:color="000000" w:fill="F2F2F2"/>
            <w:noWrap/>
            <w:vAlign w:val="bottom"/>
            <w:hideMark/>
          </w:tcPr>
          <w:p w14:paraId="18FD62D8" w14:textId="77777777" w:rsidR="00B30BC6" w:rsidRPr="00B30BC6" w:rsidRDefault="00B30BC6" w:rsidP="00B30BC6">
            <w:pPr>
              <w:spacing w:after="0" w:line="240" w:lineRule="auto"/>
              <w:jc w:val="right"/>
              <w:rPr>
                <w:rFonts w:ascii="Calibri" w:eastAsia="Times New Roman" w:hAnsi="Calibri" w:cs="Calibri"/>
                <w:color w:val="3F3F3F"/>
                <w:lang w:eastAsia="es-MX"/>
              </w:rPr>
            </w:pPr>
            <w:r w:rsidRPr="00B30BC6">
              <w:rPr>
                <w:rFonts w:ascii="Calibri" w:eastAsia="Times New Roman" w:hAnsi="Calibri" w:cs="Calibri"/>
                <w:color w:val="3F3F3F"/>
                <w:lang w:eastAsia="es-MX"/>
              </w:rPr>
              <w:t>€ 27,700,000.00</w:t>
            </w:r>
          </w:p>
        </w:tc>
        <w:tc>
          <w:tcPr>
            <w:tcW w:w="1204" w:type="dxa"/>
            <w:tcBorders>
              <w:top w:val="nil"/>
              <w:left w:val="nil"/>
              <w:bottom w:val="single" w:sz="4" w:space="0" w:color="3F3F3F"/>
              <w:right w:val="single" w:sz="4" w:space="0" w:color="3F3F3F"/>
            </w:tcBorders>
            <w:shd w:val="clear" w:color="000000" w:fill="F2F2F2"/>
            <w:noWrap/>
            <w:vAlign w:val="bottom"/>
            <w:hideMark/>
          </w:tcPr>
          <w:p w14:paraId="4BC5A6C6" w14:textId="77777777" w:rsidR="00B30BC6" w:rsidRPr="00B30BC6" w:rsidRDefault="00B30BC6" w:rsidP="00B30BC6">
            <w:pPr>
              <w:spacing w:after="0" w:line="240" w:lineRule="auto"/>
              <w:jc w:val="right"/>
              <w:rPr>
                <w:rFonts w:ascii="Calibri" w:eastAsia="Times New Roman" w:hAnsi="Calibri" w:cs="Calibri"/>
                <w:b/>
                <w:bCs/>
                <w:color w:val="FF0000"/>
                <w:lang w:eastAsia="es-MX"/>
              </w:rPr>
            </w:pPr>
            <w:r w:rsidRPr="00B30BC6">
              <w:rPr>
                <w:rFonts w:ascii="Calibri" w:eastAsia="Times New Roman" w:hAnsi="Calibri" w:cs="Calibri"/>
                <w:b/>
                <w:bCs/>
                <w:color w:val="FF0000"/>
                <w:lang w:eastAsia="es-MX"/>
              </w:rPr>
              <w:t>5.7%</w:t>
            </w:r>
          </w:p>
        </w:tc>
      </w:tr>
      <w:tr w:rsidR="00B30BC6" w:rsidRPr="00B30BC6" w14:paraId="7A8DD3A5" w14:textId="77777777" w:rsidTr="00DC4C74">
        <w:trPr>
          <w:trHeight w:val="285"/>
          <w:jc w:val="center"/>
        </w:trPr>
        <w:tc>
          <w:tcPr>
            <w:tcW w:w="1127" w:type="dxa"/>
            <w:tcBorders>
              <w:top w:val="nil"/>
              <w:left w:val="nil"/>
              <w:bottom w:val="nil"/>
              <w:right w:val="nil"/>
            </w:tcBorders>
            <w:shd w:val="clear" w:color="auto" w:fill="auto"/>
            <w:noWrap/>
            <w:vAlign w:val="bottom"/>
            <w:hideMark/>
          </w:tcPr>
          <w:p w14:paraId="0E8DAD6E" w14:textId="77777777" w:rsidR="00B30BC6" w:rsidRPr="00B30BC6" w:rsidRDefault="00B30BC6" w:rsidP="00B30BC6">
            <w:pPr>
              <w:spacing w:after="0" w:line="240" w:lineRule="auto"/>
              <w:rPr>
                <w:rFonts w:ascii="Calibri" w:eastAsia="Times New Roman" w:hAnsi="Calibri" w:cs="Calibri"/>
                <w:b/>
                <w:bCs/>
                <w:color w:val="44546A"/>
                <w:lang w:eastAsia="es-MX"/>
              </w:rPr>
            </w:pPr>
            <w:r w:rsidRPr="00B30BC6">
              <w:rPr>
                <w:rFonts w:ascii="Calibri" w:eastAsia="Times New Roman" w:hAnsi="Calibri" w:cs="Calibri"/>
                <w:b/>
                <w:bCs/>
                <w:color w:val="44546A"/>
                <w:lang w:eastAsia="es-MX"/>
              </w:rPr>
              <w:t>Jaguares</w:t>
            </w:r>
          </w:p>
        </w:tc>
        <w:tc>
          <w:tcPr>
            <w:tcW w:w="1780" w:type="dxa"/>
            <w:tcBorders>
              <w:top w:val="nil"/>
              <w:left w:val="single" w:sz="4" w:space="0" w:color="3F3F3F"/>
              <w:bottom w:val="single" w:sz="4" w:space="0" w:color="3F3F3F"/>
              <w:right w:val="single" w:sz="4" w:space="0" w:color="3F3F3F"/>
            </w:tcBorders>
            <w:shd w:val="clear" w:color="000000" w:fill="F2F2F2"/>
            <w:noWrap/>
            <w:vAlign w:val="bottom"/>
            <w:hideMark/>
          </w:tcPr>
          <w:p w14:paraId="6C430955" w14:textId="77777777" w:rsidR="00B30BC6" w:rsidRPr="00B30BC6" w:rsidRDefault="00B30BC6" w:rsidP="00B30BC6">
            <w:pPr>
              <w:spacing w:after="0" w:line="240" w:lineRule="auto"/>
              <w:jc w:val="right"/>
              <w:rPr>
                <w:rFonts w:ascii="Calibri" w:eastAsia="Times New Roman" w:hAnsi="Calibri" w:cs="Calibri"/>
                <w:color w:val="3F3F3F"/>
                <w:lang w:eastAsia="es-MX"/>
              </w:rPr>
            </w:pPr>
            <w:r w:rsidRPr="00B30BC6">
              <w:rPr>
                <w:rFonts w:ascii="Calibri" w:eastAsia="Times New Roman" w:hAnsi="Calibri" w:cs="Calibri"/>
                <w:color w:val="3F3F3F"/>
                <w:lang w:eastAsia="es-MX"/>
              </w:rPr>
              <w:t>€ 25,250,000.00</w:t>
            </w:r>
          </w:p>
        </w:tc>
        <w:tc>
          <w:tcPr>
            <w:tcW w:w="1204" w:type="dxa"/>
            <w:tcBorders>
              <w:top w:val="nil"/>
              <w:left w:val="nil"/>
              <w:bottom w:val="single" w:sz="4" w:space="0" w:color="3F3F3F"/>
              <w:right w:val="single" w:sz="4" w:space="0" w:color="3F3F3F"/>
            </w:tcBorders>
            <w:shd w:val="clear" w:color="000000" w:fill="F2F2F2"/>
            <w:noWrap/>
            <w:vAlign w:val="bottom"/>
            <w:hideMark/>
          </w:tcPr>
          <w:p w14:paraId="62CA00CE" w14:textId="77777777" w:rsidR="00B30BC6" w:rsidRPr="00B30BC6" w:rsidRDefault="00B30BC6" w:rsidP="00B30BC6">
            <w:pPr>
              <w:spacing w:after="0" w:line="240" w:lineRule="auto"/>
              <w:jc w:val="right"/>
              <w:rPr>
                <w:rFonts w:ascii="Calibri" w:eastAsia="Times New Roman" w:hAnsi="Calibri" w:cs="Calibri"/>
                <w:b/>
                <w:bCs/>
                <w:color w:val="FF0000"/>
                <w:lang w:eastAsia="es-MX"/>
              </w:rPr>
            </w:pPr>
            <w:r w:rsidRPr="00B30BC6">
              <w:rPr>
                <w:rFonts w:ascii="Calibri" w:eastAsia="Times New Roman" w:hAnsi="Calibri" w:cs="Calibri"/>
                <w:b/>
                <w:bCs/>
                <w:color w:val="FF0000"/>
                <w:lang w:eastAsia="es-MX"/>
              </w:rPr>
              <w:t>5.2%</w:t>
            </w:r>
          </w:p>
        </w:tc>
      </w:tr>
      <w:tr w:rsidR="00B30BC6" w:rsidRPr="00B30BC6" w14:paraId="06315FB6" w14:textId="77777777" w:rsidTr="00DC4C74">
        <w:trPr>
          <w:trHeight w:val="285"/>
          <w:jc w:val="center"/>
        </w:trPr>
        <w:tc>
          <w:tcPr>
            <w:tcW w:w="1127" w:type="dxa"/>
            <w:tcBorders>
              <w:top w:val="nil"/>
              <w:left w:val="nil"/>
              <w:bottom w:val="nil"/>
              <w:right w:val="nil"/>
            </w:tcBorders>
            <w:shd w:val="clear" w:color="auto" w:fill="auto"/>
            <w:noWrap/>
            <w:vAlign w:val="bottom"/>
            <w:hideMark/>
          </w:tcPr>
          <w:p w14:paraId="2DFD67F7" w14:textId="77777777" w:rsidR="00B30BC6" w:rsidRPr="00B30BC6" w:rsidRDefault="00B30BC6" w:rsidP="00B30BC6">
            <w:pPr>
              <w:spacing w:after="0" w:line="240" w:lineRule="auto"/>
              <w:rPr>
                <w:rFonts w:ascii="Calibri" w:eastAsia="Times New Roman" w:hAnsi="Calibri" w:cs="Calibri"/>
                <w:b/>
                <w:bCs/>
                <w:color w:val="44546A"/>
                <w:lang w:eastAsia="es-MX"/>
              </w:rPr>
            </w:pPr>
            <w:r w:rsidRPr="00B30BC6">
              <w:rPr>
                <w:rFonts w:ascii="Calibri" w:eastAsia="Times New Roman" w:hAnsi="Calibri" w:cs="Calibri"/>
                <w:b/>
                <w:bCs/>
                <w:color w:val="44546A"/>
                <w:lang w:eastAsia="es-MX"/>
              </w:rPr>
              <w:t>León</w:t>
            </w:r>
          </w:p>
        </w:tc>
        <w:tc>
          <w:tcPr>
            <w:tcW w:w="1780" w:type="dxa"/>
            <w:tcBorders>
              <w:top w:val="nil"/>
              <w:left w:val="single" w:sz="4" w:space="0" w:color="3F3F3F"/>
              <w:bottom w:val="single" w:sz="4" w:space="0" w:color="3F3F3F"/>
              <w:right w:val="single" w:sz="4" w:space="0" w:color="3F3F3F"/>
            </w:tcBorders>
            <w:shd w:val="clear" w:color="000000" w:fill="F2F2F2"/>
            <w:noWrap/>
            <w:vAlign w:val="bottom"/>
            <w:hideMark/>
          </w:tcPr>
          <w:p w14:paraId="6D8A2E7E" w14:textId="77777777" w:rsidR="00B30BC6" w:rsidRPr="00B30BC6" w:rsidRDefault="00B30BC6" w:rsidP="00B30BC6">
            <w:pPr>
              <w:spacing w:after="0" w:line="240" w:lineRule="auto"/>
              <w:jc w:val="right"/>
              <w:rPr>
                <w:rFonts w:ascii="Calibri" w:eastAsia="Times New Roman" w:hAnsi="Calibri" w:cs="Calibri"/>
                <w:color w:val="3F3F3F"/>
                <w:lang w:eastAsia="es-MX"/>
              </w:rPr>
            </w:pPr>
            <w:r w:rsidRPr="00B30BC6">
              <w:rPr>
                <w:rFonts w:ascii="Calibri" w:eastAsia="Times New Roman" w:hAnsi="Calibri" w:cs="Calibri"/>
                <w:color w:val="3F3F3F"/>
                <w:lang w:eastAsia="es-MX"/>
              </w:rPr>
              <w:t>€ 22,650,000.00</w:t>
            </w:r>
          </w:p>
        </w:tc>
        <w:tc>
          <w:tcPr>
            <w:tcW w:w="1204" w:type="dxa"/>
            <w:tcBorders>
              <w:top w:val="nil"/>
              <w:left w:val="nil"/>
              <w:bottom w:val="single" w:sz="4" w:space="0" w:color="3F3F3F"/>
              <w:right w:val="single" w:sz="4" w:space="0" w:color="3F3F3F"/>
            </w:tcBorders>
            <w:shd w:val="clear" w:color="000000" w:fill="F2F2F2"/>
            <w:noWrap/>
            <w:vAlign w:val="bottom"/>
            <w:hideMark/>
          </w:tcPr>
          <w:p w14:paraId="692687B7" w14:textId="77777777" w:rsidR="00B30BC6" w:rsidRPr="00B30BC6" w:rsidRDefault="00B30BC6" w:rsidP="00B30BC6">
            <w:pPr>
              <w:spacing w:after="0" w:line="240" w:lineRule="auto"/>
              <w:jc w:val="right"/>
              <w:rPr>
                <w:rFonts w:ascii="Calibri" w:eastAsia="Times New Roman" w:hAnsi="Calibri" w:cs="Calibri"/>
                <w:b/>
                <w:bCs/>
                <w:color w:val="FF0000"/>
                <w:lang w:eastAsia="es-MX"/>
              </w:rPr>
            </w:pPr>
            <w:r w:rsidRPr="00B30BC6">
              <w:rPr>
                <w:rFonts w:ascii="Calibri" w:eastAsia="Times New Roman" w:hAnsi="Calibri" w:cs="Calibri"/>
                <w:b/>
                <w:bCs/>
                <w:color w:val="FF0000"/>
                <w:lang w:eastAsia="es-MX"/>
              </w:rPr>
              <w:t>4.7%</w:t>
            </w:r>
          </w:p>
        </w:tc>
      </w:tr>
      <w:tr w:rsidR="00B30BC6" w:rsidRPr="00B30BC6" w14:paraId="0231377F" w14:textId="77777777" w:rsidTr="00DC4C74">
        <w:trPr>
          <w:trHeight w:val="285"/>
          <w:jc w:val="center"/>
        </w:trPr>
        <w:tc>
          <w:tcPr>
            <w:tcW w:w="1127" w:type="dxa"/>
            <w:tcBorders>
              <w:top w:val="nil"/>
              <w:left w:val="nil"/>
              <w:bottom w:val="nil"/>
              <w:right w:val="nil"/>
            </w:tcBorders>
            <w:shd w:val="clear" w:color="auto" w:fill="auto"/>
            <w:noWrap/>
            <w:vAlign w:val="bottom"/>
            <w:hideMark/>
          </w:tcPr>
          <w:p w14:paraId="2F316FA2" w14:textId="77777777" w:rsidR="00B30BC6" w:rsidRPr="00B30BC6" w:rsidRDefault="00B30BC6" w:rsidP="00B30BC6">
            <w:pPr>
              <w:spacing w:after="0" w:line="240" w:lineRule="auto"/>
              <w:rPr>
                <w:rFonts w:ascii="Calibri" w:eastAsia="Times New Roman" w:hAnsi="Calibri" w:cs="Calibri"/>
                <w:b/>
                <w:bCs/>
                <w:color w:val="44546A"/>
                <w:lang w:eastAsia="es-MX"/>
              </w:rPr>
            </w:pPr>
            <w:r w:rsidRPr="00B30BC6">
              <w:rPr>
                <w:rFonts w:ascii="Calibri" w:eastAsia="Times New Roman" w:hAnsi="Calibri" w:cs="Calibri"/>
                <w:b/>
                <w:bCs/>
                <w:color w:val="44546A"/>
                <w:lang w:eastAsia="es-MX"/>
              </w:rPr>
              <w:t>San Luis</w:t>
            </w:r>
          </w:p>
        </w:tc>
        <w:tc>
          <w:tcPr>
            <w:tcW w:w="1780" w:type="dxa"/>
            <w:tcBorders>
              <w:top w:val="nil"/>
              <w:left w:val="single" w:sz="4" w:space="0" w:color="3F3F3F"/>
              <w:bottom w:val="single" w:sz="4" w:space="0" w:color="3F3F3F"/>
              <w:right w:val="single" w:sz="4" w:space="0" w:color="3F3F3F"/>
            </w:tcBorders>
            <w:shd w:val="clear" w:color="000000" w:fill="F2F2F2"/>
            <w:noWrap/>
            <w:vAlign w:val="bottom"/>
            <w:hideMark/>
          </w:tcPr>
          <w:p w14:paraId="16945B44" w14:textId="77777777" w:rsidR="00B30BC6" w:rsidRPr="00B30BC6" w:rsidRDefault="00B30BC6" w:rsidP="00B30BC6">
            <w:pPr>
              <w:spacing w:after="0" w:line="240" w:lineRule="auto"/>
              <w:jc w:val="right"/>
              <w:rPr>
                <w:rFonts w:ascii="Calibri" w:eastAsia="Times New Roman" w:hAnsi="Calibri" w:cs="Calibri"/>
                <w:color w:val="3F3F3F"/>
                <w:lang w:eastAsia="es-MX"/>
              </w:rPr>
            </w:pPr>
            <w:r w:rsidRPr="00B30BC6">
              <w:rPr>
                <w:rFonts w:ascii="Calibri" w:eastAsia="Times New Roman" w:hAnsi="Calibri" w:cs="Calibri"/>
                <w:color w:val="3F3F3F"/>
                <w:lang w:eastAsia="es-MX"/>
              </w:rPr>
              <w:t>€ 22,100,000.00</w:t>
            </w:r>
          </w:p>
        </w:tc>
        <w:tc>
          <w:tcPr>
            <w:tcW w:w="1204" w:type="dxa"/>
            <w:tcBorders>
              <w:top w:val="nil"/>
              <w:left w:val="nil"/>
              <w:bottom w:val="single" w:sz="4" w:space="0" w:color="3F3F3F"/>
              <w:right w:val="single" w:sz="4" w:space="0" w:color="3F3F3F"/>
            </w:tcBorders>
            <w:shd w:val="clear" w:color="000000" w:fill="F2F2F2"/>
            <w:noWrap/>
            <w:vAlign w:val="bottom"/>
            <w:hideMark/>
          </w:tcPr>
          <w:p w14:paraId="547E0922" w14:textId="77777777" w:rsidR="00B30BC6" w:rsidRPr="00B30BC6" w:rsidRDefault="00B30BC6" w:rsidP="00B30BC6">
            <w:pPr>
              <w:spacing w:after="0" w:line="240" w:lineRule="auto"/>
              <w:jc w:val="right"/>
              <w:rPr>
                <w:rFonts w:ascii="Calibri" w:eastAsia="Times New Roman" w:hAnsi="Calibri" w:cs="Calibri"/>
                <w:b/>
                <w:bCs/>
                <w:color w:val="FF0000"/>
                <w:lang w:eastAsia="es-MX"/>
              </w:rPr>
            </w:pPr>
            <w:r w:rsidRPr="00B30BC6">
              <w:rPr>
                <w:rFonts w:ascii="Calibri" w:eastAsia="Times New Roman" w:hAnsi="Calibri" w:cs="Calibri"/>
                <w:b/>
                <w:bCs/>
                <w:color w:val="FF0000"/>
                <w:lang w:eastAsia="es-MX"/>
              </w:rPr>
              <w:t>4.5%</w:t>
            </w:r>
          </w:p>
        </w:tc>
      </w:tr>
      <w:tr w:rsidR="00B30BC6" w:rsidRPr="00B30BC6" w14:paraId="6C4CEA79" w14:textId="77777777" w:rsidTr="00DC4C74">
        <w:trPr>
          <w:trHeight w:val="285"/>
          <w:jc w:val="center"/>
        </w:trPr>
        <w:tc>
          <w:tcPr>
            <w:tcW w:w="1127" w:type="dxa"/>
            <w:tcBorders>
              <w:top w:val="nil"/>
              <w:left w:val="nil"/>
              <w:bottom w:val="nil"/>
              <w:right w:val="nil"/>
            </w:tcBorders>
            <w:shd w:val="clear" w:color="auto" w:fill="auto"/>
            <w:noWrap/>
            <w:vAlign w:val="bottom"/>
            <w:hideMark/>
          </w:tcPr>
          <w:p w14:paraId="352AA3F5" w14:textId="77777777" w:rsidR="00B30BC6" w:rsidRPr="00B30BC6" w:rsidRDefault="00B30BC6" w:rsidP="00B30BC6">
            <w:pPr>
              <w:spacing w:after="0" w:line="240" w:lineRule="auto"/>
              <w:rPr>
                <w:rFonts w:ascii="Calibri" w:eastAsia="Times New Roman" w:hAnsi="Calibri" w:cs="Calibri"/>
                <w:b/>
                <w:bCs/>
                <w:color w:val="44546A"/>
                <w:lang w:eastAsia="es-MX"/>
              </w:rPr>
            </w:pPr>
            <w:r w:rsidRPr="00B30BC6">
              <w:rPr>
                <w:rFonts w:ascii="Calibri" w:eastAsia="Times New Roman" w:hAnsi="Calibri" w:cs="Calibri"/>
                <w:b/>
                <w:bCs/>
                <w:color w:val="44546A"/>
                <w:lang w:eastAsia="es-MX"/>
              </w:rPr>
              <w:t>Atlante</w:t>
            </w:r>
          </w:p>
        </w:tc>
        <w:tc>
          <w:tcPr>
            <w:tcW w:w="1780" w:type="dxa"/>
            <w:tcBorders>
              <w:top w:val="nil"/>
              <w:left w:val="single" w:sz="4" w:space="0" w:color="3F3F3F"/>
              <w:bottom w:val="single" w:sz="4" w:space="0" w:color="3F3F3F"/>
              <w:right w:val="single" w:sz="4" w:space="0" w:color="3F3F3F"/>
            </w:tcBorders>
            <w:shd w:val="clear" w:color="000000" w:fill="F2F2F2"/>
            <w:noWrap/>
            <w:vAlign w:val="bottom"/>
            <w:hideMark/>
          </w:tcPr>
          <w:p w14:paraId="3FE0B6E9" w14:textId="77777777" w:rsidR="00B30BC6" w:rsidRPr="00B30BC6" w:rsidRDefault="00B30BC6" w:rsidP="00B30BC6">
            <w:pPr>
              <w:spacing w:after="0" w:line="240" w:lineRule="auto"/>
              <w:jc w:val="right"/>
              <w:rPr>
                <w:rFonts w:ascii="Calibri" w:eastAsia="Times New Roman" w:hAnsi="Calibri" w:cs="Calibri"/>
                <w:color w:val="3F3F3F"/>
                <w:lang w:eastAsia="es-MX"/>
              </w:rPr>
            </w:pPr>
            <w:r w:rsidRPr="00B30BC6">
              <w:rPr>
                <w:rFonts w:ascii="Calibri" w:eastAsia="Times New Roman" w:hAnsi="Calibri" w:cs="Calibri"/>
                <w:color w:val="3F3F3F"/>
                <w:lang w:eastAsia="es-MX"/>
              </w:rPr>
              <w:t>€ 18,750,000.00</w:t>
            </w:r>
          </w:p>
        </w:tc>
        <w:tc>
          <w:tcPr>
            <w:tcW w:w="1204" w:type="dxa"/>
            <w:tcBorders>
              <w:top w:val="nil"/>
              <w:left w:val="nil"/>
              <w:bottom w:val="single" w:sz="4" w:space="0" w:color="3F3F3F"/>
              <w:right w:val="single" w:sz="4" w:space="0" w:color="3F3F3F"/>
            </w:tcBorders>
            <w:shd w:val="clear" w:color="000000" w:fill="F2F2F2"/>
            <w:noWrap/>
            <w:vAlign w:val="bottom"/>
            <w:hideMark/>
          </w:tcPr>
          <w:p w14:paraId="2AD5EF5F" w14:textId="77777777" w:rsidR="00B30BC6" w:rsidRPr="00B30BC6" w:rsidRDefault="00B30BC6" w:rsidP="00B30BC6">
            <w:pPr>
              <w:spacing w:after="0" w:line="240" w:lineRule="auto"/>
              <w:jc w:val="right"/>
              <w:rPr>
                <w:rFonts w:ascii="Calibri" w:eastAsia="Times New Roman" w:hAnsi="Calibri" w:cs="Calibri"/>
                <w:b/>
                <w:bCs/>
                <w:color w:val="FF0000"/>
                <w:lang w:eastAsia="es-MX"/>
              </w:rPr>
            </w:pPr>
            <w:r w:rsidRPr="00B30BC6">
              <w:rPr>
                <w:rFonts w:ascii="Calibri" w:eastAsia="Times New Roman" w:hAnsi="Calibri" w:cs="Calibri"/>
                <w:b/>
                <w:bCs/>
                <w:color w:val="FF0000"/>
                <w:lang w:eastAsia="es-MX"/>
              </w:rPr>
              <w:t>3.9%</w:t>
            </w:r>
          </w:p>
        </w:tc>
      </w:tr>
      <w:tr w:rsidR="00B30BC6" w:rsidRPr="00B30BC6" w14:paraId="16F50F9A" w14:textId="77777777" w:rsidTr="00DC4C74">
        <w:trPr>
          <w:trHeight w:val="285"/>
          <w:jc w:val="center"/>
        </w:trPr>
        <w:tc>
          <w:tcPr>
            <w:tcW w:w="1127" w:type="dxa"/>
            <w:tcBorders>
              <w:top w:val="nil"/>
              <w:left w:val="nil"/>
              <w:bottom w:val="nil"/>
              <w:right w:val="nil"/>
            </w:tcBorders>
            <w:shd w:val="clear" w:color="auto" w:fill="auto"/>
            <w:noWrap/>
            <w:vAlign w:val="bottom"/>
            <w:hideMark/>
          </w:tcPr>
          <w:p w14:paraId="5DCC116D" w14:textId="77777777" w:rsidR="00B30BC6" w:rsidRPr="00B30BC6" w:rsidRDefault="00B30BC6" w:rsidP="00B30BC6">
            <w:pPr>
              <w:spacing w:after="0" w:line="240" w:lineRule="auto"/>
              <w:rPr>
                <w:rFonts w:ascii="Calibri" w:eastAsia="Times New Roman" w:hAnsi="Calibri" w:cs="Calibri"/>
                <w:b/>
                <w:bCs/>
                <w:color w:val="44546A"/>
                <w:lang w:eastAsia="es-MX"/>
              </w:rPr>
            </w:pPr>
            <w:r w:rsidRPr="00B30BC6">
              <w:rPr>
                <w:rFonts w:ascii="Calibri" w:eastAsia="Times New Roman" w:hAnsi="Calibri" w:cs="Calibri"/>
                <w:b/>
                <w:bCs/>
                <w:color w:val="44546A"/>
                <w:lang w:eastAsia="es-MX"/>
              </w:rPr>
              <w:t>Atlas</w:t>
            </w:r>
          </w:p>
        </w:tc>
        <w:tc>
          <w:tcPr>
            <w:tcW w:w="1780" w:type="dxa"/>
            <w:tcBorders>
              <w:top w:val="nil"/>
              <w:left w:val="single" w:sz="4" w:space="0" w:color="3F3F3F"/>
              <w:bottom w:val="single" w:sz="4" w:space="0" w:color="3F3F3F"/>
              <w:right w:val="single" w:sz="4" w:space="0" w:color="3F3F3F"/>
            </w:tcBorders>
            <w:shd w:val="clear" w:color="000000" w:fill="F2F2F2"/>
            <w:noWrap/>
            <w:vAlign w:val="bottom"/>
            <w:hideMark/>
          </w:tcPr>
          <w:p w14:paraId="78C56AF8" w14:textId="77777777" w:rsidR="00B30BC6" w:rsidRPr="00B30BC6" w:rsidRDefault="00B30BC6" w:rsidP="00B30BC6">
            <w:pPr>
              <w:spacing w:after="0" w:line="240" w:lineRule="auto"/>
              <w:jc w:val="right"/>
              <w:rPr>
                <w:rFonts w:ascii="Calibri" w:eastAsia="Times New Roman" w:hAnsi="Calibri" w:cs="Calibri"/>
                <w:color w:val="3F3F3F"/>
                <w:lang w:eastAsia="es-MX"/>
              </w:rPr>
            </w:pPr>
            <w:r w:rsidRPr="00B30BC6">
              <w:rPr>
                <w:rFonts w:ascii="Calibri" w:eastAsia="Times New Roman" w:hAnsi="Calibri" w:cs="Calibri"/>
                <w:color w:val="3F3F3F"/>
                <w:lang w:eastAsia="es-MX"/>
              </w:rPr>
              <w:t>€ 18,600,000.00</w:t>
            </w:r>
          </w:p>
        </w:tc>
        <w:tc>
          <w:tcPr>
            <w:tcW w:w="1204" w:type="dxa"/>
            <w:tcBorders>
              <w:top w:val="nil"/>
              <w:left w:val="nil"/>
              <w:bottom w:val="single" w:sz="4" w:space="0" w:color="3F3F3F"/>
              <w:right w:val="single" w:sz="4" w:space="0" w:color="3F3F3F"/>
            </w:tcBorders>
            <w:shd w:val="clear" w:color="000000" w:fill="F2F2F2"/>
            <w:noWrap/>
            <w:vAlign w:val="bottom"/>
            <w:hideMark/>
          </w:tcPr>
          <w:p w14:paraId="48A5AD45" w14:textId="77777777" w:rsidR="00B30BC6" w:rsidRPr="00B30BC6" w:rsidRDefault="00B30BC6" w:rsidP="00B30BC6">
            <w:pPr>
              <w:spacing w:after="0" w:line="240" w:lineRule="auto"/>
              <w:jc w:val="right"/>
              <w:rPr>
                <w:rFonts w:ascii="Calibri" w:eastAsia="Times New Roman" w:hAnsi="Calibri" w:cs="Calibri"/>
                <w:b/>
                <w:bCs/>
                <w:color w:val="FF0000"/>
                <w:lang w:eastAsia="es-MX"/>
              </w:rPr>
            </w:pPr>
            <w:r w:rsidRPr="00B30BC6">
              <w:rPr>
                <w:rFonts w:ascii="Calibri" w:eastAsia="Times New Roman" w:hAnsi="Calibri" w:cs="Calibri"/>
                <w:b/>
                <w:bCs/>
                <w:color w:val="FF0000"/>
                <w:lang w:eastAsia="es-MX"/>
              </w:rPr>
              <w:t>3.8%</w:t>
            </w:r>
          </w:p>
        </w:tc>
      </w:tr>
      <w:tr w:rsidR="00B30BC6" w:rsidRPr="00B30BC6" w14:paraId="5E1DAD25" w14:textId="77777777" w:rsidTr="00DC4C74">
        <w:trPr>
          <w:trHeight w:val="285"/>
          <w:jc w:val="center"/>
        </w:trPr>
        <w:tc>
          <w:tcPr>
            <w:tcW w:w="1127" w:type="dxa"/>
            <w:tcBorders>
              <w:top w:val="nil"/>
              <w:left w:val="nil"/>
              <w:bottom w:val="nil"/>
              <w:right w:val="nil"/>
            </w:tcBorders>
            <w:shd w:val="clear" w:color="auto" w:fill="auto"/>
            <w:noWrap/>
            <w:vAlign w:val="bottom"/>
            <w:hideMark/>
          </w:tcPr>
          <w:p w14:paraId="52645120" w14:textId="77777777" w:rsidR="00B30BC6" w:rsidRPr="00B30BC6" w:rsidRDefault="00B30BC6" w:rsidP="00B30BC6">
            <w:pPr>
              <w:spacing w:after="0" w:line="240" w:lineRule="auto"/>
              <w:rPr>
                <w:rFonts w:ascii="Calibri" w:eastAsia="Times New Roman" w:hAnsi="Calibri" w:cs="Calibri"/>
                <w:b/>
                <w:bCs/>
                <w:color w:val="44546A"/>
                <w:lang w:eastAsia="es-MX"/>
              </w:rPr>
            </w:pPr>
            <w:r w:rsidRPr="00B30BC6">
              <w:rPr>
                <w:rFonts w:ascii="Calibri" w:eastAsia="Times New Roman" w:hAnsi="Calibri" w:cs="Calibri"/>
                <w:b/>
                <w:bCs/>
                <w:color w:val="44546A"/>
                <w:lang w:eastAsia="es-MX"/>
              </w:rPr>
              <w:t>Puebla</w:t>
            </w:r>
          </w:p>
        </w:tc>
        <w:tc>
          <w:tcPr>
            <w:tcW w:w="1780" w:type="dxa"/>
            <w:tcBorders>
              <w:top w:val="nil"/>
              <w:left w:val="single" w:sz="4" w:space="0" w:color="3F3F3F"/>
              <w:bottom w:val="single" w:sz="4" w:space="0" w:color="3F3F3F"/>
              <w:right w:val="single" w:sz="4" w:space="0" w:color="3F3F3F"/>
            </w:tcBorders>
            <w:shd w:val="clear" w:color="000000" w:fill="F2F2F2"/>
            <w:noWrap/>
            <w:vAlign w:val="bottom"/>
            <w:hideMark/>
          </w:tcPr>
          <w:p w14:paraId="6D890BB8" w14:textId="77777777" w:rsidR="00B30BC6" w:rsidRPr="00B30BC6" w:rsidRDefault="00B30BC6" w:rsidP="00B30BC6">
            <w:pPr>
              <w:spacing w:after="0" w:line="240" w:lineRule="auto"/>
              <w:jc w:val="right"/>
              <w:rPr>
                <w:rFonts w:ascii="Calibri" w:eastAsia="Times New Roman" w:hAnsi="Calibri" w:cs="Calibri"/>
                <w:color w:val="3F3F3F"/>
                <w:lang w:eastAsia="es-MX"/>
              </w:rPr>
            </w:pPr>
            <w:r w:rsidRPr="00B30BC6">
              <w:rPr>
                <w:rFonts w:ascii="Calibri" w:eastAsia="Times New Roman" w:hAnsi="Calibri" w:cs="Calibri"/>
                <w:color w:val="3F3F3F"/>
                <w:lang w:eastAsia="es-MX"/>
              </w:rPr>
              <w:t>€ 18,350,000.00</w:t>
            </w:r>
          </w:p>
        </w:tc>
        <w:tc>
          <w:tcPr>
            <w:tcW w:w="1204" w:type="dxa"/>
            <w:tcBorders>
              <w:top w:val="nil"/>
              <w:left w:val="nil"/>
              <w:bottom w:val="single" w:sz="4" w:space="0" w:color="3F3F3F"/>
              <w:right w:val="single" w:sz="4" w:space="0" w:color="3F3F3F"/>
            </w:tcBorders>
            <w:shd w:val="clear" w:color="000000" w:fill="F2F2F2"/>
            <w:noWrap/>
            <w:vAlign w:val="bottom"/>
            <w:hideMark/>
          </w:tcPr>
          <w:p w14:paraId="3D937C8B" w14:textId="77777777" w:rsidR="00B30BC6" w:rsidRPr="00B30BC6" w:rsidRDefault="00B30BC6" w:rsidP="00B30BC6">
            <w:pPr>
              <w:spacing w:after="0" w:line="240" w:lineRule="auto"/>
              <w:jc w:val="right"/>
              <w:rPr>
                <w:rFonts w:ascii="Calibri" w:eastAsia="Times New Roman" w:hAnsi="Calibri" w:cs="Calibri"/>
                <w:b/>
                <w:bCs/>
                <w:color w:val="FF0000"/>
                <w:lang w:eastAsia="es-MX"/>
              </w:rPr>
            </w:pPr>
            <w:r w:rsidRPr="00B30BC6">
              <w:rPr>
                <w:rFonts w:ascii="Calibri" w:eastAsia="Times New Roman" w:hAnsi="Calibri" w:cs="Calibri"/>
                <w:b/>
                <w:bCs/>
                <w:color w:val="FF0000"/>
                <w:lang w:eastAsia="es-MX"/>
              </w:rPr>
              <w:t>3.8%</w:t>
            </w:r>
          </w:p>
        </w:tc>
      </w:tr>
      <w:tr w:rsidR="00B30BC6" w:rsidRPr="00B30BC6" w14:paraId="63BDF7F7" w14:textId="77777777" w:rsidTr="00DC4C74">
        <w:trPr>
          <w:trHeight w:val="285"/>
          <w:jc w:val="center"/>
        </w:trPr>
        <w:tc>
          <w:tcPr>
            <w:tcW w:w="1127" w:type="dxa"/>
            <w:tcBorders>
              <w:top w:val="nil"/>
              <w:left w:val="nil"/>
              <w:bottom w:val="nil"/>
              <w:right w:val="nil"/>
            </w:tcBorders>
            <w:shd w:val="clear" w:color="auto" w:fill="auto"/>
            <w:noWrap/>
            <w:vAlign w:val="bottom"/>
            <w:hideMark/>
          </w:tcPr>
          <w:p w14:paraId="33885DAD" w14:textId="77777777" w:rsidR="00B30BC6" w:rsidRPr="00B30BC6" w:rsidRDefault="00B30BC6" w:rsidP="00B30BC6">
            <w:pPr>
              <w:spacing w:after="0" w:line="240" w:lineRule="auto"/>
              <w:rPr>
                <w:rFonts w:ascii="Calibri" w:eastAsia="Times New Roman" w:hAnsi="Calibri" w:cs="Calibri"/>
                <w:b/>
                <w:bCs/>
                <w:color w:val="44546A"/>
                <w:lang w:eastAsia="es-MX"/>
              </w:rPr>
            </w:pPr>
            <w:r w:rsidRPr="00B30BC6">
              <w:rPr>
                <w:rFonts w:ascii="Calibri" w:eastAsia="Times New Roman" w:hAnsi="Calibri" w:cs="Calibri"/>
                <w:b/>
                <w:bCs/>
                <w:color w:val="44546A"/>
                <w:lang w:eastAsia="es-MX"/>
              </w:rPr>
              <w:t>Querétaro</w:t>
            </w:r>
          </w:p>
        </w:tc>
        <w:tc>
          <w:tcPr>
            <w:tcW w:w="1780" w:type="dxa"/>
            <w:tcBorders>
              <w:top w:val="nil"/>
              <w:left w:val="single" w:sz="4" w:space="0" w:color="3F3F3F"/>
              <w:bottom w:val="single" w:sz="4" w:space="0" w:color="3F3F3F"/>
              <w:right w:val="single" w:sz="4" w:space="0" w:color="3F3F3F"/>
            </w:tcBorders>
            <w:shd w:val="clear" w:color="000000" w:fill="F2F2F2"/>
            <w:noWrap/>
            <w:vAlign w:val="bottom"/>
            <w:hideMark/>
          </w:tcPr>
          <w:p w14:paraId="117E8BA5" w14:textId="77777777" w:rsidR="00B30BC6" w:rsidRPr="00B30BC6" w:rsidRDefault="00B30BC6" w:rsidP="00B30BC6">
            <w:pPr>
              <w:spacing w:after="0" w:line="240" w:lineRule="auto"/>
              <w:jc w:val="right"/>
              <w:rPr>
                <w:rFonts w:ascii="Calibri" w:eastAsia="Times New Roman" w:hAnsi="Calibri" w:cs="Calibri"/>
                <w:color w:val="3F3F3F"/>
                <w:lang w:eastAsia="es-MX"/>
              </w:rPr>
            </w:pPr>
            <w:r w:rsidRPr="00B30BC6">
              <w:rPr>
                <w:rFonts w:ascii="Calibri" w:eastAsia="Times New Roman" w:hAnsi="Calibri" w:cs="Calibri"/>
                <w:color w:val="3F3F3F"/>
                <w:lang w:eastAsia="es-MX"/>
              </w:rPr>
              <w:t>€ 17,400,000.00</w:t>
            </w:r>
          </w:p>
        </w:tc>
        <w:tc>
          <w:tcPr>
            <w:tcW w:w="1204" w:type="dxa"/>
            <w:tcBorders>
              <w:top w:val="nil"/>
              <w:left w:val="nil"/>
              <w:bottom w:val="single" w:sz="4" w:space="0" w:color="3F3F3F"/>
              <w:right w:val="single" w:sz="4" w:space="0" w:color="3F3F3F"/>
            </w:tcBorders>
            <w:shd w:val="clear" w:color="000000" w:fill="F2F2F2"/>
            <w:noWrap/>
            <w:vAlign w:val="bottom"/>
            <w:hideMark/>
          </w:tcPr>
          <w:p w14:paraId="3EBFEB98" w14:textId="77777777" w:rsidR="00B30BC6" w:rsidRPr="00B30BC6" w:rsidRDefault="00B30BC6" w:rsidP="00B30BC6">
            <w:pPr>
              <w:spacing w:after="0" w:line="240" w:lineRule="auto"/>
              <w:jc w:val="right"/>
              <w:rPr>
                <w:rFonts w:ascii="Calibri" w:eastAsia="Times New Roman" w:hAnsi="Calibri" w:cs="Calibri"/>
                <w:b/>
                <w:bCs/>
                <w:color w:val="FF0000"/>
                <w:lang w:eastAsia="es-MX"/>
              </w:rPr>
            </w:pPr>
            <w:r w:rsidRPr="00B30BC6">
              <w:rPr>
                <w:rFonts w:ascii="Calibri" w:eastAsia="Times New Roman" w:hAnsi="Calibri" w:cs="Calibri"/>
                <w:b/>
                <w:bCs/>
                <w:color w:val="FF0000"/>
                <w:lang w:eastAsia="es-MX"/>
              </w:rPr>
              <w:t>3.6%</w:t>
            </w:r>
          </w:p>
        </w:tc>
      </w:tr>
      <w:tr w:rsidR="00B30BC6" w:rsidRPr="00B30BC6" w14:paraId="25FD8818" w14:textId="77777777" w:rsidTr="00DC4C74">
        <w:trPr>
          <w:trHeight w:val="293"/>
          <w:jc w:val="center"/>
        </w:trPr>
        <w:tc>
          <w:tcPr>
            <w:tcW w:w="1127" w:type="dxa"/>
            <w:tcBorders>
              <w:top w:val="single" w:sz="4" w:space="0" w:color="4472C4"/>
              <w:left w:val="nil"/>
              <w:bottom w:val="double" w:sz="6" w:space="0" w:color="4472C4"/>
              <w:right w:val="nil"/>
            </w:tcBorders>
            <w:shd w:val="clear" w:color="auto" w:fill="auto"/>
            <w:noWrap/>
            <w:vAlign w:val="bottom"/>
            <w:hideMark/>
          </w:tcPr>
          <w:p w14:paraId="09DE9F18" w14:textId="77777777" w:rsidR="00B30BC6" w:rsidRPr="00B30BC6" w:rsidRDefault="00B30BC6" w:rsidP="00B30BC6">
            <w:pPr>
              <w:spacing w:after="0" w:line="240" w:lineRule="auto"/>
              <w:rPr>
                <w:rFonts w:ascii="Calibri" w:eastAsia="Times New Roman" w:hAnsi="Calibri" w:cs="Calibri"/>
                <w:b/>
                <w:bCs/>
                <w:color w:val="000000"/>
                <w:lang w:eastAsia="es-MX"/>
              </w:rPr>
            </w:pPr>
            <w:r w:rsidRPr="00B30BC6">
              <w:rPr>
                <w:rFonts w:ascii="Calibri" w:eastAsia="Times New Roman" w:hAnsi="Calibri" w:cs="Calibri"/>
                <w:b/>
                <w:bCs/>
                <w:color w:val="000000"/>
                <w:lang w:eastAsia="es-MX"/>
              </w:rPr>
              <w:t>TOTAL</w:t>
            </w:r>
          </w:p>
        </w:tc>
        <w:tc>
          <w:tcPr>
            <w:tcW w:w="1780" w:type="dxa"/>
            <w:tcBorders>
              <w:top w:val="single" w:sz="4" w:space="0" w:color="4472C4"/>
              <w:left w:val="nil"/>
              <w:bottom w:val="double" w:sz="6" w:space="0" w:color="4472C4"/>
              <w:right w:val="nil"/>
            </w:tcBorders>
            <w:shd w:val="clear" w:color="auto" w:fill="auto"/>
            <w:noWrap/>
            <w:vAlign w:val="bottom"/>
            <w:hideMark/>
          </w:tcPr>
          <w:p w14:paraId="3C89FF76" w14:textId="77777777" w:rsidR="00B30BC6" w:rsidRPr="00B30BC6" w:rsidRDefault="00B30BC6" w:rsidP="00B30BC6">
            <w:pPr>
              <w:spacing w:after="0" w:line="240" w:lineRule="auto"/>
              <w:jc w:val="right"/>
              <w:rPr>
                <w:rFonts w:ascii="Calibri" w:eastAsia="Times New Roman" w:hAnsi="Calibri" w:cs="Calibri"/>
                <w:b/>
                <w:bCs/>
                <w:color w:val="000000"/>
                <w:lang w:eastAsia="es-MX"/>
              </w:rPr>
            </w:pPr>
            <w:r w:rsidRPr="00B30BC6">
              <w:rPr>
                <w:rFonts w:ascii="Calibri" w:eastAsia="Times New Roman" w:hAnsi="Calibri" w:cs="Calibri"/>
                <w:b/>
                <w:bCs/>
                <w:color w:val="000000"/>
                <w:lang w:eastAsia="es-MX"/>
              </w:rPr>
              <w:t>€ 487,200,000.00</w:t>
            </w:r>
          </w:p>
        </w:tc>
        <w:tc>
          <w:tcPr>
            <w:tcW w:w="1204" w:type="dxa"/>
            <w:tcBorders>
              <w:top w:val="single" w:sz="4" w:space="0" w:color="4472C4"/>
              <w:left w:val="nil"/>
              <w:bottom w:val="double" w:sz="6" w:space="0" w:color="4472C4"/>
              <w:right w:val="nil"/>
            </w:tcBorders>
            <w:shd w:val="clear" w:color="auto" w:fill="auto"/>
            <w:noWrap/>
            <w:vAlign w:val="bottom"/>
            <w:hideMark/>
          </w:tcPr>
          <w:p w14:paraId="151A1DFF" w14:textId="77777777" w:rsidR="00B30BC6" w:rsidRPr="00B30BC6" w:rsidRDefault="00B30BC6" w:rsidP="00B30BC6">
            <w:pPr>
              <w:spacing w:after="0" w:line="240" w:lineRule="auto"/>
              <w:rPr>
                <w:rFonts w:ascii="Calibri" w:eastAsia="Times New Roman" w:hAnsi="Calibri" w:cs="Calibri"/>
                <w:b/>
                <w:bCs/>
                <w:color w:val="000000"/>
                <w:lang w:eastAsia="es-MX"/>
              </w:rPr>
            </w:pPr>
            <w:r w:rsidRPr="00B30BC6">
              <w:rPr>
                <w:rFonts w:ascii="Calibri" w:eastAsia="Times New Roman" w:hAnsi="Calibri" w:cs="Calibri"/>
                <w:b/>
                <w:bCs/>
                <w:color w:val="000000"/>
                <w:lang w:eastAsia="es-MX"/>
              </w:rPr>
              <w:t> </w:t>
            </w:r>
          </w:p>
        </w:tc>
      </w:tr>
    </w:tbl>
    <w:p w14:paraId="5A00F8C3" w14:textId="692C1E4B" w:rsidR="00C60C12" w:rsidRDefault="00C60C12" w:rsidP="00F24880"/>
    <w:tbl>
      <w:tblPr>
        <w:tblW w:w="5245" w:type="dxa"/>
        <w:jc w:val="center"/>
        <w:tblCellMar>
          <w:left w:w="70" w:type="dxa"/>
          <w:right w:w="70" w:type="dxa"/>
        </w:tblCellMar>
        <w:tblLook w:val="04A0" w:firstRow="1" w:lastRow="0" w:firstColumn="1" w:lastColumn="0" w:noHBand="0" w:noVBand="1"/>
      </w:tblPr>
      <w:tblGrid>
        <w:gridCol w:w="1985"/>
        <w:gridCol w:w="1984"/>
        <w:gridCol w:w="1276"/>
      </w:tblGrid>
      <w:tr w:rsidR="00B30BC6" w:rsidRPr="00B30BC6" w14:paraId="08FEB52C" w14:textId="77777777" w:rsidTr="00DC4C74">
        <w:trPr>
          <w:trHeight w:val="293"/>
          <w:jc w:val="center"/>
        </w:trPr>
        <w:tc>
          <w:tcPr>
            <w:tcW w:w="1985" w:type="dxa"/>
            <w:tcBorders>
              <w:top w:val="nil"/>
              <w:left w:val="nil"/>
              <w:bottom w:val="single" w:sz="8" w:space="0" w:color="8EA9DB"/>
              <w:right w:val="nil"/>
            </w:tcBorders>
            <w:shd w:val="clear" w:color="auto" w:fill="auto"/>
            <w:noWrap/>
            <w:vAlign w:val="bottom"/>
            <w:hideMark/>
          </w:tcPr>
          <w:p w14:paraId="25E683C6" w14:textId="77777777" w:rsidR="00B30BC6" w:rsidRPr="00B30BC6" w:rsidRDefault="00B30BC6" w:rsidP="00B30BC6">
            <w:pPr>
              <w:spacing w:after="0" w:line="240" w:lineRule="auto"/>
              <w:rPr>
                <w:rFonts w:ascii="Calibri" w:eastAsia="Times New Roman" w:hAnsi="Calibri" w:cs="Calibri"/>
                <w:b/>
                <w:bCs/>
                <w:color w:val="44546A"/>
                <w:lang w:eastAsia="es-MX"/>
              </w:rPr>
            </w:pPr>
            <w:r w:rsidRPr="00B30BC6">
              <w:rPr>
                <w:rFonts w:ascii="Calibri" w:eastAsia="Times New Roman" w:hAnsi="Calibri" w:cs="Calibri"/>
                <w:b/>
                <w:bCs/>
                <w:color w:val="44546A"/>
                <w:lang w:eastAsia="es-MX"/>
              </w:rPr>
              <w:t>Equipo</w:t>
            </w:r>
          </w:p>
        </w:tc>
        <w:tc>
          <w:tcPr>
            <w:tcW w:w="1984" w:type="dxa"/>
            <w:tcBorders>
              <w:top w:val="nil"/>
              <w:left w:val="nil"/>
              <w:bottom w:val="single" w:sz="8" w:space="0" w:color="8EA9DB"/>
              <w:right w:val="nil"/>
            </w:tcBorders>
            <w:shd w:val="clear" w:color="auto" w:fill="auto"/>
            <w:noWrap/>
            <w:vAlign w:val="bottom"/>
            <w:hideMark/>
          </w:tcPr>
          <w:p w14:paraId="175A1162" w14:textId="77777777" w:rsidR="00B30BC6" w:rsidRPr="00B30BC6" w:rsidRDefault="00B30BC6" w:rsidP="00B30BC6">
            <w:pPr>
              <w:spacing w:after="0" w:line="240" w:lineRule="auto"/>
              <w:rPr>
                <w:rFonts w:ascii="Calibri" w:eastAsia="Times New Roman" w:hAnsi="Calibri" w:cs="Calibri"/>
                <w:b/>
                <w:bCs/>
                <w:color w:val="44546A"/>
                <w:lang w:eastAsia="es-MX"/>
              </w:rPr>
            </w:pPr>
            <w:r w:rsidRPr="00B30BC6">
              <w:rPr>
                <w:rFonts w:ascii="Calibri" w:eastAsia="Times New Roman" w:hAnsi="Calibri" w:cs="Calibri"/>
                <w:b/>
                <w:bCs/>
                <w:color w:val="44546A"/>
                <w:lang w:eastAsia="es-MX"/>
              </w:rPr>
              <w:t>V. de Mercado</w:t>
            </w:r>
          </w:p>
        </w:tc>
        <w:tc>
          <w:tcPr>
            <w:tcW w:w="1276" w:type="dxa"/>
            <w:tcBorders>
              <w:top w:val="nil"/>
              <w:left w:val="nil"/>
              <w:bottom w:val="single" w:sz="8" w:space="0" w:color="8EA9DB"/>
              <w:right w:val="nil"/>
            </w:tcBorders>
            <w:shd w:val="clear" w:color="auto" w:fill="auto"/>
            <w:noWrap/>
            <w:vAlign w:val="bottom"/>
            <w:hideMark/>
          </w:tcPr>
          <w:p w14:paraId="755996E5" w14:textId="77777777" w:rsidR="00B30BC6" w:rsidRPr="00B30BC6" w:rsidRDefault="00B30BC6" w:rsidP="00B30BC6">
            <w:pPr>
              <w:spacing w:after="0" w:line="240" w:lineRule="auto"/>
              <w:rPr>
                <w:rFonts w:ascii="Calibri" w:eastAsia="Times New Roman" w:hAnsi="Calibri" w:cs="Calibri"/>
                <w:b/>
                <w:bCs/>
                <w:color w:val="44546A"/>
                <w:lang w:eastAsia="es-MX"/>
              </w:rPr>
            </w:pPr>
            <w:r w:rsidRPr="00B30BC6">
              <w:rPr>
                <w:rFonts w:ascii="Calibri" w:eastAsia="Times New Roman" w:hAnsi="Calibri" w:cs="Calibri"/>
                <w:b/>
                <w:bCs/>
                <w:color w:val="44546A"/>
                <w:lang w:eastAsia="es-MX"/>
              </w:rPr>
              <w:t>% del Total</w:t>
            </w:r>
          </w:p>
        </w:tc>
      </w:tr>
      <w:tr w:rsidR="00B30BC6" w:rsidRPr="00B30BC6" w14:paraId="0853204A" w14:textId="77777777" w:rsidTr="00DC4C74">
        <w:trPr>
          <w:trHeight w:val="285"/>
          <w:jc w:val="center"/>
        </w:trPr>
        <w:tc>
          <w:tcPr>
            <w:tcW w:w="1985" w:type="dxa"/>
            <w:tcBorders>
              <w:top w:val="nil"/>
              <w:left w:val="nil"/>
              <w:bottom w:val="nil"/>
              <w:right w:val="nil"/>
            </w:tcBorders>
            <w:shd w:val="clear" w:color="auto" w:fill="auto"/>
            <w:noWrap/>
            <w:vAlign w:val="bottom"/>
            <w:hideMark/>
          </w:tcPr>
          <w:p w14:paraId="2E7914B4" w14:textId="77777777" w:rsidR="00B30BC6" w:rsidRPr="00B30BC6" w:rsidRDefault="00B30BC6" w:rsidP="00B30BC6">
            <w:pPr>
              <w:spacing w:after="0" w:line="240" w:lineRule="auto"/>
              <w:rPr>
                <w:rFonts w:ascii="Calibri" w:eastAsia="Times New Roman" w:hAnsi="Calibri" w:cs="Calibri"/>
                <w:b/>
                <w:bCs/>
                <w:color w:val="44546A"/>
                <w:lang w:eastAsia="es-MX"/>
              </w:rPr>
            </w:pPr>
            <w:r w:rsidRPr="00B30BC6">
              <w:rPr>
                <w:rFonts w:ascii="Calibri" w:eastAsia="Times New Roman" w:hAnsi="Calibri" w:cs="Calibri"/>
                <w:b/>
                <w:bCs/>
                <w:color w:val="44546A"/>
                <w:lang w:eastAsia="es-MX"/>
              </w:rPr>
              <w:t>FC Barcelona</w:t>
            </w:r>
          </w:p>
        </w:tc>
        <w:tc>
          <w:tcPr>
            <w:tcW w:w="1984"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14:paraId="761C0E4F" w14:textId="77777777" w:rsidR="00B30BC6" w:rsidRPr="00B30BC6" w:rsidRDefault="00B30BC6" w:rsidP="00B30BC6">
            <w:pPr>
              <w:spacing w:after="0" w:line="240" w:lineRule="auto"/>
              <w:jc w:val="right"/>
              <w:rPr>
                <w:rFonts w:ascii="Calibri" w:eastAsia="Times New Roman" w:hAnsi="Calibri" w:cs="Calibri"/>
                <w:color w:val="3F3F3F"/>
                <w:lang w:eastAsia="es-MX"/>
              </w:rPr>
            </w:pPr>
            <w:r w:rsidRPr="00B30BC6">
              <w:rPr>
                <w:rFonts w:ascii="Calibri" w:eastAsia="Times New Roman" w:hAnsi="Calibri" w:cs="Calibri"/>
                <w:color w:val="3F3F3F"/>
                <w:lang w:eastAsia="es-MX"/>
              </w:rPr>
              <w:t>€ 606,300,000.00</w:t>
            </w:r>
          </w:p>
        </w:tc>
        <w:tc>
          <w:tcPr>
            <w:tcW w:w="1276" w:type="dxa"/>
            <w:tcBorders>
              <w:top w:val="single" w:sz="4" w:space="0" w:color="3F3F3F"/>
              <w:left w:val="nil"/>
              <w:bottom w:val="single" w:sz="4" w:space="0" w:color="3F3F3F"/>
              <w:right w:val="single" w:sz="4" w:space="0" w:color="3F3F3F"/>
            </w:tcBorders>
            <w:shd w:val="clear" w:color="000000" w:fill="F2F2F2"/>
            <w:noWrap/>
            <w:vAlign w:val="bottom"/>
            <w:hideMark/>
          </w:tcPr>
          <w:p w14:paraId="2D5DF37F" w14:textId="77777777" w:rsidR="00B30BC6" w:rsidRPr="00B30BC6" w:rsidRDefault="00B30BC6" w:rsidP="00B30BC6">
            <w:pPr>
              <w:spacing w:after="0" w:line="240" w:lineRule="auto"/>
              <w:jc w:val="right"/>
              <w:rPr>
                <w:rFonts w:ascii="Calibri" w:eastAsia="Times New Roman" w:hAnsi="Calibri" w:cs="Calibri"/>
                <w:b/>
                <w:bCs/>
                <w:color w:val="FF0000"/>
                <w:lang w:eastAsia="es-MX"/>
              </w:rPr>
            </w:pPr>
            <w:r w:rsidRPr="00B30BC6">
              <w:rPr>
                <w:rFonts w:ascii="Calibri" w:eastAsia="Times New Roman" w:hAnsi="Calibri" w:cs="Calibri"/>
                <w:b/>
                <w:bCs/>
                <w:color w:val="FF0000"/>
                <w:lang w:eastAsia="es-MX"/>
              </w:rPr>
              <w:t>23.0%</w:t>
            </w:r>
          </w:p>
        </w:tc>
      </w:tr>
      <w:tr w:rsidR="00B30BC6" w:rsidRPr="00B30BC6" w14:paraId="6D16A1DD" w14:textId="77777777" w:rsidTr="00DC4C74">
        <w:trPr>
          <w:trHeight w:val="285"/>
          <w:jc w:val="center"/>
        </w:trPr>
        <w:tc>
          <w:tcPr>
            <w:tcW w:w="1985" w:type="dxa"/>
            <w:tcBorders>
              <w:top w:val="nil"/>
              <w:left w:val="nil"/>
              <w:bottom w:val="nil"/>
              <w:right w:val="nil"/>
            </w:tcBorders>
            <w:shd w:val="clear" w:color="auto" w:fill="auto"/>
            <w:noWrap/>
            <w:vAlign w:val="bottom"/>
            <w:hideMark/>
          </w:tcPr>
          <w:p w14:paraId="780A5F7E" w14:textId="77777777" w:rsidR="00B30BC6" w:rsidRPr="00B30BC6" w:rsidRDefault="00B30BC6" w:rsidP="00B30BC6">
            <w:pPr>
              <w:spacing w:after="0" w:line="240" w:lineRule="auto"/>
              <w:rPr>
                <w:rFonts w:ascii="Calibri" w:eastAsia="Times New Roman" w:hAnsi="Calibri" w:cs="Calibri"/>
                <w:b/>
                <w:bCs/>
                <w:color w:val="44546A"/>
                <w:lang w:eastAsia="es-MX"/>
              </w:rPr>
            </w:pPr>
            <w:r w:rsidRPr="00B30BC6">
              <w:rPr>
                <w:rFonts w:ascii="Calibri" w:eastAsia="Times New Roman" w:hAnsi="Calibri" w:cs="Calibri"/>
                <w:b/>
                <w:bCs/>
                <w:color w:val="44546A"/>
                <w:lang w:eastAsia="es-MX"/>
              </w:rPr>
              <w:t>Real Madrid CF</w:t>
            </w:r>
          </w:p>
        </w:tc>
        <w:tc>
          <w:tcPr>
            <w:tcW w:w="1984" w:type="dxa"/>
            <w:tcBorders>
              <w:top w:val="nil"/>
              <w:left w:val="single" w:sz="4" w:space="0" w:color="3F3F3F"/>
              <w:bottom w:val="single" w:sz="4" w:space="0" w:color="3F3F3F"/>
              <w:right w:val="single" w:sz="4" w:space="0" w:color="3F3F3F"/>
            </w:tcBorders>
            <w:shd w:val="clear" w:color="000000" w:fill="F2F2F2"/>
            <w:noWrap/>
            <w:vAlign w:val="bottom"/>
            <w:hideMark/>
          </w:tcPr>
          <w:p w14:paraId="40FE4FD9" w14:textId="77777777" w:rsidR="00B30BC6" w:rsidRPr="00B30BC6" w:rsidRDefault="00B30BC6" w:rsidP="00B30BC6">
            <w:pPr>
              <w:spacing w:after="0" w:line="240" w:lineRule="auto"/>
              <w:jc w:val="right"/>
              <w:rPr>
                <w:rFonts w:ascii="Calibri" w:eastAsia="Times New Roman" w:hAnsi="Calibri" w:cs="Calibri"/>
                <w:color w:val="3F3F3F"/>
                <w:lang w:eastAsia="es-MX"/>
              </w:rPr>
            </w:pPr>
            <w:r w:rsidRPr="00B30BC6">
              <w:rPr>
                <w:rFonts w:ascii="Calibri" w:eastAsia="Times New Roman" w:hAnsi="Calibri" w:cs="Calibri"/>
                <w:color w:val="3F3F3F"/>
                <w:lang w:eastAsia="es-MX"/>
              </w:rPr>
              <w:t>€ 597,800,000.00</w:t>
            </w:r>
          </w:p>
        </w:tc>
        <w:tc>
          <w:tcPr>
            <w:tcW w:w="1276" w:type="dxa"/>
            <w:tcBorders>
              <w:top w:val="nil"/>
              <w:left w:val="nil"/>
              <w:bottom w:val="single" w:sz="4" w:space="0" w:color="3F3F3F"/>
              <w:right w:val="single" w:sz="4" w:space="0" w:color="3F3F3F"/>
            </w:tcBorders>
            <w:shd w:val="clear" w:color="000000" w:fill="F2F2F2"/>
            <w:noWrap/>
            <w:vAlign w:val="bottom"/>
            <w:hideMark/>
          </w:tcPr>
          <w:p w14:paraId="774A0109" w14:textId="77777777" w:rsidR="00B30BC6" w:rsidRPr="00B30BC6" w:rsidRDefault="00B30BC6" w:rsidP="00B30BC6">
            <w:pPr>
              <w:spacing w:after="0" w:line="240" w:lineRule="auto"/>
              <w:jc w:val="right"/>
              <w:rPr>
                <w:rFonts w:ascii="Calibri" w:eastAsia="Times New Roman" w:hAnsi="Calibri" w:cs="Calibri"/>
                <w:b/>
                <w:bCs/>
                <w:color w:val="FF0000"/>
                <w:lang w:eastAsia="es-MX"/>
              </w:rPr>
            </w:pPr>
            <w:r w:rsidRPr="00B30BC6">
              <w:rPr>
                <w:rFonts w:ascii="Calibri" w:eastAsia="Times New Roman" w:hAnsi="Calibri" w:cs="Calibri"/>
                <w:b/>
                <w:bCs/>
                <w:color w:val="FF0000"/>
                <w:lang w:eastAsia="es-MX"/>
              </w:rPr>
              <w:t>22.7%</w:t>
            </w:r>
          </w:p>
        </w:tc>
      </w:tr>
      <w:tr w:rsidR="00B30BC6" w:rsidRPr="00B30BC6" w14:paraId="066905E7" w14:textId="77777777" w:rsidTr="00DC4C74">
        <w:trPr>
          <w:trHeight w:val="285"/>
          <w:jc w:val="center"/>
        </w:trPr>
        <w:tc>
          <w:tcPr>
            <w:tcW w:w="1985" w:type="dxa"/>
            <w:tcBorders>
              <w:top w:val="nil"/>
              <w:left w:val="nil"/>
              <w:bottom w:val="nil"/>
              <w:right w:val="nil"/>
            </w:tcBorders>
            <w:shd w:val="clear" w:color="auto" w:fill="auto"/>
            <w:noWrap/>
            <w:vAlign w:val="bottom"/>
            <w:hideMark/>
          </w:tcPr>
          <w:p w14:paraId="184C9532" w14:textId="77777777" w:rsidR="00B30BC6" w:rsidRPr="00B30BC6" w:rsidRDefault="00B30BC6" w:rsidP="00B30BC6">
            <w:pPr>
              <w:spacing w:after="0" w:line="240" w:lineRule="auto"/>
              <w:rPr>
                <w:rFonts w:ascii="Calibri" w:eastAsia="Times New Roman" w:hAnsi="Calibri" w:cs="Calibri"/>
                <w:b/>
                <w:bCs/>
                <w:color w:val="44546A"/>
                <w:lang w:eastAsia="es-MX"/>
              </w:rPr>
            </w:pPr>
            <w:r w:rsidRPr="00B30BC6">
              <w:rPr>
                <w:rFonts w:ascii="Calibri" w:eastAsia="Times New Roman" w:hAnsi="Calibri" w:cs="Calibri"/>
                <w:b/>
                <w:bCs/>
                <w:color w:val="44546A"/>
                <w:lang w:eastAsia="es-MX"/>
              </w:rPr>
              <w:t>Atlético de Madrid</w:t>
            </w:r>
          </w:p>
        </w:tc>
        <w:tc>
          <w:tcPr>
            <w:tcW w:w="1984" w:type="dxa"/>
            <w:tcBorders>
              <w:top w:val="nil"/>
              <w:left w:val="single" w:sz="4" w:space="0" w:color="3F3F3F"/>
              <w:bottom w:val="single" w:sz="4" w:space="0" w:color="3F3F3F"/>
              <w:right w:val="single" w:sz="4" w:space="0" w:color="3F3F3F"/>
            </w:tcBorders>
            <w:shd w:val="clear" w:color="000000" w:fill="F2F2F2"/>
            <w:noWrap/>
            <w:vAlign w:val="bottom"/>
            <w:hideMark/>
          </w:tcPr>
          <w:p w14:paraId="4D046705" w14:textId="77777777" w:rsidR="00B30BC6" w:rsidRPr="00B30BC6" w:rsidRDefault="00B30BC6" w:rsidP="00B30BC6">
            <w:pPr>
              <w:spacing w:after="0" w:line="240" w:lineRule="auto"/>
              <w:jc w:val="right"/>
              <w:rPr>
                <w:rFonts w:ascii="Calibri" w:eastAsia="Times New Roman" w:hAnsi="Calibri" w:cs="Calibri"/>
                <w:color w:val="3F3F3F"/>
                <w:lang w:eastAsia="es-MX"/>
              </w:rPr>
            </w:pPr>
            <w:r w:rsidRPr="00B30BC6">
              <w:rPr>
                <w:rFonts w:ascii="Calibri" w:eastAsia="Times New Roman" w:hAnsi="Calibri" w:cs="Calibri"/>
                <w:color w:val="3F3F3F"/>
                <w:lang w:eastAsia="es-MX"/>
              </w:rPr>
              <w:t>€ 239,000,000.00</w:t>
            </w:r>
          </w:p>
        </w:tc>
        <w:tc>
          <w:tcPr>
            <w:tcW w:w="1276" w:type="dxa"/>
            <w:tcBorders>
              <w:top w:val="nil"/>
              <w:left w:val="nil"/>
              <w:bottom w:val="single" w:sz="4" w:space="0" w:color="3F3F3F"/>
              <w:right w:val="single" w:sz="4" w:space="0" w:color="3F3F3F"/>
            </w:tcBorders>
            <w:shd w:val="clear" w:color="000000" w:fill="F2F2F2"/>
            <w:noWrap/>
            <w:vAlign w:val="bottom"/>
            <w:hideMark/>
          </w:tcPr>
          <w:p w14:paraId="3CF10C13" w14:textId="77777777" w:rsidR="00B30BC6" w:rsidRPr="00B30BC6" w:rsidRDefault="00B30BC6" w:rsidP="00B30BC6">
            <w:pPr>
              <w:spacing w:after="0" w:line="240" w:lineRule="auto"/>
              <w:jc w:val="right"/>
              <w:rPr>
                <w:rFonts w:ascii="Calibri" w:eastAsia="Times New Roman" w:hAnsi="Calibri" w:cs="Calibri"/>
                <w:b/>
                <w:bCs/>
                <w:color w:val="FF0000"/>
                <w:lang w:eastAsia="es-MX"/>
              </w:rPr>
            </w:pPr>
            <w:r w:rsidRPr="00B30BC6">
              <w:rPr>
                <w:rFonts w:ascii="Calibri" w:eastAsia="Times New Roman" w:hAnsi="Calibri" w:cs="Calibri"/>
                <w:b/>
                <w:bCs/>
                <w:color w:val="FF0000"/>
                <w:lang w:eastAsia="es-MX"/>
              </w:rPr>
              <w:t>9.1%</w:t>
            </w:r>
          </w:p>
        </w:tc>
      </w:tr>
      <w:tr w:rsidR="00B30BC6" w:rsidRPr="00B30BC6" w14:paraId="19A48447" w14:textId="77777777" w:rsidTr="00DC4C74">
        <w:trPr>
          <w:trHeight w:val="285"/>
          <w:jc w:val="center"/>
        </w:trPr>
        <w:tc>
          <w:tcPr>
            <w:tcW w:w="1985" w:type="dxa"/>
            <w:tcBorders>
              <w:top w:val="nil"/>
              <w:left w:val="nil"/>
              <w:bottom w:val="nil"/>
              <w:right w:val="nil"/>
            </w:tcBorders>
            <w:shd w:val="clear" w:color="auto" w:fill="auto"/>
            <w:noWrap/>
            <w:vAlign w:val="bottom"/>
            <w:hideMark/>
          </w:tcPr>
          <w:p w14:paraId="06142FF6" w14:textId="77777777" w:rsidR="00B30BC6" w:rsidRPr="00B30BC6" w:rsidRDefault="00B30BC6" w:rsidP="00B30BC6">
            <w:pPr>
              <w:spacing w:after="0" w:line="240" w:lineRule="auto"/>
              <w:rPr>
                <w:rFonts w:ascii="Calibri" w:eastAsia="Times New Roman" w:hAnsi="Calibri" w:cs="Calibri"/>
                <w:b/>
                <w:bCs/>
                <w:color w:val="44546A"/>
                <w:lang w:eastAsia="es-MX"/>
              </w:rPr>
            </w:pPr>
            <w:r w:rsidRPr="00B30BC6">
              <w:rPr>
                <w:rFonts w:ascii="Calibri" w:eastAsia="Times New Roman" w:hAnsi="Calibri" w:cs="Calibri"/>
                <w:b/>
                <w:bCs/>
                <w:color w:val="44546A"/>
                <w:lang w:eastAsia="es-MX"/>
              </w:rPr>
              <w:t>Valencia CF</w:t>
            </w:r>
          </w:p>
        </w:tc>
        <w:tc>
          <w:tcPr>
            <w:tcW w:w="1984" w:type="dxa"/>
            <w:tcBorders>
              <w:top w:val="nil"/>
              <w:left w:val="single" w:sz="4" w:space="0" w:color="3F3F3F"/>
              <w:bottom w:val="single" w:sz="4" w:space="0" w:color="3F3F3F"/>
              <w:right w:val="single" w:sz="4" w:space="0" w:color="3F3F3F"/>
            </w:tcBorders>
            <w:shd w:val="clear" w:color="000000" w:fill="F2F2F2"/>
            <w:noWrap/>
            <w:vAlign w:val="bottom"/>
            <w:hideMark/>
          </w:tcPr>
          <w:p w14:paraId="4F8096F4" w14:textId="77777777" w:rsidR="00B30BC6" w:rsidRPr="00B30BC6" w:rsidRDefault="00B30BC6" w:rsidP="00B30BC6">
            <w:pPr>
              <w:spacing w:after="0" w:line="240" w:lineRule="auto"/>
              <w:jc w:val="right"/>
              <w:rPr>
                <w:rFonts w:ascii="Calibri" w:eastAsia="Times New Roman" w:hAnsi="Calibri" w:cs="Calibri"/>
                <w:color w:val="3F3F3F"/>
                <w:lang w:eastAsia="es-MX"/>
              </w:rPr>
            </w:pPr>
            <w:r w:rsidRPr="00B30BC6">
              <w:rPr>
                <w:rFonts w:ascii="Calibri" w:eastAsia="Times New Roman" w:hAnsi="Calibri" w:cs="Calibri"/>
                <w:color w:val="3F3F3F"/>
                <w:lang w:eastAsia="es-MX"/>
              </w:rPr>
              <w:t>€ 159,700,000.00</w:t>
            </w:r>
          </w:p>
        </w:tc>
        <w:tc>
          <w:tcPr>
            <w:tcW w:w="1276" w:type="dxa"/>
            <w:tcBorders>
              <w:top w:val="nil"/>
              <w:left w:val="nil"/>
              <w:bottom w:val="single" w:sz="4" w:space="0" w:color="3F3F3F"/>
              <w:right w:val="single" w:sz="4" w:space="0" w:color="3F3F3F"/>
            </w:tcBorders>
            <w:shd w:val="clear" w:color="000000" w:fill="F2F2F2"/>
            <w:noWrap/>
            <w:vAlign w:val="bottom"/>
            <w:hideMark/>
          </w:tcPr>
          <w:p w14:paraId="132BFD63" w14:textId="77777777" w:rsidR="00B30BC6" w:rsidRPr="00B30BC6" w:rsidRDefault="00B30BC6" w:rsidP="00B30BC6">
            <w:pPr>
              <w:spacing w:after="0" w:line="240" w:lineRule="auto"/>
              <w:jc w:val="right"/>
              <w:rPr>
                <w:rFonts w:ascii="Calibri" w:eastAsia="Times New Roman" w:hAnsi="Calibri" w:cs="Calibri"/>
                <w:b/>
                <w:bCs/>
                <w:color w:val="FF0000"/>
                <w:lang w:eastAsia="es-MX"/>
              </w:rPr>
            </w:pPr>
            <w:r w:rsidRPr="00B30BC6">
              <w:rPr>
                <w:rFonts w:ascii="Calibri" w:eastAsia="Times New Roman" w:hAnsi="Calibri" w:cs="Calibri"/>
                <w:b/>
                <w:bCs/>
                <w:color w:val="FF0000"/>
                <w:lang w:eastAsia="es-MX"/>
              </w:rPr>
              <w:t>6.1%</w:t>
            </w:r>
          </w:p>
        </w:tc>
      </w:tr>
      <w:tr w:rsidR="00B30BC6" w:rsidRPr="00B30BC6" w14:paraId="01C96DED" w14:textId="77777777" w:rsidTr="00DC4C74">
        <w:trPr>
          <w:trHeight w:val="285"/>
          <w:jc w:val="center"/>
        </w:trPr>
        <w:tc>
          <w:tcPr>
            <w:tcW w:w="1985" w:type="dxa"/>
            <w:tcBorders>
              <w:top w:val="nil"/>
              <w:left w:val="nil"/>
              <w:bottom w:val="nil"/>
              <w:right w:val="nil"/>
            </w:tcBorders>
            <w:shd w:val="clear" w:color="auto" w:fill="auto"/>
            <w:noWrap/>
            <w:vAlign w:val="bottom"/>
            <w:hideMark/>
          </w:tcPr>
          <w:p w14:paraId="57734BF1" w14:textId="77777777" w:rsidR="00B30BC6" w:rsidRPr="00B30BC6" w:rsidRDefault="00B30BC6" w:rsidP="00B30BC6">
            <w:pPr>
              <w:spacing w:after="0" w:line="240" w:lineRule="auto"/>
              <w:rPr>
                <w:rFonts w:ascii="Calibri" w:eastAsia="Times New Roman" w:hAnsi="Calibri" w:cs="Calibri"/>
                <w:b/>
                <w:bCs/>
                <w:color w:val="44546A"/>
                <w:lang w:eastAsia="es-MX"/>
              </w:rPr>
            </w:pPr>
            <w:r w:rsidRPr="00B30BC6">
              <w:rPr>
                <w:rFonts w:ascii="Calibri" w:eastAsia="Times New Roman" w:hAnsi="Calibri" w:cs="Calibri"/>
                <w:b/>
                <w:bCs/>
                <w:color w:val="44546A"/>
                <w:lang w:eastAsia="es-MX"/>
              </w:rPr>
              <w:t>Athletic Club</w:t>
            </w:r>
          </w:p>
        </w:tc>
        <w:tc>
          <w:tcPr>
            <w:tcW w:w="1984" w:type="dxa"/>
            <w:tcBorders>
              <w:top w:val="nil"/>
              <w:left w:val="single" w:sz="4" w:space="0" w:color="3F3F3F"/>
              <w:bottom w:val="single" w:sz="4" w:space="0" w:color="3F3F3F"/>
              <w:right w:val="single" w:sz="4" w:space="0" w:color="3F3F3F"/>
            </w:tcBorders>
            <w:shd w:val="clear" w:color="000000" w:fill="F2F2F2"/>
            <w:noWrap/>
            <w:vAlign w:val="bottom"/>
            <w:hideMark/>
          </w:tcPr>
          <w:p w14:paraId="7D354692" w14:textId="77777777" w:rsidR="00B30BC6" w:rsidRPr="00B30BC6" w:rsidRDefault="00B30BC6" w:rsidP="00B30BC6">
            <w:pPr>
              <w:spacing w:after="0" w:line="240" w:lineRule="auto"/>
              <w:jc w:val="right"/>
              <w:rPr>
                <w:rFonts w:ascii="Calibri" w:eastAsia="Times New Roman" w:hAnsi="Calibri" w:cs="Calibri"/>
                <w:color w:val="3F3F3F"/>
                <w:lang w:eastAsia="es-MX"/>
              </w:rPr>
            </w:pPr>
            <w:r w:rsidRPr="00B30BC6">
              <w:rPr>
                <w:rFonts w:ascii="Calibri" w:eastAsia="Times New Roman" w:hAnsi="Calibri" w:cs="Calibri"/>
                <w:color w:val="3F3F3F"/>
                <w:lang w:eastAsia="es-MX"/>
              </w:rPr>
              <w:t>€ 127,100,000.00</w:t>
            </w:r>
          </w:p>
        </w:tc>
        <w:tc>
          <w:tcPr>
            <w:tcW w:w="1276" w:type="dxa"/>
            <w:tcBorders>
              <w:top w:val="nil"/>
              <w:left w:val="nil"/>
              <w:bottom w:val="single" w:sz="4" w:space="0" w:color="3F3F3F"/>
              <w:right w:val="single" w:sz="4" w:space="0" w:color="3F3F3F"/>
            </w:tcBorders>
            <w:shd w:val="clear" w:color="000000" w:fill="F2F2F2"/>
            <w:noWrap/>
            <w:vAlign w:val="bottom"/>
            <w:hideMark/>
          </w:tcPr>
          <w:p w14:paraId="7FE15010" w14:textId="77777777" w:rsidR="00B30BC6" w:rsidRPr="00B30BC6" w:rsidRDefault="00B30BC6" w:rsidP="00B30BC6">
            <w:pPr>
              <w:spacing w:after="0" w:line="240" w:lineRule="auto"/>
              <w:jc w:val="right"/>
              <w:rPr>
                <w:rFonts w:ascii="Calibri" w:eastAsia="Times New Roman" w:hAnsi="Calibri" w:cs="Calibri"/>
                <w:b/>
                <w:bCs/>
                <w:color w:val="FF0000"/>
                <w:lang w:eastAsia="es-MX"/>
              </w:rPr>
            </w:pPr>
            <w:r w:rsidRPr="00B30BC6">
              <w:rPr>
                <w:rFonts w:ascii="Calibri" w:eastAsia="Times New Roman" w:hAnsi="Calibri" w:cs="Calibri"/>
                <w:b/>
                <w:bCs/>
                <w:color w:val="FF0000"/>
                <w:lang w:eastAsia="es-MX"/>
              </w:rPr>
              <w:t>4.8%</w:t>
            </w:r>
          </w:p>
        </w:tc>
      </w:tr>
      <w:tr w:rsidR="00B30BC6" w:rsidRPr="00B30BC6" w14:paraId="01AD309E" w14:textId="77777777" w:rsidTr="00DC4C74">
        <w:trPr>
          <w:trHeight w:val="285"/>
          <w:jc w:val="center"/>
        </w:trPr>
        <w:tc>
          <w:tcPr>
            <w:tcW w:w="1985" w:type="dxa"/>
            <w:tcBorders>
              <w:top w:val="nil"/>
              <w:left w:val="nil"/>
              <w:bottom w:val="nil"/>
              <w:right w:val="nil"/>
            </w:tcBorders>
            <w:shd w:val="clear" w:color="auto" w:fill="auto"/>
            <w:noWrap/>
            <w:vAlign w:val="bottom"/>
            <w:hideMark/>
          </w:tcPr>
          <w:p w14:paraId="278AD72B" w14:textId="77777777" w:rsidR="00B30BC6" w:rsidRPr="00B30BC6" w:rsidRDefault="00B30BC6" w:rsidP="00B30BC6">
            <w:pPr>
              <w:spacing w:after="0" w:line="240" w:lineRule="auto"/>
              <w:rPr>
                <w:rFonts w:ascii="Calibri" w:eastAsia="Times New Roman" w:hAnsi="Calibri" w:cs="Calibri"/>
                <w:b/>
                <w:bCs/>
                <w:color w:val="44546A"/>
                <w:lang w:eastAsia="es-MX"/>
              </w:rPr>
            </w:pPr>
            <w:r w:rsidRPr="00B30BC6">
              <w:rPr>
                <w:rFonts w:ascii="Calibri" w:eastAsia="Times New Roman" w:hAnsi="Calibri" w:cs="Calibri"/>
                <w:b/>
                <w:bCs/>
                <w:color w:val="44546A"/>
                <w:lang w:eastAsia="es-MX"/>
              </w:rPr>
              <w:t>Sevilla FC</w:t>
            </w:r>
          </w:p>
        </w:tc>
        <w:tc>
          <w:tcPr>
            <w:tcW w:w="1984" w:type="dxa"/>
            <w:tcBorders>
              <w:top w:val="nil"/>
              <w:left w:val="single" w:sz="4" w:space="0" w:color="3F3F3F"/>
              <w:bottom w:val="single" w:sz="4" w:space="0" w:color="3F3F3F"/>
              <w:right w:val="single" w:sz="4" w:space="0" w:color="3F3F3F"/>
            </w:tcBorders>
            <w:shd w:val="clear" w:color="000000" w:fill="F2F2F2"/>
            <w:noWrap/>
            <w:vAlign w:val="bottom"/>
            <w:hideMark/>
          </w:tcPr>
          <w:p w14:paraId="146D5DB3" w14:textId="77777777" w:rsidR="00B30BC6" w:rsidRPr="00B30BC6" w:rsidRDefault="00B30BC6" w:rsidP="00B30BC6">
            <w:pPr>
              <w:spacing w:after="0" w:line="240" w:lineRule="auto"/>
              <w:jc w:val="right"/>
              <w:rPr>
                <w:rFonts w:ascii="Calibri" w:eastAsia="Times New Roman" w:hAnsi="Calibri" w:cs="Calibri"/>
                <w:color w:val="3F3F3F"/>
                <w:lang w:eastAsia="es-MX"/>
              </w:rPr>
            </w:pPr>
            <w:r w:rsidRPr="00B30BC6">
              <w:rPr>
                <w:rFonts w:ascii="Calibri" w:eastAsia="Times New Roman" w:hAnsi="Calibri" w:cs="Calibri"/>
                <w:color w:val="3F3F3F"/>
                <w:lang w:eastAsia="es-MX"/>
              </w:rPr>
              <w:t>€ 124,100,000.00</w:t>
            </w:r>
          </w:p>
        </w:tc>
        <w:tc>
          <w:tcPr>
            <w:tcW w:w="1276" w:type="dxa"/>
            <w:tcBorders>
              <w:top w:val="nil"/>
              <w:left w:val="nil"/>
              <w:bottom w:val="single" w:sz="4" w:space="0" w:color="3F3F3F"/>
              <w:right w:val="single" w:sz="4" w:space="0" w:color="3F3F3F"/>
            </w:tcBorders>
            <w:shd w:val="clear" w:color="000000" w:fill="F2F2F2"/>
            <w:noWrap/>
            <w:vAlign w:val="bottom"/>
            <w:hideMark/>
          </w:tcPr>
          <w:p w14:paraId="42B054AC" w14:textId="77777777" w:rsidR="00B30BC6" w:rsidRPr="00B30BC6" w:rsidRDefault="00B30BC6" w:rsidP="00B30BC6">
            <w:pPr>
              <w:spacing w:after="0" w:line="240" w:lineRule="auto"/>
              <w:jc w:val="right"/>
              <w:rPr>
                <w:rFonts w:ascii="Calibri" w:eastAsia="Times New Roman" w:hAnsi="Calibri" w:cs="Calibri"/>
                <w:b/>
                <w:bCs/>
                <w:color w:val="FF0000"/>
                <w:lang w:eastAsia="es-MX"/>
              </w:rPr>
            </w:pPr>
            <w:r w:rsidRPr="00B30BC6">
              <w:rPr>
                <w:rFonts w:ascii="Calibri" w:eastAsia="Times New Roman" w:hAnsi="Calibri" w:cs="Calibri"/>
                <w:b/>
                <w:bCs/>
                <w:color w:val="FF0000"/>
                <w:lang w:eastAsia="es-MX"/>
              </w:rPr>
              <w:t>4.7%</w:t>
            </w:r>
          </w:p>
        </w:tc>
      </w:tr>
      <w:tr w:rsidR="00B30BC6" w:rsidRPr="00B30BC6" w14:paraId="66A8CC45" w14:textId="77777777" w:rsidTr="00DC4C74">
        <w:trPr>
          <w:trHeight w:val="285"/>
          <w:jc w:val="center"/>
        </w:trPr>
        <w:tc>
          <w:tcPr>
            <w:tcW w:w="1985" w:type="dxa"/>
            <w:tcBorders>
              <w:top w:val="nil"/>
              <w:left w:val="nil"/>
              <w:bottom w:val="nil"/>
              <w:right w:val="nil"/>
            </w:tcBorders>
            <w:shd w:val="clear" w:color="auto" w:fill="auto"/>
            <w:noWrap/>
            <w:vAlign w:val="bottom"/>
            <w:hideMark/>
          </w:tcPr>
          <w:p w14:paraId="6C2EC09D" w14:textId="77777777" w:rsidR="00B30BC6" w:rsidRPr="00B30BC6" w:rsidRDefault="00B30BC6" w:rsidP="00B30BC6">
            <w:pPr>
              <w:spacing w:after="0" w:line="240" w:lineRule="auto"/>
              <w:rPr>
                <w:rFonts w:ascii="Calibri" w:eastAsia="Times New Roman" w:hAnsi="Calibri" w:cs="Calibri"/>
                <w:b/>
                <w:bCs/>
                <w:color w:val="44546A"/>
                <w:lang w:eastAsia="es-MX"/>
              </w:rPr>
            </w:pPr>
            <w:r w:rsidRPr="00B30BC6">
              <w:rPr>
                <w:rFonts w:ascii="Calibri" w:eastAsia="Times New Roman" w:hAnsi="Calibri" w:cs="Calibri"/>
                <w:b/>
                <w:bCs/>
                <w:color w:val="44546A"/>
                <w:lang w:eastAsia="es-MX"/>
              </w:rPr>
              <w:t>Málaga FC</w:t>
            </w:r>
          </w:p>
        </w:tc>
        <w:tc>
          <w:tcPr>
            <w:tcW w:w="1984" w:type="dxa"/>
            <w:tcBorders>
              <w:top w:val="nil"/>
              <w:left w:val="single" w:sz="4" w:space="0" w:color="3F3F3F"/>
              <w:bottom w:val="single" w:sz="4" w:space="0" w:color="3F3F3F"/>
              <w:right w:val="single" w:sz="4" w:space="0" w:color="3F3F3F"/>
            </w:tcBorders>
            <w:shd w:val="clear" w:color="000000" w:fill="F2F2F2"/>
            <w:noWrap/>
            <w:vAlign w:val="bottom"/>
            <w:hideMark/>
          </w:tcPr>
          <w:p w14:paraId="58A02F1D" w14:textId="77777777" w:rsidR="00B30BC6" w:rsidRPr="00B30BC6" w:rsidRDefault="00B30BC6" w:rsidP="00B30BC6">
            <w:pPr>
              <w:spacing w:after="0" w:line="240" w:lineRule="auto"/>
              <w:jc w:val="right"/>
              <w:rPr>
                <w:rFonts w:ascii="Calibri" w:eastAsia="Times New Roman" w:hAnsi="Calibri" w:cs="Calibri"/>
                <w:color w:val="3F3F3F"/>
                <w:lang w:eastAsia="es-MX"/>
              </w:rPr>
            </w:pPr>
            <w:r w:rsidRPr="00B30BC6">
              <w:rPr>
                <w:rFonts w:ascii="Calibri" w:eastAsia="Times New Roman" w:hAnsi="Calibri" w:cs="Calibri"/>
                <w:color w:val="3F3F3F"/>
                <w:lang w:eastAsia="es-MX"/>
              </w:rPr>
              <w:t>€ 102,700,000.00</w:t>
            </w:r>
          </w:p>
        </w:tc>
        <w:tc>
          <w:tcPr>
            <w:tcW w:w="1276" w:type="dxa"/>
            <w:tcBorders>
              <w:top w:val="nil"/>
              <w:left w:val="nil"/>
              <w:bottom w:val="single" w:sz="4" w:space="0" w:color="3F3F3F"/>
              <w:right w:val="single" w:sz="4" w:space="0" w:color="3F3F3F"/>
            </w:tcBorders>
            <w:shd w:val="clear" w:color="000000" w:fill="F2F2F2"/>
            <w:noWrap/>
            <w:vAlign w:val="bottom"/>
            <w:hideMark/>
          </w:tcPr>
          <w:p w14:paraId="143C417B" w14:textId="77777777" w:rsidR="00B30BC6" w:rsidRPr="00B30BC6" w:rsidRDefault="00B30BC6" w:rsidP="00B30BC6">
            <w:pPr>
              <w:spacing w:after="0" w:line="240" w:lineRule="auto"/>
              <w:jc w:val="right"/>
              <w:rPr>
                <w:rFonts w:ascii="Calibri" w:eastAsia="Times New Roman" w:hAnsi="Calibri" w:cs="Calibri"/>
                <w:b/>
                <w:bCs/>
                <w:color w:val="FF0000"/>
                <w:lang w:eastAsia="es-MX"/>
              </w:rPr>
            </w:pPr>
            <w:r w:rsidRPr="00B30BC6">
              <w:rPr>
                <w:rFonts w:ascii="Calibri" w:eastAsia="Times New Roman" w:hAnsi="Calibri" w:cs="Calibri"/>
                <w:b/>
                <w:bCs/>
                <w:color w:val="FF0000"/>
                <w:lang w:eastAsia="es-MX"/>
              </w:rPr>
              <w:t>3.9%</w:t>
            </w:r>
          </w:p>
        </w:tc>
      </w:tr>
      <w:tr w:rsidR="00B30BC6" w:rsidRPr="00B30BC6" w14:paraId="2E9517BF" w14:textId="77777777" w:rsidTr="00DC4C74">
        <w:trPr>
          <w:trHeight w:val="285"/>
          <w:jc w:val="center"/>
        </w:trPr>
        <w:tc>
          <w:tcPr>
            <w:tcW w:w="1985" w:type="dxa"/>
            <w:tcBorders>
              <w:top w:val="nil"/>
              <w:left w:val="nil"/>
              <w:bottom w:val="nil"/>
              <w:right w:val="nil"/>
            </w:tcBorders>
            <w:shd w:val="clear" w:color="auto" w:fill="auto"/>
            <w:noWrap/>
            <w:vAlign w:val="bottom"/>
            <w:hideMark/>
          </w:tcPr>
          <w:p w14:paraId="74B162EE" w14:textId="77777777" w:rsidR="00B30BC6" w:rsidRPr="00B30BC6" w:rsidRDefault="00B30BC6" w:rsidP="00B30BC6">
            <w:pPr>
              <w:spacing w:after="0" w:line="240" w:lineRule="auto"/>
              <w:rPr>
                <w:rFonts w:ascii="Calibri" w:eastAsia="Times New Roman" w:hAnsi="Calibri" w:cs="Calibri"/>
                <w:b/>
                <w:bCs/>
                <w:color w:val="44546A"/>
                <w:lang w:eastAsia="es-MX"/>
              </w:rPr>
            </w:pPr>
            <w:r w:rsidRPr="00B30BC6">
              <w:rPr>
                <w:rFonts w:ascii="Calibri" w:eastAsia="Times New Roman" w:hAnsi="Calibri" w:cs="Calibri"/>
                <w:b/>
                <w:bCs/>
                <w:color w:val="44546A"/>
                <w:lang w:eastAsia="es-MX"/>
              </w:rPr>
              <w:t>Real Sociedad</w:t>
            </w:r>
          </w:p>
        </w:tc>
        <w:tc>
          <w:tcPr>
            <w:tcW w:w="1984" w:type="dxa"/>
            <w:tcBorders>
              <w:top w:val="nil"/>
              <w:left w:val="single" w:sz="4" w:space="0" w:color="3F3F3F"/>
              <w:bottom w:val="single" w:sz="4" w:space="0" w:color="3F3F3F"/>
              <w:right w:val="single" w:sz="4" w:space="0" w:color="3F3F3F"/>
            </w:tcBorders>
            <w:shd w:val="clear" w:color="000000" w:fill="F2F2F2"/>
            <w:noWrap/>
            <w:vAlign w:val="bottom"/>
            <w:hideMark/>
          </w:tcPr>
          <w:p w14:paraId="542D4BEE" w14:textId="77777777" w:rsidR="00B30BC6" w:rsidRPr="00B30BC6" w:rsidRDefault="00B30BC6" w:rsidP="00B30BC6">
            <w:pPr>
              <w:spacing w:after="0" w:line="240" w:lineRule="auto"/>
              <w:jc w:val="right"/>
              <w:rPr>
                <w:rFonts w:ascii="Calibri" w:eastAsia="Times New Roman" w:hAnsi="Calibri" w:cs="Calibri"/>
                <w:color w:val="3F3F3F"/>
                <w:lang w:eastAsia="es-MX"/>
              </w:rPr>
            </w:pPr>
            <w:r w:rsidRPr="00B30BC6">
              <w:rPr>
                <w:rFonts w:ascii="Calibri" w:eastAsia="Times New Roman" w:hAnsi="Calibri" w:cs="Calibri"/>
                <w:color w:val="3F3F3F"/>
                <w:lang w:eastAsia="es-MX"/>
              </w:rPr>
              <w:t>€ 87,200,000.00</w:t>
            </w:r>
          </w:p>
        </w:tc>
        <w:tc>
          <w:tcPr>
            <w:tcW w:w="1276" w:type="dxa"/>
            <w:tcBorders>
              <w:top w:val="nil"/>
              <w:left w:val="nil"/>
              <w:bottom w:val="single" w:sz="4" w:space="0" w:color="3F3F3F"/>
              <w:right w:val="single" w:sz="4" w:space="0" w:color="3F3F3F"/>
            </w:tcBorders>
            <w:shd w:val="clear" w:color="000000" w:fill="F2F2F2"/>
            <w:noWrap/>
            <w:vAlign w:val="bottom"/>
            <w:hideMark/>
          </w:tcPr>
          <w:p w14:paraId="68C6D2E2" w14:textId="77777777" w:rsidR="00B30BC6" w:rsidRPr="00B30BC6" w:rsidRDefault="00B30BC6" w:rsidP="00B30BC6">
            <w:pPr>
              <w:spacing w:after="0" w:line="240" w:lineRule="auto"/>
              <w:jc w:val="right"/>
              <w:rPr>
                <w:rFonts w:ascii="Calibri" w:eastAsia="Times New Roman" w:hAnsi="Calibri" w:cs="Calibri"/>
                <w:b/>
                <w:bCs/>
                <w:color w:val="FF0000"/>
                <w:lang w:eastAsia="es-MX"/>
              </w:rPr>
            </w:pPr>
            <w:r w:rsidRPr="00B30BC6">
              <w:rPr>
                <w:rFonts w:ascii="Calibri" w:eastAsia="Times New Roman" w:hAnsi="Calibri" w:cs="Calibri"/>
                <w:b/>
                <w:bCs/>
                <w:color w:val="FF0000"/>
                <w:lang w:eastAsia="es-MX"/>
              </w:rPr>
              <w:t>3.3%</w:t>
            </w:r>
          </w:p>
        </w:tc>
      </w:tr>
      <w:tr w:rsidR="00B30BC6" w:rsidRPr="00B30BC6" w14:paraId="7337ABE7" w14:textId="77777777" w:rsidTr="00DC4C74">
        <w:trPr>
          <w:trHeight w:val="285"/>
          <w:jc w:val="center"/>
        </w:trPr>
        <w:tc>
          <w:tcPr>
            <w:tcW w:w="1985" w:type="dxa"/>
            <w:tcBorders>
              <w:top w:val="nil"/>
              <w:left w:val="nil"/>
              <w:bottom w:val="nil"/>
              <w:right w:val="nil"/>
            </w:tcBorders>
            <w:shd w:val="clear" w:color="auto" w:fill="auto"/>
            <w:noWrap/>
            <w:vAlign w:val="bottom"/>
            <w:hideMark/>
          </w:tcPr>
          <w:p w14:paraId="28BCC697" w14:textId="77777777" w:rsidR="00B30BC6" w:rsidRPr="00B30BC6" w:rsidRDefault="00B30BC6" w:rsidP="00B30BC6">
            <w:pPr>
              <w:spacing w:after="0" w:line="240" w:lineRule="auto"/>
              <w:rPr>
                <w:rFonts w:ascii="Calibri" w:eastAsia="Times New Roman" w:hAnsi="Calibri" w:cs="Calibri"/>
                <w:b/>
                <w:bCs/>
                <w:color w:val="44546A"/>
                <w:lang w:eastAsia="es-MX"/>
              </w:rPr>
            </w:pPr>
            <w:r w:rsidRPr="00B30BC6">
              <w:rPr>
                <w:rFonts w:ascii="Calibri" w:eastAsia="Times New Roman" w:hAnsi="Calibri" w:cs="Calibri"/>
                <w:b/>
                <w:bCs/>
                <w:color w:val="44546A"/>
                <w:lang w:eastAsia="es-MX"/>
              </w:rPr>
              <w:t>Getafe CF</w:t>
            </w:r>
          </w:p>
        </w:tc>
        <w:tc>
          <w:tcPr>
            <w:tcW w:w="1984" w:type="dxa"/>
            <w:tcBorders>
              <w:top w:val="nil"/>
              <w:left w:val="single" w:sz="4" w:space="0" w:color="3F3F3F"/>
              <w:bottom w:val="single" w:sz="4" w:space="0" w:color="3F3F3F"/>
              <w:right w:val="single" w:sz="4" w:space="0" w:color="3F3F3F"/>
            </w:tcBorders>
            <w:shd w:val="clear" w:color="000000" w:fill="F2F2F2"/>
            <w:noWrap/>
            <w:vAlign w:val="bottom"/>
            <w:hideMark/>
          </w:tcPr>
          <w:p w14:paraId="6D1B5E47" w14:textId="77777777" w:rsidR="00B30BC6" w:rsidRPr="00B30BC6" w:rsidRDefault="00B30BC6" w:rsidP="00B30BC6">
            <w:pPr>
              <w:spacing w:after="0" w:line="240" w:lineRule="auto"/>
              <w:jc w:val="right"/>
              <w:rPr>
                <w:rFonts w:ascii="Calibri" w:eastAsia="Times New Roman" w:hAnsi="Calibri" w:cs="Calibri"/>
                <w:color w:val="3F3F3F"/>
                <w:lang w:eastAsia="es-MX"/>
              </w:rPr>
            </w:pPr>
            <w:r w:rsidRPr="00B30BC6">
              <w:rPr>
                <w:rFonts w:ascii="Calibri" w:eastAsia="Times New Roman" w:hAnsi="Calibri" w:cs="Calibri"/>
                <w:color w:val="3F3F3F"/>
                <w:lang w:eastAsia="es-MX"/>
              </w:rPr>
              <w:t>€ 68,100,000.00</w:t>
            </w:r>
          </w:p>
        </w:tc>
        <w:tc>
          <w:tcPr>
            <w:tcW w:w="1276" w:type="dxa"/>
            <w:tcBorders>
              <w:top w:val="nil"/>
              <w:left w:val="nil"/>
              <w:bottom w:val="single" w:sz="4" w:space="0" w:color="3F3F3F"/>
              <w:right w:val="single" w:sz="4" w:space="0" w:color="3F3F3F"/>
            </w:tcBorders>
            <w:shd w:val="clear" w:color="000000" w:fill="F2F2F2"/>
            <w:noWrap/>
            <w:vAlign w:val="bottom"/>
            <w:hideMark/>
          </w:tcPr>
          <w:p w14:paraId="4DFCB850" w14:textId="77777777" w:rsidR="00B30BC6" w:rsidRPr="00B30BC6" w:rsidRDefault="00B30BC6" w:rsidP="00B30BC6">
            <w:pPr>
              <w:spacing w:after="0" w:line="240" w:lineRule="auto"/>
              <w:jc w:val="right"/>
              <w:rPr>
                <w:rFonts w:ascii="Calibri" w:eastAsia="Times New Roman" w:hAnsi="Calibri" w:cs="Calibri"/>
                <w:b/>
                <w:bCs/>
                <w:color w:val="FF0000"/>
                <w:lang w:eastAsia="es-MX"/>
              </w:rPr>
            </w:pPr>
            <w:r w:rsidRPr="00B30BC6">
              <w:rPr>
                <w:rFonts w:ascii="Calibri" w:eastAsia="Times New Roman" w:hAnsi="Calibri" w:cs="Calibri"/>
                <w:b/>
                <w:bCs/>
                <w:color w:val="FF0000"/>
                <w:lang w:eastAsia="es-MX"/>
              </w:rPr>
              <w:t>2.6%</w:t>
            </w:r>
          </w:p>
        </w:tc>
      </w:tr>
      <w:tr w:rsidR="00B30BC6" w:rsidRPr="00B30BC6" w14:paraId="63F4374F" w14:textId="77777777" w:rsidTr="00DC4C74">
        <w:trPr>
          <w:trHeight w:val="285"/>
          <w:jc w:val="center"/>
        </w:trPr>
        <w:tc>
          <w:tcPr>
            <w:tcW w:w="1985" w:type="dxa"/>
            <w:tcBorders>
              <w:top w:val="nil"/>
              <w:left w:val="nil"/>
              <w:bottom w:val="nil"/>
              <w:right w:val="nil"/>
            </w:tcBorders>
            <w:shd w:val="clear" w:color="auto" w:fill="auto"/>
            <w:noWrap/>
            <w:vAlign w:val="bottom"/>
            <w:hideMark/>
          </w:tcPr>
          <w:p w14:paraId="39CAAAC3" w14:textId="77777777" w:rsidR="00B30BC6" w:rsidRPr="00B30BC6" w:rsidRDefault="00B30BC6" w:rsidP="00B30BC6">
            <w:pPr>
              <w:spacing w:after="0" w:line="240" w:lineRule="auto"/>
              <w:rPr>
                <w:rFonts w:ascii="Calibri" w:eastAsia="Times New Roman" w:hAnsi="Calibri" w:cs="Calibri"/>
                <w:b/>
                <w:bCs/>
                <w:color w:val="44546A"/>
                <w:lang w:eastAsia="es-MX"/>
              </w:rPr>
            </w:pPr>
            <w:r w:rsidRPr="00B30BC6">
              <w:rPr>
                <w:rFonts w:ascii="Calibri" w:eastAsia="Times New Roman" w:hAnsi="Calibri" w:cs="Calibri"/>
                <w:b/>
                <w:bCs/>
                <w:color w:val="44546A"/>
                <w:lang w:eastAsia="es-MX"/>
              </w:rPr>
              <w:t>Granada CF</w:t>
            </w:r>
          </w:p>
        </w:tc>
        <w:tc>
          <w:tcPr>
            <w:tcW w:w="1984" w:type="dxa"/>
            <w:tcBorders>
              <w:top w:val="nil"/>
              <w:left w:val="single" w:sz="4" w:space="0" w:color="3F3F3F"/>
              <w:bottom w:val="single" w:sz="4" w:space="0" w:color="3F3F3F"/>
              <w:right w:val="single" w:sz="4" w:space="0" w:color="3F3F3F"/>
            </w:tcBorders>
            <w:shd w:val="clear" w:color="000000" w:fill="F2F2F2"/>
            <w:noWrap/>
            <w:vAlign w:val="bottom"/>
            <w:hideMark/>
          </w:tcPr>
          <w:p w14:paraId="2F05DFC5" w14:textId="77777777" w:rsidR="00B30BC6" w:rsidRPr="00B30BC6" w:rsidRDefault="00B30BC6" w:rsidP="00B30BC6">
            <w:pPr>
              <w:spacing w:after="0" w:line="240" w:lineRule="auto"/>
              <w:jc w:val="right"/>
              <w:rPr>
                <w:rFonts w:ascii="Calibri" w:eastAsia="Times New Roman" w:hAnsi="Calibri" w:cs="Calibri"/>
                <w:color w:val="3F3F3F"/>
                <w:lang w:eastAsia="es-MX"/>
              </w:rPr>
            </w:pPr>
            <w:r w:rsidRPr="00B30BC6">
              <w:rPr>
                <w:rFonts w:ascii="Calibri" w:eastAsia="Times New Roman" w:hAnsi="Calibri" w:cs="Calibri"/>
                <w:color w:val="3F3F3F"/>
                <w:lang w:eastAsia="es-MX"/>
              </w:rPr>
              <w:t>€ 65,400,000.00</w:t>
            </w:r>
          </w:p>
        </w:tc>
        <w:tc>
          <w:tcPr>
            <w:tcW w:w="1276" w:type="dxa"/>
            <w:tcBorders>
              <w:top w:val="nil"/>
              <w:left w:val="nil"/>
              <w:bottom w:val="single" w:sz="4" w:space="0" w:color="3F3F3F"/>
              <w:right w:val="single" w:sz="4" w:space="0" w:color="3F3F3F"/>
            </w:tcBorders>
            <w:shd w:val="clear" w:color="000000" w:fill="F2F2F2"/>
            <w:noWrap/>
            <w:vAlign w:val="bottom"/>
            <w:hideMark/>
          </w:tcPr>
          <w:p w14:paraId="0F6655BF" w14:textId="77777777" w:rsidR="00B30BC6" w:rsidRPr="00B30BC6" w:rsidRDefault="00B30BC6" w:rsidP="00B30BC6">
            <w:pPr>
              <w:spacing w:after="0" w:line="240" w:lineRule="auto"/>
              <w:jc w:val="right"/>
              <w:rPr>
                <w:rFonts w:ascii="Calibri" w:eastAsia="Times New Roman" w:hAnsi="Calibri" w:cs="Calibri"/>
                <w:b/>
                <w:bCs/>
                <w:color w:val="FF0000"/>
                <w:lang w:eastAsia="es-MX"/>
              </w:rPr>
            </w:pPr>
            <w:r w:rsidRPr="00B30BC6">
              <w:rPr>
                <w:rFonts w:ascii="Calibri" w:eastAsia="Times New Roman" w:hAnsi="Calibri" w:cs="Calibri"/>
                <w:b/>
                <w:bCs/>
                <w:color w:val="FF0000"/>
                <w:lang w:eastAsia="es-MX"/>
              </w:rPr>
              <w:t>2.5%</w:t>
            </w:r>
          </w:p>
        </w:tc>
      </w:tr>
      <w:tr w:rsidR="00B30BC6" w:rsidRPr="00B30BC6" w14:paraId="4E97443F" w14:textId="77777777" w:rsidTr="00DC4C74">
        <w:trPr>
          <w:trHeight w:val="285"/>
          <w:jc w:val="center"/>
        </w:trPr>
        <w:tc>
          <w:tcPr>
            <w:tcW w:w="1985" w:type="dxa"/>
            <w:tcBorders>
              <w:top w:val="nil"/>
              <w:left w:val="nil"/>
              <w:bottom w:val="nil"/>
              <w:right w:val="nil"/>
            </w:tcBorders>
            <w:shd w:val="clear" w:color="auto" w:fill="auto"/>
            <w:noWrap/>
            <w:vAlign w:val="bottom"/>
            <w:hideMark/>
          </w:tcPr>
          <w:p w14:paraId="2AFAB102" w14:textId="77777777" w:rsidR="00B30BC6" w:rsidRPr="00B30BC6" w:rsidRDefault="00B30BC6" w:rsidP="00B30BC6">
            <w:pPr>
              <w:spacing w:after="0" w:line="240" w:lineRule="auto"/>
              <w:rPr>
                <w:rFonts w:ascii="Calibri" w:eastAsia="Times New Roman" w:hAnsi="Calibri" w:cs="Calibri"/>
                <w:b/>
                <w:bCs/>
                <w:color w:val="44546A"/>
                <w:lang w:eastAsia="es-MX"/>
              </w:rPr>
            </w:pPr>
            <w:r w:rsidRPr="00B30BC6">
              <w:rPr>
                <w:rFonts w:ascii="Calibri" w:eastAsia="Times New Roman" w:hAnsi="Calibri" w:cs="Calibri"/>
                <w:b/>
                <w:bCs/>
                <w:color w:val="44546A"/>
                <w:lang w:eastAsia="es-MX"/>
              </w:rPr>
              <w:lastRenderedPageBreak/>
              <w:t>RCD Espanyol</w:t>
            </w:r>
          </w:p>
        </w:tc>
        <w:tc>
          <w:tcPr>
            <w:tcW w:w="1984" w:type="dxa"/>
            <w:tcBorders>
              <w:top w:val="nil"/>
              <w:left w:val="single" w:sz="4" w:space="0" w:color="3F3F3F"/>
              <w:bottom w:val="single" w:sz="4" w:space="0" w:color="3F3F3F"/>
              <w:right w:val="single" w:sz="4" w:space="0" w:color="3F3F3F"/>
            </w:tcBorders>
            <w:shd w:val="clear" w:color="000000" w:fill="F2F2F2"/>
            <w:noWrap/>
            <w:vAlign w:val="bottom"/>
            <w:hideMark/>
          </w:tcPr>
          <w:p w14:paraId="6E65755D" w14:textId="77777777" w:rsidR="00B30BC6" w:rsidRPr="00B30BC6" w:rsidRDefault="00B30BC6" w:rsidP="00B30BC6">
            <w:pPr>
              <w:spacing w:after="0" w:line="240" w:lineRule="auto"/>
              <w:jc w:val="right"/>
              <w:rPr>
                <w:rFonts w:ascii="Calibri" w:eastAsia="Times New Roman" w:hAnsi="Calibri" w:cs="Calibri"/>
                <w:color w:val="3F3F3F"/>
                <w:lang w:eastAsia="es-MX"/>
              </w:rPr>
            </w:pPr>
            <w:r w:rsidRPr="00B30BC6">
              <w:rPr>
                <w:rFonts w:ascii="Calibri" w:eastAsia="Times New Roman" w:hAnsi="Calibri" w:cs="Calibri"/>
                <w:color w:val="3F3F3F"/>
                <w:lang w:eastAsia="es-MX"/>
              </w:rPr>
              <w:t>€ 53,800,000.00</w:t>
            </w:r>
          </w:p>
        </w:tc>
        <w:tc>
          <w:tcPr>
            <w:tcW w:w="1276" w:type="dxa"/>
            <w:tcBorders>
              <w:top w:val="nil"/>
              <w:left w:val="nil"/>
              <w:bottom w:val="single" w:sz="4" w:space="0" w:color="3F3F3F"/>
              <w:right w:val="single" w:sz="4" w:space="0" w:color="3F3F3F"/>
            </w:tcBorders>
            <w:shd w:val="clear" w:color="000000" w:fill="F2F2F2"/>
            <w:noWrap/>
            <w:vAlign w:val="bottom"/>
            <w:hideMark/>
          </w:tcPr>
          <w:p w14:paraId="4554503E" w14:textId="77777777" w:rsidR="00B30BC6" w:rsidRPr="00B30BC6" w:rsidRDefault="00B30BC6" w:rsidP="00B30BC6">
            <w:pPr>
              <w:spacing w:after="0" w:line="240" w:lineRule="auto"/>
              <w:jc w:val="right"/>
              <w:rPr>
                <w:rFonts w:ascii="Calibri" w:eastAsia="Times New Roman" w:hAnsi="Calibri" w:cs="Calibri"/>
                <w:b/>
                <w:bCs/>
                <w:color w:val="FF0000"/>
                <w:lang w:eastAsia="es-MX"/>
              </w:rPr>
            </w:pPr>
            <w:r w:rsidRPr="00B30BC6">
              <w:rPr>
                <w:rFonts w:ascii="Calibri" w:eastAsia="Times New Roman" w:hAnsi="Calibri" w:cs="Calibri"/>
                <w:b/>
                <w:bCs/>
                <w:color w:val="FF0000"/>
                <w:lang w:eastAsia="es-MX"/>
              </w:rPr>
              <w:t>2.0%</w:t>
            </w:r>
          </w:p>
        </w:tc>
      </w:tr>
      <w:tr w:rsidR="00B30BC6" w:rsidRPr="00B30BC6" w14:paraId="0F29D3DB" w14:textId="77777777" w:rsidTr="00DC4C74">
        <w:trPr>
          <w:trHeight w:val="285"/>
          <w:jc w:val="center"/>
        </w:trPr>
        <w:tc>
          <w:tcPr>
            <w:tcW w:w="1985" w:type="dxa"/>
            <w:tcBorders>
              <w:top w:val="nil"/>
              <w:left w:val="nil"/>
              <w:bottom w:val="nil"/>
              <w:right w:val="nil"/>
            </w:tcBorders>
            <w:shd w:val="clear" w:color="auto" w:fill="auto"/>
            <w:noWrap/>
            <w:vAlign w:val="bottom"/>
            <w:hideMark/>
          </w:tcPr>
          <w:p w14:paraId="1C220A0B" w14:textId="77777777" w:rsidR="00B30BC6" w:rsidRPr="00B30BC6" w:rsidRDefault="00B30BC6" w:rsidP="00B30BC6">
            <w:pPr>
              <w:spacing w:after="0" w:line="240" w:lineRule="auto"/>
              <w:rPr>
                <w:rFonts w:ascii="Calibri" w:eastAsia="Times New Roman" w:hAnsi="Calibri" w:cs="Calibri"/>
                <w:b/>
                <w:bCs/>
                <w:color w:val="44546A"/>
                <w:lang w:eastAsia="es-MX"/>
              </w:rPr>
            </w:pPr>
            <w:r w:rsidRPr="00B30BC6">
              <w:rPr>
                <w:rFonts w:ascii="Calibri" w:eastAsia="Times New Roman" w:hAnsi="Calibri" w:cs="Calibri"/>
                <w:b/>
                <w:bCs/>
                <w:color w:val="44546A"/>
                <w:lang w:eastAsia="es-MX"/>
              </w:rPr>
              <w:t>RCD Mallorca</w:t>
            </w:r>
          </w:p>
        </w:tc>
        <w:tc>
          <w:tcPr>
            <w:tcW w:w="1984" w:type="dxa"/>
            <w:tcBorders>
              <w:top w:val="nil"/>
              <w:left w:val="single" w:sz="4" w:space="0" w:color="3F3F3F"/>
              <w:bottom w:val="single" w:sz="4" w:space="0" w:color="3F3F3F"/>
              <w:right w:val="single" w:sz="4" w:space="0" w:color="3F3F3F"/>
            </w:tcBorders>
            <w:shd w:val="clear" w:color="000000" w:fill="F2F2F2"/>
            <w:noWrap/>
            <w:vAlign w:val="bottom"/>
            <w:hideMark/>
          </w:tcPr>
          <w:p w14:paraId="60E803B6" w14:textId="77777777" w:rsidR="00B30BC6" w:rsidRPr="00B30BC6" w:rsidRDefault="00B30BC6" w:rsidP="00B30BC6">
            <w:pPr>
              <w:spacing w:after="0" w:line="240" w:lineRule="auto"/>
              <w:jc w:val="right"/>
              <w:rPr>
                <w:rFonts w:ascii="Calibri" w:eastAsia="Times New Roman" w:hAnsi="Calibri" w:cs="Calibri"/>
                <w:color w:val="3F3F3F"/>
                <w:lang w:eastAsia="es-MX"/>
              </w:rPr>
            </w:pPr>
            <w:r w:rsidRPr="00B30BC6">
              <w:rPr>
                <w:rFonts w:ascii="Calibri" w:eastAsia="Times New Roman" w:hAnsi="Calibri" w:cs="Calibri"/>
                <w:color w:val="3F3F3F"/>
                <w:lang w:eastAsia="es-MX"/>
              </w:rPr>
              <w:t>€ 53,800,000.00</w:t>
            </w:r>
          </w:p>
        </w:tc>
        <w:tc>
          <w:tcPr>
            <w:tcW w:w="1276" w:type="dxa"/>
            <w:tcBorders>
              <w:top w:val="nil"/>
              <w:left w:val="nil"/>
              <w:bottom w:val="single" w:sz="4" w:space="0" w:color="3F3F3F"/>
              <w:right w:val="single" w:sz="4" w:space="0" w:color="3F3F3F"/>
            </w:tcBorders>
            <w:shd w:val="clear" w:color="000000" w:fill="F2F2F2"/>
            <w:noWrap/>
            <w:vAlign w:val="bottom"/>
            <w:hideMark/>
          </w:tcPr>
          <w:p w14:paraId="3FE35467" w14:textId="77777777" w:rsidR="00B30BC6" w:rsidRPr="00B30BC6" w:rsidRDefault="00B30BC6" w:rsidP="00B30BC6">
            <w:pPr>
              <w:spacing w:after="0" w:line="240" w:lineRule="auto"/>
              <w:jc w:val="right"/>
              <w:rPr>
                <w:rFonts w:ascii="Calibri" w:eastAsia="Times New Roman" w:hAnsi="Calibri" w:cs="Calibri"/>
                <w:b/>
                <w:bCs/>
                <w:color w:val="FF0000"/>
                <w:lang w:eastAsia="es-MX"/>
              </w:rPr>
            </w:pPr>
            <w:r w:rsidRPr="00B30BC6">
              <w:rPr>
                <w:rFonts w:ascii="Calibri" w:eastAsia="Times New Roman" w:hAnsi="Calibri" w:cs="Calibri"/>
                <w:b/>
                <w:bCs/>
                <w:color w:val="FF0000"/>
                <w:lang w:eastAsia="es-MX"/>
              </w:rPr>
              <w:t>2.0%</w:t>
            </w:r>
          </w:p>
        </w:tc>
      </w:tr>
      <w:tr w:rsidR="00B30BC6" w:rsidRPr="00B30BC6" w14:paraId="1394780E" w14:textId="77777777" w:rsidTr="00DC4C74">
        <w:trPr>
          <w:trHeight w:val="285"/>
          <w:jc w:val="center"/>
        </w:trPr>
        <w:tc>
          <w:tcPr>
            <w:tcW w:w="1985" w:type="dxa"/>
            <w:tcBorders>
              <w:top w:val="nil"/>
              <w:left w:val="nil"/>
              <w:bottom w:val="nil"/>
              <w:right w:val="nil"/>
            </w:tcBorders>
            <w:shd w:val="clear" w:color="auto" w:fill="auto"/>
            <w:noWrap/>
            <w:vAlign w:val="bottom"/>
            <w:hideMark/>
          </w:tcPr>
          <w:p w14:paraId="52B12344" w14:textId="77777777" w:rsidR="00B30BC6" w:rsidRPr="00B30BC6" w:rsidRDefault="00B30BC6" w:rsidP="00B30BC6">
            <w:pPr>
              <w:spacing w:after="0" w:line="240" w:lineRule="auto"/>
              <w:rPr>
                <w:rFonts w:ascii="Calibri" w:eastAsia="Times New Roman" w:hAnsi="Calibri" w:cs="Calibri"/>
                <w:b/>
                <w:bCs/>
                <w:color w:val="44546A"/>
                <w:lang w:eastAsia="es-MX"/>
              </w:rPr>
            </w:pPr>
            <w:r w:rsidRPr="00B30BC6">
              <w:rPr>
                <w:rFonts w:ascii="Calibri" w:eastAsia="Times New Roman" w:hAnsi="Calibri" w:cs="Calibri"/>
                <w:b/>
                <w:bCs/>
                <w:color w:val="44546A"/>
                <w:lang w:eastAsia="es-MX"/>
              </w:rPr>
              <w:t>Real Betis</w:t>
            </w:r>
          </w:p>
        </w:tc>
        <w:tc>
          <w:tcPr>
            <w:tcW w:w="1984" w:type="dxa"/>
            <w:tcBorders>
              <w:top w:val="nil"/>
              <w:left w:val="single" w:sz="4" w:space="0" w:color="3F3F3F"/>
              <w:bottom w:val="single" w:sz="4" w:space="0" w:color="3F3F3F"/>
              <w:right w:val="single" w:sz="4" w:space="0" w:color="3F3F3F"/>
            </w:tcBorders>
            <w:shd w:val="clear" w:color="000000" w:fill="F2F2F2"/>
            <w:noWrap/>
            <w:vAlign w:val="bottom"/>
            <w:hideMark/>
          </w:tcPr>
          <w:p w14:paraId="70A2D612" w14:textId="77777777" w:rsidR="00B30BC6" w:rsidRPr="00B30BC6" w:rsidRDefault="00B30BC6" w:rsidP="00B30BC6">
            <w:pPr>
              <w:spacing w:after="0" w:line="240" w:lineRule="auto"/>
              <w:jc w:val="right"/>
              <w:rPr>
                <w:rFonts w:ascii="Calibri" w:eastAsia="Times New Roman" w:hAnsi="Calibri" w:cs="Calibri"/>
                <w:color w:val="3F3F3F"/>
                <w:lang w:eastAsia="es-MX"/>
              </w:rPr>
            </w:pPr>
            <w:r w:rsidRPr="00B30BC6">
              <w:rPr>
                <w:rFonts w:ascii="Calibri" w:eastAsia="Times New Roman" w:hAnsi="Calibri" w:cs="Calibri"/>
                <w:color w:val="3F3F3F"/>
                <w:lang w:eastAsia="es-MX"/>
              </w:rPr>
              <w:t>€ 52,900,000.00</w:t>
            </w:r>
          </w:p>
        </w:tc>
        <w:tc>
          <w:tcPr>
            <w:tcW w:w="1276" w:type="dxa"/>
            <w:tcBorders>
              <w:top w:val="nil"/>
              <w:left w:val="nil"/>
              <w:bottom w:val="single" w:sz="4" w:space="0" w:color="3F3F3F"/>
              <w:right w:val="single" w:sz="4" w:space="0" w:color="3F3F3F"/>
            </w:tcBorders>
            <w:shd w:val="clear" w:color="000000" w:fill="F2F2F2"/>
            <w:noWrap/>
            <w:vAlign w:val="bottom"/>
            <w:hideMark/>
          </w:tcPr>
          <w:p w14:paraId="31FB5FBC" w14:textId="77777777" w:rsidR="00B30BC6" w:rsidRPr="00B30BC6" w:rsidRDefault="00B30BC6" w:rsidP="00B30BC6">
            <w:pPr>
              <w:spacing w:after="0" w:line="240" w:lineRule="auto"/>
              <w:jc w:val="right"/>
              <w:rPr>
                <w:rFonts w:ascii="Calibri" w:eastAsia="Times New Roman" w:hAnsi="Calibri" w:cs="Calibri"/>
                <w:b/>
                <w:bCs/>
                <w:color w:val="FF0000"/>
                <w:lang w:eastAsia="es-MX"/>
              </w:rPr>
            </w:pPr>
            <w:r w:rsidRPr="00B30BC6">
              <w:rPr>
                <w:rFonts w:ascii="Calibri" w:eastAsia="Times New Roman" w:hAnsi="Calibri" w:cs="Calibri"/>
                <w:b/>
                <w:bCs/>
                <w:color w:val="FF0000"/>
                <w:lang w:eastAsia="es-MX"/>
              </w:rPr>
              <w:t>2.0%</w:t>
            </w:r>
          </w:p>
        </w:tc>
      </w:tr>
      <w:tr w:rsidR="00B30BC6" w:rsidRPr="00B30BC6" w14:paraId="76658923" w14:textId="77777777" w:rsidTr="00DC4C74">
        <w:trPr>
          <w:trHeight w:val="285"/>
          <w:jc w:val="center"/>
        </w:trPr>
        <w:tc>
          <w:tcPr>
            <w:tcW w:w="1985" w:type="dxa"/>
            <w:tcBorders>
              <w:top w:val="nil"/>
              <w:left w:val="nil"/>
              <w:bottom w:val="nil"/>
              <w:right w:val="nil"/>
            </w:tcBorders>
            <w:shd w:val="clear" w:color="auto" w:fill="auto"/>
            <w:noWrap/>
            <w:vAlign w:val="bottom"/>
            <w:hideMark/>
          </w:tcPr>
          <w:p w14:paraId="41CE72E0" w14:textId="77777777" w:rsidR="00B30BC6" w:rsidRPr="00B30BC6" w:rsidRDefault="00B30BC6" w:rsidP="00B30BC6">
            <w:pPr>
              <w:spacing w:after="0" w:line="240" w:lineRule="auto"/>
              <w:rPr>
                <w:rFonts w:ascii="Calibri" w:eastAsia="Times New Roman" w:hAnsi="Calibri" w:cs="Calibri"/>
                <w:b/>
                <w:bCs/>
                <w:color w:val="44546A"/>
                <w:lang w:eastAsia="es-MX"/>
              </w:rPr>
            </w:pPr>
            <w:r w:rsidRPr="00B30BC6">
              <w:rPr>
                <w:rFonts w:ascii="Calibri" w:eastAsia="Times New Roman" w:hAnsi="Calibri" w:cs="Calibri"/>
                <w:b/>
                <w:bCs/>
                <w:color w:val="44546A"/>
                <w:lang w:eastAsia="es-MX"/>
              </w:rPr>
              <w:t>Real Zaragoza</w:t>
            </w:r>
          </w:p>
        </w:tc>
        <w:tc>
          <w:tcPr>
            <w:tcW w:w="1984" w:type="dxa"/>
            <w:tcBorders>
              <w:top w:val="nil"/>
              <w:left w:val="single" w:sz="4" w:space="0" w:color="3F3F3F"/>
              <w:bottom w:val="single" w:sz="4" w:space="0" w:color="3F3F3F"/>
              <w:right w:val="single" w:sz="4" w:space="0" w:color="3F3F3F"/>
            </w:tcBorders>
            <w:shd w:val="clear" w:color="000000" w:fill="F2F2F2"/>
            <w:noWrap/>
            <w:vAlign w:val="bottom"/>
            <w:hideMark/>
          </w:tcPr>
          <w:p w14:paraId="2819C149" w14:textId="77777777" w:rsidR="00B30BC6" w:rsidRPr="00B30BC6" w:rsidRDefault="00B30BC6" w:rsidP="00B30BC6">
            <w:pPr>
              <w:spacing w:after="0" w:line="240" w:lineRule="auto"/>
              <w:jc w:val="right"/>
              <w:rPr>
                <w:rFonts w:ascii="Calibri" w:eastAsia="Times New Roman" w:hAnsi="Calibri" w:cs="Calibri"/>
                <w:color w:val="3F3F3F"/>
                <w:lang w:eastAsia="es-MX"/>
              </w:rPr>
            </w:pPr>
            <w:r w:rsidRPr="00B30BC6">
              <w:rPr>
                <w:rFonts w:ascii="Calibri" w:eastAsia="Times New Roman" w:hAnsi="Calibri" w:cs="Calibri"/>
                <w:color w:val="3F3F3F"/>
                <w:lang w:eastAsia="es-MX"/>
              </w:rPr>
              <w:t>€ 48,100,000.00</w:t>
            </w:r>
          </w:p>
        </w:tc>
        <w:tc>
          <w:tcPr>
            <w:tcW w:w="1276" w:type="dxa"/>
            <w:tcBorders>
              <w:top w:val="nil"/>
              <w:left w:val="nil"/>
              <w:bottom w:val="single" w:sz="4" w:space="0" w:color="3F3F3F"/>
              <w:right w:val="single" w:sz="4" w:space="0" w:color="3F3F3F"/>
            </w:tcBorders>
            <w:shd w:val="clear" w:color="000000" w:fill="F2F2F2"/>
            <w:noWrap/>
            <w:vAlign w:val="bottom"/>
            <w:hideMark/>
          </w:tcPr>
          <w:p w14:paraId="7F18D30D" w14:textId="77777777" w:rsidR="00B30BC6" w:rsidRPr="00B30BC6" w:rsidRDefault="00B30BC6" w:rsidP="00B30BC6">
            <w:pPr>
              <w:spacing w:after="0" w:line="240" w:lineRule="auto"/>
              <w:jc w:val="right"/>
              <w:rPr>
                <w:rFonts w:ascii="Calibri" w:eastAsia="Times New Roman" w:hAnsi="Calibri" w:cs="Calibri"/>
                <w:b/>
                <w:bCs/>
                <w:color w:val="FF0000"/>
                <w:lang w:eastAsia="es-MX"/>
              </w:rPr>
            </w:pPr>
            <w:r w:rsidRPr="00B30BC6">
              <w:rPr>
                <w:rFonts w:ascii="Calibri" w:eastAsia="Times New Roman" w:hAnsi="Calibri" w:cs="Calibri"/>
                <w:b/>
                <w:bCs/>
                <w:color w:val="FF0000"/>
                <w:lang w:eastAsia="es-MX"/>
              </w:rPr>
              <w:t>1.8%</w:t>
            </w:r>
          </w:p>
        </w:tc>
      </w:tr>
      <w:tr w:rsidR="00B30BC6" w:rsidRPr="00B30BC6" w14:paraId="3B2B9BA0" w14:textId="77777777" w:rsidTr="00DC4C74">
        <w:trPr>
          <w:trHeight w:val="285"/>
          <w:jc w:val="center"/>
        </w:trPr>
        <w:tc>
          <w:tcPr>
            <w:tcW w:w="1985" w:type="dxa"/>
            <w:tcBorders>
              <w:top w:val="nil"/>
              <w:left w:val="nil"/>
              <w:bottom w:val="nil"/>
              <w:right w:val="nil"/>
            </w:tcBorders>
            <w:shd w:val="clear" w:color="auto" w:fill="auto"/>
            <w:noWrap/>
            <w:vAlign w:val="bottom"/>
            <w:hideMark/>
          </w:tcPr>
          <w:p w14:paraId="304B07D1" w14:textId="77777777" w:rsidR="00B30BC6" w:rsidRPr="00B30BC6" w:rsidRDefault="00B30BC6" w:rsidP="00B30BC6">
            <w:pPr>
              <w:spacing w:after="0" w:line="240" w:lineRule="auto"/>
              <w:rPr>
                <w:rFonts w:ascii="Calibri" w:eastAsia="Times New Roman" w:hAnsi="Calibri" w:cs="Calibri"/>
                <w:b/>
                <w:bCs/>
                <w:color w:val="44546A"/>
                <w:lang w:eastAsia="es-MX"/>
              </w:rPr>
            </w:pPr>
            <w:r w:rsidRPr="00B30BC6">
              <w:rPr>
                <w:rFonts w:ascii="Calibri" w:eastAsia="Times New Roman" w:hAnsi="Calibri" w:cs="Calibri"/>
                <w:b/>
                <w:bCs/>
                <w:color w:val="44546A"/>
                <w:lang w:eastAsia="es-MX"/>
              </w:rPr>
              <w:t>La Coruña</w:t>
            </w:r>
          </w:p>
        </w:tc>
        <w:tc>
          <w:tcPr>
            <w:tcW w:w="1984" w:type="dxa"/>
            <w:tcBorders>
              <w:top w:val="nil"/>
              <w:left w:val="single" w:sz="4" w:space="0" w:color="3F3F3F"/>
              <w:bottom w:val="single" w:sz="4" w:space="0" w:color="3F3F3F"/>
              <w:right w:val="single" w:sz="4" w:space="0" w:color="3F3F3F"/>
            </w:tcBorders>
            <w:shd w:val="clear" w:color="000000" w:fill="F2F2F2"/>
            <w:noWrap/>
            <w:vAlign w:val="bottom"/>
            <w:hideMark/>
          </w:tcPr>
          <w:p w14:paraId="49779965" w14:textId="77777777" w:rsidR="00B30BC6" w:rsidRPr="00B30BC6" w:rsidRDefault="00B30BC6" w:rsidP="00B30BC6">
            <w:pPr>
              <w:spacing w:after="0" w:line="240" w:lineRule="auto"/>
              <w:jc w:val="right"/>
              <w:rPr>
                <w:rFonts w:ascii="Calibri" w:eastAsia="Times New Roman" w:hAnsi="Calibri" w:cs="Calibri"/>
                <w:color w:val="3F3F3F"/>
                <w:lang w:eastAsia="es-MX"/>
              </w:rPr>
            </w:pPr>
            <w:r w:rsidRPr="00B30BC6">
              <w:rPr>
                <w:rFonts w:ascii="Calibri" w:eastAsia="Times New Roman" w:hAnsi="Calibri" w:cs="Calibri"/>
                <w:color w:val="3F3F3F"/>
                <w:lang w:eastAsia="es-MX"/>
              </w:rPr>
              <w:t>€ 47,500,000.00</w:t>
            </w:r>
          </w:p>
        </w:tc>
        <w:tc>
          <w:tcPr>
            <w:tcW w:w="1276" w:type="dxa"/>
            <w:tcBorders>
              <w:top w:val="nil"/>
              <w:left w:val="nil"/>
              <w:bottom w:val="single" w:sz="4" w:space="0" w:color="3F3F3F"/>
              <w:right w:val="single" w:sz="4" w:space="0" w:color="3F3F3F"/>
            </w:tcBorders>
            <w:shd w:val="clear" w:color="000000" w:fill="F2F2F2"/>
            <w:noWrap/>
            <w:vAlign w:val="bottom"/>
            <w:hideMark/>
          </w:tcPr>
          <w:p w14:paraId="0C448193" w14:textId="77777777" w:rsidR="00B30BC6" w:rsidRPr="00B30BC6" w:rsidRDefault="00B30BC6" w:rsidP="00B30BC6">
            <w:pPr>
              <w:spacing w:after="0" w:line="240" w:lineRule="auto"/>
              <w:jc w:val="right"/>
              <w:rPr>
                <w:rFonts w:ascii="Calibri" w:eastAsia="Times New Roman" w:hAnsi="Calibri" w:cs="Calibri"/>
                <w:b/>
                <w:bCs/>
                <w:color w:val="FF0000"/>
                <w:lang w:eastAsia="es-MX"/>
              </w:rPr>
            </w:pPr>
            <w:r w:rsidRPr="00B30BC6">
              <w:rPr>
                <w:rFonts w:ascii="Calibri" w:eastAsia="Times New Roman" w:hAnsi="Calibri" w:cs="Calibri"/>
                <w:b/>
                <w:bCs/>
                <w:color w:val="FF0000"/>
                <w:lang w:eastAsia="es-MX"/>
              </w:rPr>
              <w:t>1.8%</w:t>
            </w:r>
          </w:p>
        </w:tc>
      </w:tr>
      <w:tr w:rsidR="00B30BC6" w:rsidRPr="00B30BC6" w14:paraId="4910E4D7" w14:textId="77777777" w:rsidTr="00DC4C74">
        <w:trPr>
          <w:trHeight w:val="285"/>
          <w:jc w:val="center"/>
        </w:trPr>
        <w:tc>
          <w:tcPr>
            <w:tcW w:w="1985" w:type="dxa"/>
            <w:tcBorders>
              <w:top w:val="nil"/>
              <w:left w:val="nil"/>
              <w:bottom w:val="nil"/>
              <w:right w:val="nil"/>
            </w:tcBorders>
            <w:shd w:val="clear" w:color="auto" w:fill="auto"/>
            <w:noWrap/>
            <w:vAlign w:val="bottom"/>
            <w:hideMark/>
          </w:tcPr>
          <w:p w14:paraId="12FE1DF2" w14:textId="77777777" w:rsidR="00B30BC6" w:rsidRPr="00B30BC6" w:rsidRDefault="00B30BC6" w:rsidP="00B30BC6">
            <w:pPr>
              <w:spacing w:after="0" w:line="240" w:lineRule="auto"/>
              <w:rPr>
                <w:rFonts w:ascii="Calibri" w:eastAsia="Times New Roman" w:hAnsi="Calibri" w:cs="Calibri"/>
                <w:b/>
                <w:bCs/>
                <w:color w:val="44546A"/>
                <w:lang w:eastAsia="es-MX"/>
              </w:rPr>
            </w:pPr>
            <w:r w:rsidRPr="00B30BC6">
              <w:rPr>
                <w:rFonts w:ascii="Calibri" w:eastAsia="Times New Roman" w:hAnsi="Calibri" w:cs="Calibri"/>
                <w:b/>
                <w:bCs/>
                <w:color w:val="44546A"/>
                <w:lang w:eastAsia="es-MX"/>
              </w:rPr>
              <w:t>Celta Vigo</w:t>
            </w:r>
          </w:p>
        </w:tc>
        <w:tc>
          <w:tcPr>
            <w:tcW w:w="1984" w:type="dxa"/>
            <w:tcBorders>
              <w:top w:val="nil"/>
              <w:left w:val="single" w:sz="4" w:space="0" w:color="3F3F3F"/>
              <w:bottom w:val="single" w:sz="4" w:space="0" w:color="3F3F3F"/>
              <w:right w:val="single" w:sz="4" w:space="0" w:color="3F3F3F"/>
            </w:tcBorders>
            <w:shd w:val="clear" w:color="000000" w:fill="F2F2F2"/>
            <w:noWrap/>
            <w:vAlign w:val="bottom"/>
            <w:hideMark/>
          </w:tcPr>
          <w:p w14:paraId="39CF9811" w14:textId="77777777" w:rsidR="00B30BC6" w:rsidRPr="00B30BC6" w:rsidRDefault="00B30BC6" w:rsidP="00B30BC6">
            <w:pPr>
              <w:spacing w:after="0" w:line="240" w:lineRule="auto"/>
              <w:jc w:val="right"/>
              <w:rPr>
                <w:rFonts w:ascii="Calibri" w:eastAsia="Times New Roman" w:hAnsi="Calibri" w:cs="Calibri"/>
                <w:color w:val="3F3F3F"/>
                <w:lang w:eastAsia="es-MX"/>
              </w:rPr>
            </w:pPr>
            <w:r w:rsidRPr="00B30BC6">
              <w:rPr>
                <w:rFonts w:ascii="Calibri" w:eastAsia="Times New Roman" w:hAnsi="Calibri" w:cs="Calibri"/>
                <w:color w:val="3F3F3F"/>
                <w:lang w:eastAsia="es-MX"/>
              </w:rPr>
              <w:t>€ 45,900,000.00</w:t>
            </w:r>
          </w:p>
        </w:tc>
        <w:tc>
          <w:tcPr>
            <w:tcW w:w="1276" w:type="dxa"/>
            <w:tcBorders>
              <w:top w:val="nil"/>
              <w:left w:val="nil"/>
              <w:bottom w:val="single" w:sz="4" w:space="0" w:color="3F3F3F"/>
              <w:right w:val="single" w:sz="4" w:space="0" w:color="3F3F3F"/>
            </w:tcBorders>
            <w:shd w:val="clear" w:color="000000" w:fill="F2F2F2"/>
            <w:noWrap/>
            <w:vAlign w:val="bottom"/>
            <w:hideMark/>
          </w:tcPr>
          <w:p w14:paraId="6C09A521" w14:textId="77777777" w:rsidR="00B30BC6" w:rsidRPr="00B30BC6" w:rsidRDefault="00B30BC6" w:rsidP="00B30BC6">
            <w:pPr>
              <w:spacing w:after="0" w:line="240" w:lineRule="auto"/>
              <w:jc w:val="right"/>
              <w:rPr>
                <w:rFonts w:ascii="Calibri" w:eastAsia="Times New Roman" w:hAnsi="Calibri" w:cs="Calibri"/>
                <w:b/>
                <w:bCs/>
                <w:color w:val="FF0000"/>
                <w:lang w:eastAsia="es-MX"/>
              </w:rPr>
            </w:pPr>
            <w:r w:rsidRPr="00B30BC6">
              <w:rPr>
                <w:rFonts w:ascii="Calibri" w:eastAsia="Times New Roman" w:hAnsi="Calibri" w:cs="Calibri"/>
                <w:b/>
                <w:bCs/>
                <w:color w:val="FF0000"/>
                <w:lang w:eastAsia="es-MX"/>
              </w:rPr>
              <w:t>1.7%</w:t>
            </w:r>
          </w:p>
        </w:tc>
      </w:tr>
      <w:tr w:rsidR="00B30BC6" w:rsidRPr="00B30BC6" w14:paraId="3E455306" w14:textId="77777777" w:rsidTr="00DC4C74">
        <w:trPr>
          <w:trHeight w:val="285"/>
          <w:jc w:val="center"/>
        </w:trPr>
        <w:tc>
          <w:tcPr>
            <w:tcW w:w="1985" w:type="dxa"/>
            <w:tcBorders>
              <w:top w:val="nil"/>
              <w:left w:val="nil"/>
              <w:bottom w:val="nil"/>
              <w:right w:val="nil"/>
            </w:tcBorders>
            <w:shd w:val="clear" w:color="auto" w:fill="auto"/>
            <w:noWrap/>
            <w:vAlign w:val="bottom"/>
            <w:hideMark/>
          </w:tcPr>
          <w:p w14:paraId="2827DDB4" w14:textId="77777777" w:rsidR="00B30BC6" w:rsidRPr="00B30BC6" w:rsidRDefault="00B30BC6" w:rsidP="00B30BC6">
            <w:pPr>
              <w:spacing w:after="0" w:line="240" w:lineRule="auto"/>
              <w:rPr>
                <w:rFonts w:ascii="Calibri" w:eastAsia="Times New Roman" w:hAnsi="Calibri" w:cs="Calibri"/>
                <w:b/>
                <w:bCs/>
                <w:color w:val="44546A"/>
                <w:lang w:eastAsia="es-MX"/>
              </w:rPr>
            </w:pPr>
            <w:r w:rsidRPr="00B30BC6">
              <w:rPr>
                <w:rFonts w:ascii="Calibri" w:eastAsia="Times New Roman" w:hAnsi="Calibri" w:cs="Calibri"/>
                <w:b/>
                <w:bCs/>
                <w:color w:val="44546A"/>
                <w:lang w:eastAsia="es-MX"/>
              </w:rPr>
              <w:t>CA Osasuna</w:t>
            </w:r>
          </w:p>
        </w:tc>
        <w:tc>
          <w:tcPr>
            <w:tcW w:w="1984" w:type="dxa"/>
            <w:tcBorders>
              <w:top w:val="nil"/>
              <w:left w:val="single" w:sz="4" w:space="0" w:color="3F3F3F"/>
              <w:bottom w:val="single" w:sz="4" w:space="0" w:color="3F3F3F"/>
              <w:right w:val="single" w:sz="4" w:space="0" w:color="3F3F3F"/>
            </w:tcBorders>
            <w:shd w:val="clear" w:color="000000" w:fill="F2F2F2"/>
            <w:noWrap/>
            <w:vAlign w:val="bottom"/>
            <w:hideMark/>
          </w:tcPr>
          <w:p w14:paraId="1C7114D0" w14:textId="77777777" w:rsidR="00B30BC6" w:rsidRPr="00B30BC6" w:rsidRDefault="00B30BC6" w:rsidP="00B30BC6">
            <w:pPr>
              <w:spacing w:after="0" w:line="240" w:lineRule="auto"/>
              <w:jc w:val="right"/>
              <w:rPr>
                <w:rFonts w:ascii="Calibri" w:eastAsia="Times New Roman" w:hAnsi="Calibri" w:cs="Calibri"/>
                <w:color w:val="3F3F3F"/>
                <w:lang w:eastAsia="es-MX"/>
              </w:rPr>
            </w:pPr>
            <w:r w:rsidRPr="00B30BC6">
              <w:rPr>
                <w:rFonts w:ascii="Calibri" w:eastAsia="Times New Roman" w:hAnsi="Calibri" w:cs="Calibri"/>
                <w:color w:val="3F3F3F"/>
                <w:lang w:eastAsia="es-MX"/>
              </w:rPr>
              <w:t>€ 44,400,000.00</w:t>
            </w:r>
          </w:p>
        </w:tc>
        <w:tc>
          <w:tcPr>
            <w:tcW w:w="1276" w:type="dxa"/>
            <w:tcBorders>
              <w:top w:val="nil"/>
              <w:left w:val="nil"/>
              <w:bottom w:val="single" w:sz="4" w:space="0" w:color="3F3F3F"/>
              <w:right w:val="single" w:sz="4" w:space="0" w:color="3F3F3F"/>
            </w:tcBorders>
            <w:shd w:val="clear" w:color="000000" w:fill="F2F2F2"/>
            <w:noWrap/>
            <w:vAlign w:val="bottom"/>
            <w:hideMark/>
          </w:tcPr>
          <w:p w14:paraId="393841E9" w14:textId="77777777" w:rsidR="00B30BC6" w:rsidRPr="00B30BC6" w:rsidRDefault="00B30BC6" w:rsidP="00B30BC6">
            <w:pPr>
              <w:spacing w:after="0" w:line="240" w:lineRule="auto"/>
              <w:jc w:val="right"/>
              <w:rPr>
                <w:rFonts w:ascii="Calibri" w:eastAsia="Times New Roman" w:hAnsi="Calibri" w:cs="Calibri"/>
                <w:b/>
                <w:bCs/>
                <w:color w:val="FF0000"/>
                <w:lang w:eastAsia="es-MX"/>
              </w:rPr>
            </w:pPr>
            <w:r w:rsidRPr="00B30BC6">
              <w:rPr>
                <w:rFonts w:ascii="Calibri" w:eastAsia="Times New Roman" w:hAnsi="Calibri" w:cs="Calibri"/>
                <w:b/>
                <w:bCs/>
                <w:color w:val="FF0000"/>
                <w:lang w:eastAsia="es-MX"/>
              </w:rPr>
              <w:t>1.7%</w:t>
            </w:r>
          </w:p>
        </w:tc>
      </w:tr>
      <w:tr w:rsidR="00B30BC6" w:rsidRPr="00B30BC6" w14:paraId="6F6F6ACA" w14:textId="77777777" w:rsidTr="00DC4C74">
        <w:trPr>
          <w:trHeight w:val="285"/>
          <w:jc w:val="center"/>
        </w:trPr>
        <w:tc>
          <w:tcPr>
            <w:tcW w:w="1985" w:type="dxa"/>
            <w:tcBorders>
              <w:top w:val="nil"/>
              <w:left w:val="nil"/>
              <w:bottom w:val="nil"/>
              <w:right w:val="nil"/>
            </w:tcBorders>
            <w:shd w:val="clear" w:color="auto" w:fill="auto"/>
            <w:noWrap/>
            <w:vAlign w:val="bottom"/>
            <w:hideMark/>
          </w:tcPr>
          <w:p w14:paraId="048EDCAF" w14:textId="77777777" w:rsidR="00B30BC6" w:rsidRPr="00B30BC6" w:rsidRDefault="00B30BC6" w:rsidP="00B30BC6">
            <w:pPr>
              <w:spacing w:after="0" w:line="240" w:lineRule="auto"/>
              <w:rPr>
                <w:rFonts w:ascii="Calibri" w:eastAsia="Times New Roman" w:hAnsi="Calibri" w:cs="Calibri"/>
                <w:b/>
                <w:bCs/>
                <w:color w:val="44546A"/>
                <w:lang w:eastAsia="es-MX"/>
              </w:rPr>
            </w:pPr>
            <w:r w:rsidRPr="00B30BC6">
              <w:rPr>
                <w:rFonts w:ascii="Calibri" w:eastAsia="Times New Roman" w:hAnsi="Calibri" w:cs="Calibri"/>
                <w:b/>
                <w:bCs/>
                <w:color w:val="44546A"/>
                <w:lang w:eastAsia="es-MX"/>
              </w:rPr>
              <w:t>Rayo Vallecano</w:t>
            </w:r>
          </w:p>
        </w:tc>
        <w:tc>
          <w:tcPr>
            <w:tcW w:w="1984" w:type="dxa"/>
            <w:tcBorders>
              <w:top w:val="nil"/>
              <w:left w:val="single" w:sz="4" w:space="0" w:color="3F3F3F"/>
              <w:bottom w:val="single" w:sz="4" w:space="0" w:color="3F3F3F"/>
              <w:right w:val="single" w:sz="4" w:space="0" w:color="3F3F3F"/>
            </w:tcBorders>
            <w:shd w:val="clear" w:color="000000" w:fill="F2F2F2"/>
            <w:noWrap/>
            <w:vAlign w:val="bottom"/>
            <w:hideMark/>
          </w:tcPr>
          <w:p w14:paraId="77B4CE55" w14:textId="77777777" w:rsidR="00B30BC6" w:rsidRPr="00B30BC6" w:rsidRDefault="00B30BC6" w:rsidP="00B30BC6">
            <w:pPr>
              <w:spacing w:after="0" w:line="240" w:lineRule="auto"/>
              <w:jc w:val="right"/>
              <w:rPr>
                <w:rFonts w:ascii="Calibri" w:eastAsia="Times New Roman" w:hAnsi="Calibri" w:cs="Calibri"/>
                <w:color w:val="3F3F3F"/>
                <w:lang w:eastAsia="es-MX"/>
              </w:rPr>
            </w:pPr>
            <w:r w:rsidRPr="00B30BC6">
              <w:rPr>
                <w:rFonts w:ascii="Calibri" w:eastAsia="Times New Roman" w:hAnsi="Calibri" w:cs="Calibri"/>
                <w:color w:val="3F3F3F"/>
                <w:lang w:eastAsia="es-MX"/>
              </w:rPr>
              <w:t>€ 44,100,000.00</w:t>
            </w:r>
          </w:p>
        </w:tc>
        <w:tc>
          <w:tcPr>
            <w:tcW w:w="1276" w:type="dxa"/>
            <w:tcBorders>
              <w:top w:val="nil"/>
              <w:left w:val="nil"/>
              <w:bottom w:val="single" w:sz="4" w:space="0" w:color="3F3F3F"/>
              <w:right w:val="single" w:sz="4" w:space="0" w:color="3F3F3F"/>
            </w:tcBorders>
            <w:shd w:val="clear" w:color="000000" w:fill="F2F2F2"/>
            <w:noWrap/>
            <w:vAlign w:val="bottom"/>
            <w:hideMark/>
          </w:tcPr>
          <w:p w14:paraId="6E5C8BE3" w14:textId="77777777" w:rsidR="00B30BC6" w:rsidRPr="00B30BC6" w:rsidRDefault="00B30BC6" w:rsidP="00B30BC6">
            <w:pPr>
              <w:spacing w:after="0" w:line="240" w:lineRule="auto"/>
              <w:jc w:val="right"/>
              <w:rPr>
                <w:rFonts w:ascii="Calibri" w:eastAsia="Times New Roman" w:hAnsi="Calibri" w:cs="Calibri"/>
                <w:b/>
                <w:bCs/>
                <w:color w:val="FF0000"/>
                <w:lang w:eastAsia="es-MX"/>
              </w:rPr>
            </w:pPr>
            <w:r w:rsidRPr="00B30BC6">
              <w:rPr>
                <w:rFonts w:ascii="Calibri" w:eastAsia="Times New Roman" w:hAnsi="Calibri" w:cs="Calibri"/>
                <w:b/>
                <w:bCs/>
                <w:color w:val="FF0000"/>
                <w:lang w:eastAsia="es-MX"/>
              </w:rPr>
              <w:t>1.7%</w:t>
            </w:r>
          </w:p>
        </w:tc>
      </w:tr>
      <w:tr w:rsidR="00B30BC6" w:rsidRPr="00B30BC6" w14:paraId="243405E4" w14:textId="77777777" w:rsidTr="00DC4C74">
        <w:trPr>
          <w:trHeight w:val="293"/>
          <w:jc w:val="center"/>
        </w:trPr>
        <w:tc>
          <w:tcPr>
            <w:tcW w:w="1985" w:type="dxa"/>
            <w:tcBorders>
              <w:top w:val="nil"/>
              <w:left w:val="nil"/>
              <w:bottom w:val="nil"/>
              <w:right w:val="nil"/>
            </w:tcBorders>
            <w:shd w:val="clear" w:color="auto" w:fill="auto"/>
            <w:noWrap/>
            <w:vAlign w:val="bottom"/>
            <w:hideMark/>
          </w:tcPr>
          <w:p w14:paraId="2060B3CE" w14:textId="77777777" w:rsidR="00B30BC6" w:rsidRPr="00B30BC6" w:rsidRDefault="00B30BC6" w:rsidP="00B30BC6">
            <w:pPr>
              <w:spacing w:after="0" w:line="240" w:lineRule="auto"/>
              <w:rPr>
                <w:rFonts w:ascii="Calibri" w:eastAsia="Times New Roman" w:hAnsi="Calibri" w:cs="Calibri"/>
                <w:b/>
                <w:bCs/>
                <w:color w:val="44546A"/>
                <w:lang w:eastAsia="es-MX"/>
              </w:rPr>
            </w:pPr>
            <w:r w:rsidRPr="00B30BC6">
              <w:rPr>
                <w:rFonts w:ascii="Calibri" w:eastAsia="Times New Roman" w:hAnsi="Calibri" w:cs="Calibri"/>
                <w:b/>
                <w:bCs/>
                <w:color w:val="44546A"/>
                <w:lang w:eastAsia="es-MX"/>
              </w:rPr>
              <w:t>Real Valladolid</w:t>
            </w:r>
          </w:p>
        </w:tc>
        <w:tc>
          <w:tcPr>
            <w:tcW w:w="1984" w:type="dxa"/>
            <w:tcBorders>
              <w:top w:val="nil"/>
              <w:left w:val="single" w:sz="4" w:space="0" w:color="3F3F3F"/>
              <w:bottom w:val="single" w:sz="4" w:space="0" w:color="3F3F3F"/>
              <w:right w:val="single" w:sz="4" w:space="0" w:color="3F3F3F"/>
            </w:tcBorders>
            <w:shd w:val="clear" w:color="000000" w:fill="F2F2F2"/>
            <w:noWrap/>
            <w:vAlign w:val="bottom"/>
            <w:hideMark/>
          </w:tcPr>
          <w:p w14:paraId="38DEB962" w14:textId="77777777" w:rsidR="00B30BC6" w:rsidRPr="00B30BC6" w:rsidRDefault="00B30BC6" w:rsidP="00B30BC6">
            <w:pPr>
              <w:spacing w:after="0" w:line="240" w:lineRule="auto"/>
              <w:jc w:val="right"/>
              <w:rPr>
                <w:rFonts w:ascii="Calibri" w:eastAsia="Times New Roman" w:hAnsi="Calibri" w:cs="Calibri"/>
                <w:color w:val="3F3F3F"/>
                <w:lang w:eastAsia="es-MX"/>
              </w:rPr>
            </w:pPr>
            <w:r w:rsidRPr="00B30BC6">
              <w:rPr>
                <w:rFonts w:ascii="Calibri" w:eastAsia="Times New Roman" w:hAnsi="Calibri" w:cs="Calibri"/>
                <w:color w:val="3F3F3F"/>
                <w:lang w:eastAsia="es-MX"/>
              </w:rPr>
              <w:t>€ 36,500,000.00</w:t>
            </w:r>
          </w:p>
        </w:tc>
        <w:tc>
          <w:tcPr>
            <w:tcW w:w="1276" w:type="dxa"/>
            <w:tcBorders>
              <w:top w:val="nil"/>
              <w:left w:val="nil"/>
              <w:bottom w:val="single" w:sz="4" w:space="0" w:color="3F3F3F"/>
              <w:right w:val="single" w:sz="4" w:space="0" w:color="3F3F3F"/>
            </w:tcBorders>
            <w:shd w:val="clear" w:color="000000" w:fill="F2F2F2"/>
            <w:noWrap/>
            <w:vAlign w:val="bottom"/>
            <w:hideMark/>
          </w:tcPr>
          <w:p w14:paraId="537AAC62" w14:textId="77777777" w:rsidR="00B30BC6" w:rsidRPr="00B30BC6" w:rsidRDefault="00B30BC6" w:rsidP="00B30BC6">
            <w:pPr>
              <w:spacing w:after="0" w:line="240" w:lineRule="auto"/>
              <w:jc w:val="right"/>
              <w:rPr>
                <w:rFonts w:ascii="Calibri" w:eastAsia="Times New Roman" w:hAnsi="Calibri" w:cs="Calibri"/>
                <w:b/>
                <w:bCs/>
                <w:color w:val="FF0000"/>
                <w:lang w:eastAsia="es-MX"/>
              </w:rPr>
            </w:pPr>
            <w:r w:rsidRPr="00B30BC6">
              <w:rPr>
                <w:rFonts w:ascii="Calibri" w:eastAsia="Times New Roman" w:hAnsi="Calibri" w:cs="Calibri"/>
                <w:b/>
                <w:bCs/>
                <w:color w:val="FF0000"/>
                <w:lang w:eastAsia="es-MX"/>
              </w:rPr>
              <w:t>1.4%</w:t>
            </w:r>
          </w:p>
        </w:tc>
      </w:tr>
      <w:tr w:rsidR="00B30BC6" w:rsidRPr="00B30BC6" w14:paraId="43652309" w14:textId="77777777" w:rsidTr="00DC4C74">
        <w:trPr>
          <w:trHeight w:val="293"/>
          <w:jc w:val="center"/>
        </w:trPr>
        <w:tc>
          <w:tcPr>
            <w:tcW w:w="1985" w:type="dxa"/>
            <w:tcBorders>
              <w:top w:val="nil"/>
              <w:left w:val="nil"/>
              <w:bottom w:val="nil"/>
              <w:right w:val="nil"/>
            </w:tcBorders>
            <w:shd w:val="clear" w:color="auto" w:fill="auto"/>
            <w:noWrap/>
            <w:vAlign w:val="bottom"/>
            <w:hideMark/>
          </w:tcPr>
          <w:p w14:paraId="7AD2D0F2" w14:textId="77777777" w:rsidR="00B30BC6" w:rsidRPr="00B30BC6" w:rsidRDefault="00B30BC6" w:rsidP="00B30BC6">
            <w:pPr>
              <w:spacing w:after="0" w:line="240" w:lineRule="auto"/>
              <w:rPr>
                <w:rFonts w:ascii="Calibri" w:eastAsia="Times New Roman" w:hAnsi="Calibri" w:cs="Calibri"/>
                <w:b/>
                <w:bCs/>
                <w:color w:val="44546A"/>
                <w:lang w:eastAsia="es-MX"/>
              </w:rPr>
            </w:pPr>
            <w:r w:rsidRPr="00B30BC6">
              <w:rPr>
                <w:rFonts w:ascii="Calibri" w:eastAsia="Times New Roman" w:hAnsi="Calibri" w:cs="Calibri"/>
                <w:b/>
                <w:bCs/>
                <w:color w:val="44546A"/>
                <w:lang w:eastAsia="es-MX"/>
              </w:rPr>
              <w:t>Levante UD</w:t>
            </w:r>
          </w:p>
        </w:tc>
        <w:tc>
          <w:tcPr>
            <w:tcW w:w="1984" w:type="dxa"/>
            <w:tcBorders>
              <w:top w:val="nil"/>
              <w:left w:val="single" w:sz="4" w:space="0" w:color="3F3F3F"/>
              <w:bottom w:val="single" w:sz="4" w:space="0" w:color="3F3F3F"/>
              <w:right w:val="single" w:sz="4" w:space="0" w:color="3F3F3F"/>
            </w:tcBorders>
            <w:shd w:val="clear" w:color="000000" w:fill="F2F2F2"/>
            <w:noWrap/>
            <w:vAlign w:val="bottom"/>
            <w:hideMark/>
          </w:tcPr>
          <w:p w14:paraId="04A6BAF2" w14:textId="77777777" w:rsidR="00B30BC6" w:rsidRPr="00B30BC6" w:rsidRDefault="00B30BC6" w:rsidP="00B30BC6">
            <w:pPr>
              <w:spacing w:after="0" w:line="240" w:lineRule="auto"/>
              <w:jc w:val="right"/>
              <w:rPr>
                <w:rFonts w:ascii="Calibri" w:eastAsia="Times New Roman" w:hAnsi="Calibri" w:cs="Calibri"/>
                <w:color w:val="3F3F3F"/>
                <w:lang w:eastAsia="es-MX"/>
              </w:rPr>
            </w:pPr>
            <w:r w:rsidRPr="00B30BC6">
              <w:rPr>
                <w:rFonts w:ascii="Calibri" w:eastAsia="Times New Roman" w:hAnsi="Calibri" w:cs="Calibri"/>
                <w:color w:val="3F3F3F"/>
                <w:lang w:eastAsia="es-MX"/>
              </w:rPr>
              <w:t>€ 33,300,000.00</w:t>
            </w:r>
          </w:p>
        </w:tc>
        <w:tc>
          <w:tcPr>
            <w:tcW w:w="1276" w:type="dxa"/>
            <w:tcBorders>
              <w:top w:val="nil"/>
              <w:left w:val="nil"/>
              <w:bottom w:val="single" w:sz="4" w:space="0" w:color="3F3F3F"/>
              <w:right w:val="single" w:sz="4" w:space="0" w:color="3F3F3F"/>
            </w:tcBorders>
            <w:shd w:val="clear" w:color="000000" w:fill="F2F2F2"/>
            <w:noWrap/>
            <w:vAlign w:val="bottom"/>
            <w:hideMark/>
          </w:tcPr>
          <w:p w14:paraId="0B5E801A" w14:textId="77777777" w:rsidR="00B30BC6" w:rsidRPr="00B30BC6" w:rsidRDefault="00B30BC6" w:rsidP="00B30BC6">
            <w:pPr>
              <w:spacing w:after="0" w:line="240" w:lineRule="auto"/>
              <w:jc w:val="right"/>
              <w:rPr>
                <w:rFonts w:ascii="Calibri" w:eastAsia="Times New Roman" w:hAnsi="Calibri" w:cs="Calibri"/>
                <w:b/>
                <w:bCs/>
                <w:color w:val="FF0000"/>
                <w:lang w:eastAsia="es-MX"/>
              </w:rPr>
            </w:pPr>
            <w:r w:rsidRPr="00B30BC6">
              <w:rPr>
                <w:rFonts w:ascii="Calibri" w:eastAsia="Times New Roman" w:hAnsi="Calibri" w:cs="Calibri"/>
                <w:b/>
                <w:bCs/>
                <w:color w:val="FF0000"/>
                <w:lang w:eastAsia="es-MX"/>
              </w:rPr>
              <w:t>1.3%</w:t>
            </w:r>
          </w:p>
        </w:tc>
      </w:tr>
      <w:tr w:rsidR="00B30BC6" w:rsidRPr="00B30BC6" w14:paraId="05362E30" w14:textId="77777777" w:rsidTr="00DC4C74">
        <w:trPr>
          <w:trHeight w:val="293"/>
          <w:jc w:val="center"/>
        </w:trPr>
        <w:tc>
          <w:tcPr>
            <w:tcW w:w="1985" w:type="dxa"/>
            <w:tcBorders>
              <w:top w:val="single" w:sz="4" w:space="0" w:color="4472C4"/>
              <w:left w:val="nil"/>
              <w:bottom w:val="double" w:sz="6" w:space="0" w:color="4472C4"/>
              <w:right w:val="nil"/>
            </w:tcBorders>
            <w:shd w:val="clear" w:color="auto" w:fill="auto"/>
            <w:noWrap/>
            <w:vAlign w:val="bottom"/>
            <w:hideMark/>
          </w:tcPr>
          <w:p w14:paraId="19FDF5F3" w14:textId="77777777" w:rsidR="00B30BC6" w:rsidRPr="00B30BC6" w:rsidRDefault="00B30BC6" w:rsidP="00B30BC6">
            <w:pPr>
              <w:spacing w:after="0" w:line="240" w:lineRule="auto"/>
              <w:rPr>
                <w:rFonts w:ascii="Calibri" w:eastAsia="Times New Roman" w:hAnsi="Calibri" w:cs="Calibri"/>
                <w:b/>
                <w:bCs/>
                <w:color w:val="000000"/>
                <w:lang w:eastAsia="es-MX"/>
              </w:rPr>
            </w:pPr>
            <w:r w:rsidRPr="00B30BC6">
              <w:rPr>
                <w:rFonts w:ascii="Calibri" w:eastAsia="Times New Roman" w:hAnsi="Calibri" w:cs="Calibri"/>
                <w:b/>
                <w:bCs/>
                <w:color w:val="000000"/>
                <w:lang w:eastAsia="es-MX"/>
              </w:rPr>
              <w:t>TOTAL</w:t>
            </w:r>
          </w:p>
        </w:tc>
        <w:tc>
          <w:tcPr>
            <w:tcW w:w="1984" w:type="dxa"/>
            <w:tcBorders>
              <w:top w:val="single" w:sz="4" w:space="0" w:color="4472C4"/>
              <w:left w:val="nil"/>
              <w:bottom w:val="double" w:sz="6" w:space="0" w:color="4472C4"/>
              <w:right w:val="nil"/>
            </w:tcBorders>
            <w:shd w:val="clear" w:color="auto" w:fill="auto"/>
            <w:noWrap/>
            <w:vAlign w:val="bottom"/>
            <w:hideMark/>
          </w:tcPr>
          <w:p w14:paraId="3ED13169" w14:textId="77777777" w:rsidR="00B30BC6" w:rsidRPr="00B30BC6" w:rsidRDefault="00B30BC6" w:rsidP="00B30BC6">
            <w:pPr>
              <w:spacing w:after="0" w:line="240" w:lineRule="auto"/>
              <w:jc w:val="right"/>
              <w:rPr>
                <w:rFonts w:ascii="Calibri" w:eastAsia="Times New Roman" w:hAnsi="Calibri" w:cs="Calibri"/>
                <w:b/>
                <w:bCs/>
                <w:color w:val="000000"/>
                <w:lang w:eastAsia="es-MX"/>
              </w:rPr>
            </w:pPr>
            <w:r w:rsidRPr="00B30BC6">
              <w:rPr>
                <w:rFonts w:ascii="Calibri" w:eastAsia="Times New Roman" w:hAnsi="Calibri" w:cs="Calibri"/>
                <w:b/>
                <w:bCs/>
                <w:color w:val="000000"/>
                <w:lang w:eastAsia="es-MX"/>
              </w:rPr>
              <w:t>€ 2,637,700,000.00</w:t>
            </w:r>
          </w:p>
        </w:tc>
        <w:tc>
          <w:tcPr>
            <w:tcW w:w="1276" w:type="dxa"/>
            <w:tcBorders>
              <w:top w:val="single" w:sz="4" w:space="0" w:color="4472C4"/>
              <w:left w:val="nil"/>
              <w:bottom w:val="double" w:sz="6" w:space="0" w:color="4472C4"/>
              <w:right w:val="nil"/>
            </w:tcBorders>
            <w:shd w:val="clear" w:color="auto" w:fill="auto"/>
            <w:noWrap/>
            <w:vAlign w:val="bottom"/>
            <w:hideMark/>
          </w:tcPr>
          <w:p w14:paraId="7A616394" w14:textId="77777777" w:rsidR="00B30BC6" w:rsidRPr="00B30BC6" w:rsidRDefault="00B30BC6" w:rsidP="00B30BC6">
            <w:pPr>
              <w:spacing w:after="0" w:line="240" w:lineRule="auto"/>
              <w:rPr>
                <w:rFonts w:ascii="Calibri" w:eastAsia="Times New Roman" w:hAnsi="Calibri" w:cs="Calibri"/>
                <w:b/>
                <w:bCs/>
                <w:color w:val="000000"/>
                <w:lang w:eastAsia="es-MX"/>
              </w:rPr>
            </w:pPr>
            <w:r w:rsidRPr="00B30BC6">
              <w:rPr>
                <w:rFonts w:ascii="Calibri" w:eastAsia="Times New Roman" w:hAnsi="Calibri" w:cs="Calibri"/>
                <w:b/>
                <w:bCs/>
                <w:color w:val="000000"/>
                <w:lang w:eastAsia="es-MX"/>
              </w:rPr>
              <w:t> </w:t>
            </w:r>
          </w:p>
        </w:tc>
      </w:tr>
    </w:tbl>
    <w:p w14:paraId="5C9308FF" w14:textId="1B8B4CE1" w:rsidR="00B30BC6" w:rsidRDefault="00B30BC6" w:rsidP="00F24880"/>
    <w:p w14:paraId="4A1119B9" w14:textId="211E9A24" w:rsidR="00B30BC6" w:rsidRDefault="00005E29" w:rsidP="00005E29">
      <w:pPr>
        <w:ind w:firstLine="708"/>
      </w:pPr>
      <w:r>
        <w:t>Ahora comparemos las siguientes dos gráficas en las que se muestran esos mismos porcentajes anteriores, pero en gráficas de pastel:</w:t>
      </w:r>
    </w:p>
    <w:p w14:paraId="2E0C1F29" w14:textId="07839B73" w:rsidR="00005E29" w:rsidRDefault="00005E29" w:rsidP="00DC4C74">
      <w:pPr>
        <w:jc w:val="center"/>
      </w:pPr>
      <w:r>
        <w:rPr>
          <w:noProof/>
        </w:rPr>
        <w:drawing>
          <wp:inline distT="0" distB="0" distL="0" distR="0" wp14:anchorId="1C4EE981" wp14:editId="18BCB331">
            <wp:extent cx="4572000" cy="2743200"/>
            <wp:effectExtent l="0" t="0" r="0" b="0"/>
            <wp:docPr id="19" name="Chart 19">
              <a:extLst xmlns:a="http://schemas.openxmlformats.org/drawingml/2006/main">
                <a:ext uri="{FF2B5EF4-FFF2-40B4-BE49-F238E27FC236}">
                  <a16:creationId xmlns:a16="http://schemas.microsoft.com/office/drawing/2014/main" id="{1E4363BF-EDAC-41CB-80C1-5FFCBC2BE8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EEF3EA0" w14:textId="497C983A" w:rsidR="00005E29" w:rsidRDefault="00005E29" w:rsidP="00DC4C74">
      <w:pPr>
        <w:jc w:val="center"/>
      </w:pPr>
      <w:r>
        <w:rPr>
          <w:noProof/>
        </w:rPr>
        <w:drawing>
          <wp:inline distT="0" distB="0" distL="0" distR="0" wp14:anchorId="414237E3" wp14:editId="20C210E7">
            <wp:extent cx="4572000" cy="2743200"/>
            <wp:effectExtent l="0" t="0" r="0" b="0"/>
            <wp:docPr id="20" name="Chart 20">
              <a:extLst xmlns:a="http://schemas.openxmlformats.org/drawingml/2006/main">
                <a:ext uri="{FF2B5EF4-FFF2-40B4-BE49-F238E27FC236}">
                  <a16:creationId xmlns:a16="http://schemas.microsoft.com/office/drawing/2014/main" id="{CEBBA8F5-DF43-4C6A-9183-0426A6D868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BE8C695" w14:textId="202CB7EF" w:rsidR="00005E29" w:rsidRDefault="00005E29" w:rsidP="00005E29">
      <w:r>
        <w:lastRenderedPageBreak/>
        <w:tab/>
        <w:t>Nótese que, incluso sin contar con el título de las gráficas, la desproporción es tal que podríamos fácilmente identificar cuál gráfica correspondería a cada liga sin necesidad del título.</w:t>
      </w:r>
    </w:p>
    <w:p w14:paraId="2E87982A" w14:textId="48262E52" w:rsidR="00005E29" w:rsidRPr="00005E29" w:rsidRDefault="00005E29" w:rsidP="00005E29">
      <w:pPr>
        <w:ind w:firstLine="708"/>
      </w:pPr>
      <w:r w:rsidRPr="00005E29">
        <w:t>Podemos apreciar que Real Madrid y Barcelona tienen en conjunto un valor de mercado que asciende a más del 45% del valor total de la Liga BBVA (consideremos que si la distribución fuera equitativa a cada equipo le correspondería el 5% del valor total de la liga). Esto explica el que esta liga sea tan “regular”, puesto que la disparidad entre los equipos es gigantesca haciendo que los resultados sean a priori más predecibles (aunque en realidad no lo sea cuando se enfrentan sólo los equipos de media tabla para abajo).</w:t>
      </w:r>
    </w:p>
    <w:p w14:paraId="22E552E9" w14:textId="77777777" w:rsidR="00005E29" w:rsidRPr="00005E29" w:rsidRDefault="00005E29" w:rsidP="00005E29">
      <w:pPr>
        <w:ind w:firstLine="708"/>
      </w:pPr>
      <w:r w:rsidRPr="00005E29">
        <w:t xml:space="preserve">Si continuamos observando los valores de mercado entre los distintos equipos de la Liga BBVA resulta que el Barcelona y el Real Madrid tienen un valor 18 veces superior al equipo con menor valor (Levante) y también tienen un valor más de 4.5 veces superior al promedio (131,885,000 €). En este mismo sentido en la liga mexicana el equipo con mayor valor de mercado, Tigres, apenas tiene un valor 2.24 veces superior al que tiene menor valor (Querétaro) y el club de la UANL apenas supera 0.4 veces al promedio. </w:t>
      </w:r>
      <w:proofErr w:type="gramStart"/>
      <w:r w:rsidRPr="00005E29">
        <w:t>Además</w:t>
      </w:r>
      <w:proofErr w:type="gramEnd"/>
      <w:r w:rsidRPr="00005E29">
        <w:t xml:space="preserve"> dado que en México hay 18 equipos en primera división si hubiera una repartición equitativa del valor de la Liga MX esta sería del 6.56% para cada uno, y siendo que los dos equipos mejor tasados valen 8.03% (Tigres) y 7.72% (América) del total, resulta que apenas superan al promedio por 1.47% y 1.16% respectivamente.</w:t>
      </w:r>
    </w:p>
    <w:p w14:paraId="52AA6B57" w14:textId="77777777" w:rsidR="00005E29" w:rsidRPr="00005E29" w:rsidRDefault="00005E29" w:rsidP="00005E29">
      <w:pPr>
        <w:ind w:firstLine="708"/>
      </w:pPr>
      <w:r w:rsidRPr="00005E29">
        <w:t xml:space="preserve">A partir de las tablas de puntos acumulados en la Liga MX y la Liga BBVA, como una primera aproximación (y sin ser muy rigurosos) en términos generales podríamos sostener </w:t>
      </w:r>
      <w:proofErr w:type="gramStart"/>
      <w:r w:rsidRPr="00005E29">
        <w:t>que</w:t>
      </w:r>
      <w:proofErr w:type="gramEnd"/>
      <w:r w:rsidRPr="00005E29">
        <w:t xml:space="preserve"> si la diferencia entre los valores de mercado de los equipos es muy pequeña entre uno y otro, esto dará una ventaja apenas </w:t>
      </w:r>
      <w:proofErr w:type="spellStart"/>
      <w:r w:rsidRPr="00005E29">
        <w:t>percibible</w:t>
      </w:r>
      <w:proofErr w:type="spellEnd"/>
      <w:r w:rsidRPr="00005E29">
        <w:t xml:space="preserve"> en el largo plazo. Por otro lado, entre mayor sea la diferencia de valores de mercado entre los equipos más tenderá a evidenciarse desde el corto plazo. De ahí que lo que comúnmente se identifica como “irregularidad” en el futbol mexicano no es otra cosa que la marcada paridad de la liga. En este punto hay que dejar claro que el valor de mercado y el valor de nómina no son lo mismo; en este artículo por razones de practicidad se emplea sólo el primero, aunque existen investigaciones realizadas que demuestran que la relación entre el valor de nómina de un equipo y su aprovechamiento de puntos es muy estrecha, para más información al respecto recomiendo la lectura del libro </w:t>
      </w:r>
      <w:r w:rsidRPr="00005E29">
        <w:rPr>
          <w:i/>
          <w:iCs/>
        </w:rPr>
        <w:t>Soccernomics</w:t>
      </w:r>
      <w:r w:rsidRPr="00005E29">
        <w:t xml:space="preserve">, de </w:t>
      </w:r>
      <w:proofErr w:type="spellStart"/>
      <w:r w:rsidRPr="00005E29">
        <w:t>Kuper</w:t>
      </w:r>
      <w:proofErr w:type="spellEnd"/>
      <w:r w:rsidRPr="00005E29">
        <w:t xml:space="preserve"> y </w:t>
      </w:r>
      <w:proofErr w:type="spellStart"/>
      <w:r w:rsidRPr="00005E29">
        <w:t>Szymanski</w:t>
      </w:r>
      <w:proofErr w:type="spellEnd"/>
      <w:r w:rsidRPr="00005E29">
        <w:t>.</w:t>
      </w:r>
    </w:p>
    <w:p w14:paraId="6EE4D95F" w14:textId="77777777" w:rsidR="00005E29" w:rsidRPr="00005E29" w:rsidRDefault="00005E29" w:rsidP="00005E29">
      <w:pPr>
        <w:ind w:firstLine="708"/>
      </w:pPr>
      <w:r w:rsidRPr="00005E29">
        <w:t xml:space="preserve">Si la hipótesis de la paridad puede explicar los resultados, ésta debería ser igualmente coherente para toda liga que demuestre alta paridad entre sus equipos. Para quien guste ahondar en el tema he subido una comparación similar a la presentada entre las ligas de España y México, pero ahora entre la Liga MX y otra lejana y exótica competición donde al menos hasta el 2012 militaba nuestro compatriota </w:t>
      </w:r>
      <w:proofErr w:type="spellStart"/>
      <w:r w:rsidRPr="00005E29">
        <w:t>Estéfano</w:t>
      </w:r>
      <w:proofErr w:type="spellEnd"/>
      <w:r w:rsidRPr="00005E29">
        <w:t xml:space="preserve"> Rodríguez: (</w:t>
      </w:r>
      <w:hyperlink r:id="rId21" w:history="1">
        <w:r w:rsidRPr="00005E29">
          <w:rPr>
            <w:rStyle w:val="Hyperlink"/>
          </w:rPr>
          <w:t>http://wp.me/P2tLUh-eN</w:t>
        </w:r>
      </w:hyperlink>
      <w:r w:rsidRPr="00005E29">
        <w:t>).</w:t>
      </w:r>
    </w:p>
    <w:p w14:paraId="5C73F983" w14:textId="1A330B89" w:rsidR="00005E29" w:rsidRDefault="00005E29" w:rsidP="00005E29">
      <w:pPr>
        <w:ind w:firstLine="708"/>
      </w:pPr>
      <w:r w:rsidRPr="00005E29">
        <w:t>Para comenzar el cierre de este artículo y para todos aquellos que quisieran ver al equipo de sus amores del futbol mexicano romper la liga año con año, me permito aquí ofrecerles una ventana hipotética a lo que debería ser un escenario similar a lo que ocurre en la Liga BBVA. Es decir, si en España el Barcelona y el Real Madrid rompen la liga luego de tener plantillas que acumulan más del 45% del valor total de mercado de su liga, les presento aquí los que serían los dos hipotéticos equipos que tendrían el mismo valor proporcional en el caso de México, respetando la restricción de cinco extranjeros por equipo e incluyendo dos juveniles por cada uno:</w:t>
      </w:r>
    </w:p>
    <w:p w14:paraId="334E4B1B" w14:textId="5DA41775" w:rsidR="00A81C18" w:rsidRDefault="00A81C18" w:rsidP="00005E29">
      <w:pPr>
        <w:ind w:firstLine="708"/>
      </w:pPr>
    </w:p>
    <w:p w14:paraId="7B24DCBC" w14:textId="50351474" w:rsidR="00A81C18" w:rsidRDefault="00A81C18" w:rsidP="00005E29">
      <w:pPr>
        <w:ind w:firstLine="708"/>
      </w:pPr>
    </w:p>
    <w:p w14:paraId="1F5E7F3C" w14:textId="0743D327" w:rsidR="00A81C18" w:rsidRDefault="00A81C18" w:rsidP="00005E29">
      <w:pPr>
        <w:ind w:firstLine="708"/>
      </w:pPr>
    </w:p>
    <w:p w14:paraId="5008350A" w14:textId="65E7B179" w:rsidR="00A81C18" w:rsidRDefault="00A81C18" w:rsidP="00005E29">
      <w:pPr>
        <w:ind w:firstLine="708"/>
      </w:pPr>
    </w:p>
    <w:p w14:paraId="04905DEE" w14:textId="31702750" w:rsidR="00A81C18" w:rsidRDefault="00A81C18" w:rsidP="00005E29">
      <w:pPr>
        <w:ind w:firstLine="708"/>
      </w:pPr>
    </w:p>
    <w:p w14:paraId="36A0F637" w14:textId="581260C3" w:rsidR="00A81C18" w:rsidRDefault="00A81C18" w:rsidP="00005E29">
      <w:pPr>
        <w:ind w:firstLine="708"/>
      </w:pPr>
    </w:p>
    <w:p w14:paraId="54170F4D" w14:textId="77777777" w:rsidR="00A81C18" w:rsidRDefault="00A81C18" w:rsidP="00005E29">
      <w:pPr>
        <w:ind w:firstLine="708"/>
      </w:pPr>
    </w:p>
    <w:tbl>
      <w:tblPr>
        <w:tblW w:w="8921" w:type="dxa"/>
        <w:jc w:val="center"/>
        <w:tblCellMar>
          <w:left w:w="70" w:type="dxa"/>
          <w:right w:w="70" w:type="dxa"/>
        </w:tblCellMar>
        <w:tblLook w:val="04A0" w:firstRow="1" w:lastRow="0" w:firstColumn="1" w:lastColumn="0" w:noHBand="0" w:noVBand="1"/>
      </w:tblPr>
      <w:tblGrid>
        <w:gridCol w:w="640"/>
        <w:gridCol w:w="1912"/>
        <w:gridCol w:w="1843"/>
        <w:gridCol w:w="341"/>
        <w:gridCol w:w="620"/>
        <w:gridCol w:w="1740"/>
        <w:gridCol w:w="1825"/>
      </w:tblGrid>
      <w:tr w:rsidR="00A81C18" w:rsidRPr="00A81C18" w14:paraId="189836D6" w14:textId="77777777" w:rsidTr="00A81C18">
        <w:trPr>
          <w:trHeight w:val="293"/>
          <w:jc w:val="center"/>
        </w:trPr>
        <w:tc>
          <w:tcPr>
            <w:tcW w:w="640" w:type="dxa"/>
            <w:tcBorders>
              <w:top w:val="nil"/>
              <w:left w:val="nil"/>
              <w:bottom w:val="single" w:sz="8" w:space="0" w:color="8EA9DB"/>
              <w:right w:val="nil"/>
            </w:tcBorders>
            <w:shd w:val="clear" w:color="auto" w:fill="auto"/>
            <w:noWrap/>
            <w:vAlign w:val="bottom"/>
            <w:hideMark/>
          </w:tcPr>
          <w:p w14:paraId="4EBE733B" w14:textId="77777777" w:rsidR="00A81C18" w:rsidRPr="00A81C18" w:rsidRDefault="00A81C18" w:rsidP="00A81C18">
            <w:pPr>
              <w:spacing w:after="0" w:line="240" w:lineRule="auto"/>
              <w:rPr>
                <w:rFonts w:ascii="Calibri" w:eastAsia="Times New Roman" w:hAnsi="Calibri" w:cs="Calibri"/>
                <w:b/>
                <w:bCs/>
                <w:color w:val="002060"/>
                <w:lang w:eastAsia="es-MX"/>
              </w:rPr>
            </w:pPr>
            <w:r w:rsidRPr="00A81C18">
              <w:rPr>
                <w:rFonts w:ascii="Calibri" w:eastAsia="Times New Roman" w:hAnsi="Calibri" w:cs="Calibri"/>
                <w:b/>
                <w:bCs/>
                <w:color w:val="002060"/>
                <w:lang w:eastAsia="es-MX"/>
              </w:rPr>
              <w:lastRenderedPageBreak/>
              <w:t>Pos.</w:t>
            </w:r>
          </w:p>
        </w:tc>
        <w:tc>
          <w:tcPr>
            <w:tcW w:w="1912" w:type="dxa"/>
            <w:tcBorders>
              <w:top w:val="nil"/>
              <w:left w:val="nil"/>
              <w:bottom w:val="single" w:sz="8" w:space="0" w:color="8EA9DB"/>
              <w:right w:val="nil"/>
            </w:tcBorders>
            <w:shd w:val="clear" w:color="auto" w:fill="auto"/>
            <w:noWrap/>
            <w:vAlign w:val="bottom"/>
            <w:hideMark/>
          </w:tcPr>
          <w:p w14:paraId="7B578F7F" w14:textId="77777777" w:rsidR="00A81C18" w:rsidRPr="00A81C18" w:rsidRDefault="00A81C18" w:rsidP="00A81C18">
            <w:pPr>
              <w:spacing w:after="0" w:line="240" w:lineRule="auto"/>
              <w:rPr>
                <w:rFonts w:ascii="Calibri" w:eastAsia="Times New Roman" w:hAnsi="Calibri" w:cs="Calibri"/>
                <w:b/>
                <w:bCs/>
                <w:color w:val="002060"/>
                <w:lang w:eastAsia="es-MX"/>
              </w:rPr>
            </w:pPr>
            <w:r w:rsidRPr="00A81C18">
              <w:rPr>
                <w:rFonts w:ascii="Calibri" w:eastAsia="Times New Roman" w:hAnsi="Calibri" w:cs="Calibri"/>
                <w:b/>
                <w:bCs/>
                <w:color w:val="002060"/>
                <w:lang w:eastAsia="es-MX"/>
              </w:rPr>
              <w:t>México FC - A</w:t>
            </w:r>
          </w:p>
        </w:tc>
        <w:tc>
          <w:tcPr>
            <w:tcW w:w="1843" w:type="dxa"/>
            <w:tcBorders>
              <w:top w:val="nil"/>
              <w:left w:val="nil"/>
              <w:bottom w:val="single" w:sz="8" w:space="0" w:color="8EA9DB"/>
              <w:right w:val="nil"/>
            </w:tcBorders>
            <w:shd w:val="clear" w:color="auto" w:fill="auto"/>
            <w:noWrap/>
            <w:vAlign w:val="bottom"/>
            <w:hideMark/>
          </w:tcPr>
          <w:p w14:paraId="6928FF02" w14:textId="77777777" w:rsidR="00A81C18" w:rsidRPr="00A81C18" w:rsidRDefault="00A81C18" w:rsidP="00A81C18">
            <w:pPr>
              <w:spacing w:after="0" w:line="240" w:lineRule="auto"/>
              <w:rPr>
                <w:rFonts w:ascii="Calibri" w:eastAsia="Times New Roman" w:hAnsi="Calibri" w:cs="Calibri"/>
                <w:b/>
                <w:bCs/>
                <w:color w:val="002060"/>
                <w:lang w:eastAsia="es-MX"/>
              </w:rPr>
            </w:pPr>
            <w:r w:rsidRPr="00A81C18">
              <w:rPr>
                <w:rFonts w:ascii="Calibri" w:eastAsia="Times New Roman" w:hAnsi="Calibri" w:cs="Calibri"/>
                <w:b/>
                <w:bCs/>
                <w:color w:val="002060"/>
                <w:lang w:eastAsia="es-MX"/>
              </w:rPr>
              <w:t>Valor de Mercado</w:t>
            </w:r>
          </w:p>
        </w:tc>
        <w:tc>
          <w:tcPr>
            <w:tcW w:w="341" w:type="dxa"/>
            <w:tcBorders>
              <w:top w:val="nil"/>
              <w:left w:val="nil"/>
              <w:bottom w:val="nil"/>
              <w:right w:val="nil"/>
            </w:tcBorders>
            <w:shd w:val="clear" w:color="auto" w:fill="auto"/>
            <w:noWrap/>
            <w:vAlign w:val="bottom"/>
            <w:hideMark/>
          </w:tcPr>
          <w:p w14:paraId="64CBE3F0" w14:textId="77777777" w:rsidR="00A81C18" w:rsidRPr="00A81C18" w:rsidRDefault="00A81C18" w:rsidP="00A81C18">
            <w:pPr>
              <w:spacing w:after="0" w:line="240" w:lineRule="auto"/>
              <w:rPr>
                <w:rFonts w:ascii="Calibri" w:eastAsia="Times New Roman" w:hAnsi="Calibri" w:cs="Calibri"/>
                <w:b/>
                <w:bCs/>
                <w:color w:val="002060"/>
                <w:lang w:eastAsia="es-MX"/>
              </w:rPr>
            </w:pPr>
          </w:p>
        </w:tc>
        <w:tc>
          <w:tcPr>
            <w:tcW w:w="620" w:type="dxa"/>
            <w:tcBorders>
              <w:top w:val="nil"/>
              <w:left w:val="nil"/>
              <w:bottom w:val="single" w:sz="8" w:space="0" w:color="8EA9DB"/>
              <w:right w:val="nil"/>
            </w:tcBorders>
            <w:shd w:val="clear" w:color="auto" w:fill="auto"/>
            <w:noWrap/>
            <w:vAlign w:val="bottom"/>
            <w:hideMark/>
          </w:tcPr>
          <w:p w14:paraId="7CF463D2" w14:textId="77777777" w:rsidR="00A81C18" w:rsidRPr="00A81C18" w:rsidRDefault="00A81C18" w:rsidP="00A81C18">
            <w:pPr>
              <w:spacing w:after="0" w:line="240" w:lineRule="auto"/>
              <w:rPr>
                <w:rFonts w:ascii="Calibri" w:eastAsia="Times New Roman" w:hAnsi="Calibri" w:cs="Calibri"/>
                <w:b/>
                <w:bCs/>
                <w:color w:val="C00000"/>
                <w:lang w:eastAsia="es-MX"/>
              </w:rPr>
            </w:pPr>
            <w:r w:rsidRPr="00A81C18">
              <w:rPr>
                <w:rFonts w:ascii="Calibri" w:eastAsia="Times New Roman" w:hAnsi="Calibri" w:cs="Calibri"/>
                <w:b/>
                <w:bCs/>
                <w:color w:val="C00000"/>
                <w:lang w:eastAsia="es-MX"/>
              </w:rPr>
              <w:t>Pos.</w:t>
            </w:r>
          </w:p>
        </w:tc>
        <w:tc>
          <w:tcPr>
            <w:tcW w:w="1740" w:type="dxa"/>
            <w:tcBorders>
              <w:top w:val="nil"/>
              <w:left w:val="nil"/>
              <w:bottom w:val="single" w:sz="8" w:space="0" w:color="8EA9DB"/>
              <w:right w:val="nil"/>
            </w:tcBorders>
            <w:shd w:val="clear" w:color="auto" w:fill="auto"/>
            <w:noWrap/>
            <w:vAlign w:val="bottom"/>
            <w:hideMark/>
          </w:tcPr>
          <w:p w14:paraId="46A6763C" w14:textId="77777777" w:rsidR="00A81C18" w:rsidRPr="00A81C18" w:rsidRDefault="00A81C18" w:rsidP="00A81C18">
            <w:pPr>
              <w:spacing w:after="0" w:line="240" w:lineRule="auto"/>
              <w:rPr>
                <w:rFonts w:ascii="Calibri" w:eastAsia="Times New Roman" w:hAnsi="Calibri" w:cs="Calibri"/>
                <w:b/>
                <w:bCs/>
                <w:color w:val="C00000"/>
                <w:lang w:eastAsia="es-MX"/>
              </w:rPr>
            </w:pPr>
            <w:r w:rsidRPr="00A81C18">
              <w:rPr>
                <w:rFonts w:ascii="Calibri" w:eastAsia="Times New Roman" w:hAnsi="Calibri" w:cs="Calibri"/>
                <w:b/>
                <w:bCs/>
                <w:color w:val="C00000"/>
                <w:lang w:eastAsia="es-MX"/>
              </w:rPr>
              <w:t>México FC - B</w:t>
            </w:r>
          </w:p>
        </w:tc>
        <w:tc>
          <w:tcPr>
            <w:tcW w:w="1825" w:type="dxa"/>
            <w:tcBorders>
              <w:top w:val="nil"/>
              <w:left w:val="nil"/>
              <w:bottom w:val="single" w:sz="8" w:space="0" w:color="8EA9DB"/>
              <w:right w:val="nil"/>
            </w:tcBorders>
            <w:shd w:val="clear" w:color="auto" w:fill="auto"/>
            <w:noWrap/>
            <w:vAlign w:val="bottom"/>
            <w:hideMark/>
          </w:tcPr>
          <w:p w14:paraId="7B12BAE1" w14:textId="77777777" w:rsidR="00A81C18" w:rsidRPr="00A81C18" w:rsidRDefault="00A81C18" w:rsidP="00A81C18">
            <w:pPr>
              <w:spacing w:after="0" w:line="240" w:lineRule="auto"/>
              <w:rPr>
                <w:rFonts w:ascii="Calibri" w:eastAsia="Times New Roman" w:hAnsi="Calibri" w:cs="Calibri"/>
                <w:b/>
                <w:bCs/>
                <w:color w:val="C00000"/>
                <w:lang w:eastAsia="es-MX"/>
              </w:rPr>
            </w:pPr>
            <w:r w:rsidRPr="00A81C18">
              <w:rPr>
                <w:rFonts w:ascii="Calibri" w:eastAsia="Times New Roman" w:hAnsi="Calibri" w:cs="Calibri"/>
                <w:b/>
                <w:bCs/>
                <w:color w:val="C00000"/>
                <w:lang w:eastAsia="es-MX"/>
              </w:rPr>
              <w:t>Valor de Mercado</w:t>
            </w:r>
          </w:p>
        </w:tc>
      </w:tr>
      <w:tr w:rsidR="00A81C18" w:rsidRPr="00A81C18" w14:paraId="0374B68C" w14:textId="77777777" w:rsidTr="00A81C18">
        <w:trPr>
          <w:trHeight w:val="285"/>
          <w:jc w:val="center"/>
        </w:trPr>
        <w:tc>
          <w:tcPr>
            <w:tcW w:w="640"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14:paraId="227C7534" w14:textId="77777777" w:rsidR="00A81C18" w:rsidRPr="00A81C18" w:rsidRDefault="00A81C18" w:rsidP="00A81C18">
            <w:pPr>
              <w:spacing w:after="0" w:line="240" w:lineRule="auto"/>
              <w:rPr>
                <w:rFonts w:ascii="Calibri" w:eastAsia="Times New Roman" w:hAnsi="Calibri" w:cs="Calibri"/>
                <w:color w:val="002060"/>
                <w:lang w:eastAsia="es-MX"/>
              </w:rPr>
            </w:pPr>
            <w:r w:rsidRPr="00A81C18">
              <w:rPr>
                <w:rFonts w:ascii="Calibri" w:eastAsia="Times New Roman" w:hAnsi="Calibri" w:cs="Calibri"/>
                <w:color w:val="002060"/>
                <w:lang w:eastAsia="es-MX"/>
              </w:rPr>
              <w:t>PT</w:t>
            </w:r>
          </w:p>
        </w:tc>
        <w:tc>
          <w:tcPr>
            <w:tcW w:w="1912" w:type="dxa"/>
            <w:tcBorders>
              <w:top w:val="single" w:sz="4" w:space="0" w:color="3F3F3F"/>
              <w:left w:val="nil"/>
              <w:bottom w:val="single" w:sz="4" w:space="0" w:color="3F3F3F"/>
              <w:right w:val="single" w:sz="4" w:space="0" w:color="3F3F3F"/>
            </w:tcBorders>
            <w:shd w:val="clear" w:color="000000" w:fill="F2F2F2"/>
            <w:noWrap/>
            <w:vAlign w:val="bottom"/>
            <w:hideMark/>
          </w:tcPr>
          <w:p w14:paraId="1BA90DFB" w14:textId="77777777" w:rsidR="00A81C18" w:rsidRPr="00A81C18" w:rsidRDefault="00A81C18" w:rsidP="00A81C18">
            <w:pPr>
              <w:spacing w:after="0" w:line="240" w:lineRule="auto"/>
              <w:rPr>
                <w:rFonts w:ascii="Calibri" w:eastAsia="Times New Roman" w:hAnsi="Calibri" w:cs="Calibri"/>
                <w:color w:val="002060"/>
                <w:lang w:eastAsia="es-MX"/>
              </w:rPr>
            </w:pPr>
            <w:r w:rsidRPr="00A81C18">
              <w:rPr>
                <w:rFonts w:ascii="Calibri" w:eastAsia="Times New Roman" w:hAnsi="Calibri" w:cs="Calibri"/>
                <w:color w:val="002060"/>
                <w:lang w:eastAsia="es-MX"/>
              </w:rPr>
              <w:t>Ochoa</w:t>
            </w:r>
          </w:p>
        </w:tc>
        <w:tc>
          <w:tcPr>
            <w:tcW w:w="1843" w:type="dxa"/>
            <w:tcBorders>
              <w:top w:val="single" w:sz="4" w:space="0" w:color="3F3F3F"/>
              <w:left w:val="nil"/>
              <w:bottom w:val="single" w:sz="4" w:space="0" w:color="3F3F3F"/>
              <w:right w:val="single" w:sz="4" w:space="0" w:color="3F3F3F"/>
            </w:tcBorders>
            <w:shd w:val="clear" w:color="000000" w:fill="F2F2F2"/>
            <w:noWrap/>
            <w:vAlign w:val="bottom"/>
            <w:hideMark/>
          </w:tcPr>
          <w:p w14:paraId="3F8A119A" w14:textId="77777777" w:rsidR="00A81C18" w:rsidRPr="00A81C18" w:rsidRDefault="00A81C18" w:rsidP="00A81C18">
            <w:pPr>
              <w:spacing w:after="0" w:line="240" w:lineRule="auto"/>
              <w:jc w:val="right"/>
              <w:rPr>
                <w:rFonts w:ascii="Calibri" w:eastAsia="Times New Roman" w:hAnsi="Calibri" w:cs="Calibri"/>
                <w:color w:val="002060"/>
                <w:lang w:eastAsia="es-MX"/>
              </w:rPr>
            </w:pPr>
            <w:r w:rsidRPr="00A81C18">
              <w:rPr>
                <w:rFonts w:ascii="Calibri" w:eastAsia="Times New Roman" w:hAnsi="Calibri" w:cs="Calibri"/>
                <w:color w:val="002060"/>
                <w:lang w:eastAsia="es-MX"/>
              </w:rPr>
              <w:t>€ 6,000,000.00</w:t>
            </w:r>
          </w:p>
        </w:tc>
        <w:tc>
          <w:tcPr>
            <w:tcW w:w="341" w:type="dxa"/>
            <w:tcBorders>
              <w:top w:val="nil"/>
              <w:left w:val="nil"/>
              <w:bottom w:val="nil"/>
              <w:right w:val="nil"/>
            </w:tcBorders>
            <w:shd w:val="clear" w:color="auto" w:fill="auto"/>
            <w:noWrap/>
            <w:vAlign w:val="bottom"/>
            <w:hideMark/>
          </w:tcPr>
          <w:p w14:paraId="2ED21C5C" w14:textId="77777777" w:rsidR="00A81C18" w:rsidRPr="00A81C18" w:rsidRDefault="00A81C18" w:rsidP="00A81C18">
            <w:pPr>
              <w:spacing w:after="0" w:line="240" w:lineRule="auto"/>
              <w:jc w:val="right"/>
              <w:rPr>
                <w:rFonts w:ascii="Calibri" w:eastAsia="Times New Roman" w:hAnsi="Calibri" w:cs="Calibri"/>
                <w:color w:val="002060"/>
                <w:lang w:eastAsia="es-MX"/>
              </w:rPr>
            </w:pPr>
          </w:p>
        </w:tc>
        <w:tc>
          <w:tcPr>
            <w:tcW w:w="620"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14:paraId="4D96BFFA" w14:textId="77777777" w:rsidR="00A81C18" w:rsidRPr="00A81C18" w:rsidRDefault="00A81C18" w:rsidP="00A81C18">
            <w:pPr>
              <w:spacing w:after="0" w:line="240" w:lineRule="auto"/>
              <w:rPr>
                <w:rFonts w:ascii="Calibri" w:eastAsia="Times New Roman" w:hAnsi="Calibri" w:cs="Calibri"/>
                <w:color w:val="C00000"/>
                <w:lang w:eastAsia="es-MX"/>
              </w:rPr>
            </w:pPr>
            <w:r w:rsidRPr="00A81C18">
              <w:rPr>
                <w:rFonts w:ascii="Calibri" w:eastAsia="Times New Roman" w:hAnsi="Calibri" w:cs="Calibri"/>
                <w:color w:val="C00000"/>
                <w:lang w:eastAsia="es-MX"/>
              </w:rPr>
              <w:t>PT</w:t>
            </w:r>
          </w:p>
        </w:tc>
        <w:tc>
          <w:tcPr>
            <w:tcW w:w="1740" w:type="dxa"/>
            <w:tcBorders>
              <w:top w:val="single" w:sz="4" w:space="0" w:color="3F3F3F"/>
              <w:left w:val="nil"/>
              <w:bottom w:val="single" w:sz="4" w:space="0" w:color="3F3F3F"/>
              <w:right w:val="single" w:sz="4" w:space="0" w:color="3F3F3F"/>
            </w:tcBorders>
            <w:shd w:val="clear" w:color="000000" w:fill="F2F2F2"/>
            <w:noWrap/>
            <w:vAlign w:val="bottom"/>
            <w:hideMark/>
          </w:tcPr>
          <w:p w14:paraId="2B4FA965" w14:textId="77777777" w:rsidR="00A81C18" w:rsidRPr="00A81C18" w:rsidRDefault="00A81C18" w:rsidP="00A81C18">
            <w:pPr>
              <w:spacing w:after="0" w:line="240" w:lineRule="auto"/>
              <w:rPr>
                <w:rFonts w:ascii="Calibri" w:eastAsia="Times New Roman" w:hAnsi="Calibri" w:cs="Calibri"/>
                <w:color w:val="C00000"/>
                <w:lang w:eastAsia="es-MX"/>
              </w:rPr>
            </w:pPr>
            <w:r w:rsidRPr="00A81C18">
              <w:rPr>
                <w:rFonts w:ascii="Calibri" w:eastAsia="Times New Roman" w:hAnsi="Calibri" w:cs="Calibri"/>
                <w:color w:val="C00000"/>
                <w:lang w:eastAsia="es-MX"/>
              </w:rPr>
              <w:t>Corona</w:t>
            </w:r>
          </w:p>
        </w:tc>
        <w:tc>
          <w:tcPr>
            <w:tcW w:w="1825" w:type="dxa"/>
            <w:tcBorders>
              <w:top w:val="single" w:sz="4" w:space="0" w:color="3F3F3F"/>
              <w:left w:val="nil"/>
              <w:bottom w:val="single" w:sz="4" w:space="0" w:color="3F3F3F"/>
              <w:right w:val="single" w:sz="4" w:space="0" w:color="3F3F3F"/>
            </w:tcBorders>
            <w:shd w:val="clear" w:color="000000" w:fill="F2F2F2"/>
            <w:noWrap/>
            <w:vAlign w:val="bottom"/>
            <w:hideMark/>
          </w:tcPr>
          <w:p w14:paraId="2A225DC9" w14:textId="77777777" w:rsidR="00A81C18" w:rsidRPr="00A81C18" w:rsidRDefault="00A81C18" w:rsidP="00A81C18">
            <w:pPr>
              <w:spacing w:after="0" w:line="240" w:lineRule="auto"/>
              <w:jc w:val="right"/>
              <w:rPr>
                <w:rFonts w:ascii="Calibri" w:eastAsia="Times New Roman" w:hAnsi="Calibri" w:cs="Calibri"/>
                <w:color w:val="C00000"/>
                <w:lang w:eastAsia="es-MX"/>
              </w:rPr>
            </w:pPr>
            <w:r w:rsidRPr="00A81C18">
              <w:rPr>
                <w:rFonts w:ascii="Calibri" w:eastAsia="Times New Roman" w:hAnsi="Calibri" w:cs="Calibri"/>
                <w:color w:val="C00000"/>
                <w:lang w:eastAsia="es-MX"/>
              </w:rPr>
              <w:t>€ 2,250,000.00</w:t>
            </w:r>
          </w:p>
        </w:tc>
      </w:tr>
      <w:tr w:rsidR="00A81C18" w:rsidRPr="00A81C18" w14:paraId="48BAC450" w14:textId="77777777" w:rsidTr="00A81C18">
        <w:trPr>
          <w:trHeight w:val="285"/>
          <w:jc w:val="center"/>
        </w:trPr>
        <w:tc>
          <w:tcPr>
            <w:tcW w:w="640" w:type="dxa"/>
            <w:tcBorders>
              <w:top w:val="nil"/>
              <w:left w:val="single" w:sz="4" w:space="0" w:color="3F3F3F"/>
              <w:bottom w:val="single" w:sz="4" w:space="0" w:color="3F3F3F"/>
              <w:right w:val="single" w:sz="4" w:space="0" w:color="3F3F3F"/>
            </w:tcBorders>
            <w:shd w:val="clear" w:color="000000" w:fill="F2F2F2"/>
            <w:noWrap/>
            <w:vAlign w:val="bottom"/>
            <w:hideMark/>
          </w:tcPr>
          <w:p w14:paraId="2F8BDA20" w14:textId="77777777" w:rsidR="00A81C18" w:rsidRPr="00A81C18" w:rsidRDefault="00A81C18" w:rsidP="00A81C18">
            <w:pPr>
              <w:spacing w:after="0" w:line="240" w:lineRule="auto"/>
              <w:rPr>
                <w:rFonts w:ascii="Calibri" w:eastAsia="Times New Roman" w:hAnsi="Calibri" w:cs="Calibri"/>
                <w:color w:val="002060"/>
                <w:lang w:eastAsia="es-MX"/>
              </w:rPr>
            </w:pPr>
            <w:r w:rsidRPr="00A81C18">
              <w:rPr>
                <w:rFonts w:ascii="Calibri" w:eastAsia="Times New Roman" w:hAnsi="Calibri" w:cs="Calibri"/>
                <w:color w:val="002060"/>
                <w:lang w:eastAsia="es-MX"/>
              </w:rPr>
              <w:t>PT</w:t>
            </w:r>
          </w:p>
        </w:tc>
        <w:tc>
          <w:tcPr>
            <w:tcW w:w="1912" w:type="dxa"/>
            <w:tcBorders>
              <w:top w:val="nil"/>
              <w:left w:val="nil"/>
              <w:bottom w:val="single" w:sz="4" w:space="0" w:color="3F3F3F"/>
              <w:right w:val="single" w:sz="4" w:space="0" w:color="3F3F3F"/>
            </w:tcBorders>
            <w:shd w:val="clear" w:color="000000" w:fill="F2F2F2"/>
            <w:noWrap/>
            <w:vAlign w:val="bottom"/>
            <w:hideMark/>
          </w:tcPr>
          <w:p w14:paraId="233BB91F" w14:textId="77777777" w:rsidR="00A81C18" w:rsidRPr="00A81C18" w:rsidRDefault="00A81C18" w:rsidP="00A81C18">
            <w:pPr>
              <w:spacing w:after="0" w:line="240" w:lineRule="auto"/>
              <w:rPr>
                <w:rFonts w:ascii="Calibri" w:eastAsia="Times New Roman" w:hAnsi="Calibri" w:cs="Calibri"/>
                <w:color w:val="002060"/>
                <w:lang w:eastAsia="es-MX"/>
              </w:rPr>
            </w:pPr>
            <w:r w:rsidRPr="00A81C18">
              <w:rPr>
                <w:rFonts w:ascii="Calibri" w:eastAsia="Times New Roman" w:hAnsi="Calibri" w:cs="Calibri"/>
                <w:color w:val="002060"/>
                <w:lang w:eastAsia="es-MX"/>
              </w:rPr>
              <w:t>Talavera</w:t>
            </w:r>
          </w:p>
        </w:tc>
        <w:tc>
          <w:tcPr>
            <w:tcW w:w="1843" w:type="dxa"/>
            <w:tcBorders>
              <w:top w:val="nil"/>
              <w:left w:val="nil"/>
              <w:bottom w:val="single" w:sz="4" w:space="0" w:color="3F3F3F"/>
              <w:right w:val="single" w:sz="4" w:space="0" w:color="3F3F3F"/>
            </w:tcBorders>
            <w:shd w:val="clear" w:color="000000" w:fill="F2F2F2"/>
            <w:noWrap/>
            <w:vAlign w:val="bottom"/>
            <w:hideMark/>
          </w:tcPr>
          <w:p w14:paraId="45399647" w14:textId="77777777" w:rsidR="00A81C18" w:rsidRPr="00A81C18" w:rsidRDefault="00A81C18" w:rsidP="00A81C18">
            <w:pPr>
              <w:spacing w:after="0" w:line="240" w:lineRule="auto"/>
              <w:jc w:val="right"/>
              <w:rPr>
                <w:rFonts w:ascii="Calibri" w:eastAsia="Times New Roman" w:hAnsi="Calibri" w:cs="Calibri"/>
                <w:color w:val="002060"/>
                <w:lang w:eastAsia="es-MX"/>
              </w:rPr>
            </w:pPr>
            <w:r w:rsidRPr="00A81C18">
              <w:rPr>
                <w:rFonts w:ascii="Calibri" w:eastAsia="Times New Roman" w:hAnsi="Calibri" w:cs="Calibri"/>
                <w:color w:val="002060"/>
                <w:lang w:eastAsia="es-MX"/>
              </w:rPr>
              <w:t>€ 2,000,000.00</w:t>
            </w:r>
          </w:p>
        </w:tc>
        <w:tc>
          <w:tcPr>
            <w:tcW w:w="341" w:type="dxa"/>
            <w:tcBorders>
              <w:top w:val="nil"/>
              <w:left w:val="nil"/>
              <w:bottom w:val="nil"/>
              <w:right w:val="nil"/>
            </w:tcBorders>
            <w:shd w:val="clear" w:color="auto" w:fill="auto"/>
            <w:noWrap/>
            <w:vAlign w:val="bottom"/>
            <w:hideMark/>
          </w:tcPr>
          <w:p w14:paraId="4D470E97" w14:textId="77777777" w:rsidR="00A81C18" w:rsidRPr="00A81C18" w:rsidRDefault="00A81C18" w:rsidP="00A81C18">
            <w:pPr>
              <w:spacing w:after="0" w:line="240" w:lineRule="auto"/>
              <w:jc w:val="right"/>
              <w:rPr>
                <w:rFonts w:ascii="Calibri" w:eastAsia="Times New Roman" w:hAnsi="Calibri" w:cs="Calibri"/>
                <w:color w:val="002060"/>
                <w:lang w:eastAsia="es-MX"/>
              </w:rPr>
            </w:pPr>
          </w:p>
        </w:tc>
        <w:tc>
          <w:tcPr>
            <w:tcW w:w="620" w:type="dxa"/>
            <w:tcBorders>
              <w:top w:val="nil"/>
              <w:left w:val="single" w:sz="4" w:space="0" w:color="3F3F3F"/>
              <w:bottom w:val="single" w:sz="4" w:space="0" w:color="3F3F3F"/>
              <w:right w:val="single" w:sz="4" w:space="0" w:color="3F3F3F"/>
            </w:tcBorders>
            <w:shd w:val="clear" w:color="000000" w:fill="F2F2F2"/>
            <w:noWrap/>
            <w:vAlign w:val="bottom"/>
            <w:hideMark/>
          </w:tcPr>
          <w:p w14:paraId="3A0786CE" w14:textId="77777777" w:rsidR="00A81C18" w:rsidRPr="00A81C18" w:rsidRDefault="00A81C18" w:rsidP="00A81C18">
            <w:pPr>
              <w:spacing w:after="0" w:line="240" w:lineRule="auto"/>
              <w:rPr>
                <w:rFonts w:ascii="Calibri" w:eastAsia="Times New Roman" w:hAnsi="Calibri" w:cs="Calibri"/>
                <w:color w:val="C00000"/>
                <w:lang w:eastAsia="es-MX"/>
              </w:rPr>
            </w:pPr>
            <w:r w:rsidRPr="00A81C18">
              <w:rPr>
                <w:rFonts w:ascii="Calibri" w:eastAsia="Times New Roman" w:hAnsi="Calibri" w:cs="Calibri"/>
                <w:color w:val="C00000"/>
                <w:lang w:eastAsia="es-MX"/>
              </w:rPr>
              <w:t>PT</w:t>
            </w:r>
          </w:p>
        </w:tc>
        <w:tc>
          <w:tcPr>
            <w:tcW w:w="1740" w:type="dxa"/>
            <w:tcBorders>
              <w:top w:val="nil"/>
              <w:left w:val="nil"/>
              <w:bottom w:val="single" w:sz="4" w:space="0" w:color="3F3F3F"/>
              <w:right w:val="single" w:sz="4" w:space="0" w:color="3F3F3F"/>
            </w:tcBorders>
            <w:shd w:val="clear" w:color="000000" w:fill="F2F2F2"/>
            <w:noWrap/>
            <w:vAlign w:val="bottom"/>
            <w:hideMark/>
          </w:tcPr>
          <w:p w14:paraId="4DCB5F68" w14:textId="77777777" w:rsidR="00A81C18" w:rsidRPr="00A81C18" w:rsidRDefault="00A81C18" w:rsidP="00A81C18">
            <w:pPr>
              <w:spacing w:after="0" w:line="240" w:lineRule="auto"/>
              <w:rPr>
                <w:rFonts w:ascii="Calibri" w:eastAsia="Times New Roman" w:hAnsi="Calibri" w:cs="Calibri"/>
                <w:color w:val="C00000"/>
                <w:lang w:eastAsia="es-MX"/>
              </w:rPr>
            </w:pPr>
            <w:r w:rsidRPr="00A81C18">
              <w:rPr>
                <w:rFonts w:ascii="Calibri" w:eastAsia="Times New Roman" w:hAnsi="Calibri" w:cs="Calibri"/>
                <w:color w:val="C00000"/>
                <w:lang w:eastAsia="es-MX"/>
              </w:rPr>
              <w:t>Orozco</w:t>
            </w:r>
          </w:p>
        </w:tc>
        <w:tc>
          <w:tcPr>
            <w:tcW w:w="1825" w:type="dxa"/>
            <w:tcBorders>
              <w:top w:val="nil"/>
              <w:left w:val="nil"/>
              <w:bottom w:val="single" w:sz="4" w:space="0" w:color="3F3F3F"/>
              <w:right w:val="single" w:sz="4" w:space="0" w:color="3F3F3F"/>
            </w:tcBorders>
            <w:shd w:val="clear" w:color="000000" w:fill="F2F2F2"/>
            <w:noWrap/>
            <w:vAlign w:val="bottom"/>
            <w:hideMark/>
          </w:tcPr>
          <w:p w14:paraId="0E17F911" w14:textId="77777777" w:rsidR="00A81C18" w:rsidRPr="00A81C18" w:rsidRDefault="00A81C18" w:rsidP="00A81C18">
            <w:pPr>
              <w:spacing w:after="0" w:line="240" w:lineRule="auto"/>
              <w:jc w:val="right"/>
              <w:rPr>
                <w:rFonts w:ascii="Calibri" w:eastAsia="Times New Roman" w:hAnsi="Calibri" w:cs="Calibri"/>
                <w:color w:val="C00000"/>
                <w:lang w:eastAsia="es-MX"/>
              </w:rPr>
            </w:pPr>
            <w:r w:rsidRPr="00A81C18">
              <w:rPr>
                <w:rFonts w:ascii="Calibri" w:eastAsia="Times New Roman" w:hAnsi="Calibri" w:cs="Calibri"/>
                <w:color w:val="C00000"/>
                <w:lang w:eastAsia="es-MX"/>
              </w:rPr>
              <w:t>€ 3,000,000.00</w:t>
            </w:r>
          </w:p>
        </w:tc>
      </w:tr>
      <w:tr w:rsidR="00A81C18" w:rsidRPr="00A81C18" w14:paraId="1EC9E533" w14:textId="77777777" w:rsidTr="00A81C18">
        <w:trPr>
          <w:trHeight w:val="285"/>
          <w:jc w:val="center"/>
        </w:trPr>
        <w:tc>
          <w:tcPr>
            <w:tcW w:w="640" w:type="dxa"/>
            <w:tcBorders>
              <w:top w:val="nil"/>
              <w:left w:val="single" w:sz="4" w:space="0" w:color="3F3F3F"/>
              <w:bottom w:val="single" w:sz="4" w:space="0" w:color="3F3F3F"/>
              <w:right w:val="single" w:sz="4" w:space="0" w:color="3F3F3F"/>
            </w:tcBorders>
            <w:shd w:val="clear" w:color="000000" w:fill="F2F2F2"/>
            <w:noWrap/>
            <w:vAlign w:val="bottom"/>
            <w:hideMark/>
          </w:tcPr>
          <w:p w14:paraId="400A0150" w14:textId="77777777" w:rsidR="00A81C18" w:rsidRPr="00A81C18" w:rsidRDefault="00A81C18" w:rsidP="00A81C18">
            <w:pPr>
              <w:spacing w:after="0" w:line="240" w:lineRule="auto"/>
              <w:rPr>
                <w:rFonts w:ascii="Calibri" w:eastAsia="Times New Roman" w:hAnsi="Calibri" w:cs="Calibri"/>
                <w:color w:val="002060"/>
                <w:lang w:eastAsia="es-MX"/>
              </w:rPr>
            </w:pPr>
            <w:r w:rsidRPr="00A81C18">
              <w:rPr>
                <w:rFonts w:ascii="Calibri" w:eastAsia="Times New Roman" w:hAnsi="Calibri" w:cs="Calibri"/>
                <w:color w:val="002060"/>
                <w:lang w:eastAsia="es-MX"/>
              </w:rPr>
              <w:t>PT</w:t>
            </w:r>
          </w:p>
        </w:tc>
        <w:tc>
          <w:tcPr>
            <w:tcW w:w="1912" w:type="dxa"/>
            <w:tcBorders>
              <w:top w:val="nil"/>
              <w:left w:val="nil"/>
              <w:bottom w:val="single" w:sz="4" w:space="0" w:color="3F3F3F"/>
              <w:right w:val="single" w:sz="4" w:space="0" w:color="3F3F3F"/>
            </w:tcBorders>
            <w:shd w:val="clear" w:color="000000" w:fill="F2F2F2"/>
            <w:noWrap/>
            <w:vAlign w:val="bottom"/>
            <w:hideMark/>
          </w:tcPr>
          <w:p w14:paraId="5AE12224" w14:textId="77777777" w:rsidR="00A81C18" w:rsidRPr="00A81C18" w:rsidRDefault="00A81C18" w:rsidP="00A81C18">
            <w:pPr>
              <w:spacing w:after="0" w:line="240" w:lineRule="auto"/>
              <w:rPr>
                <w:rFonts w:ascii="Calibri" w:eastAsia="Times New Roman" w:hAnsi="Calibri" w:cs="Calibri"/>
                <w:color w:val="002060"/>
                <w:lang w:eastAsia="es-MX"/>
              </w:rPr>
            </w:pPr>
            <w:r w:rsidRPr="00A81C18">
              <w:rPr>
                <w:rFonts w:ascii="Calibri" w:eastAsia="Times New Roman" w:hAnsi="Calibri" w:cs="Calibri"/>
                <w:color w:val="002060"/>
                <w:lang w:eastAsia="es-MX"/>
              </w:rPr>
              <w:t>A. Rodríguez (1)</w:t>
            </w:r>
          </w:p>
        </w:tc>
        <w:tc>
          <w:tcPr>
            <w:tcW w:w="1843" w:type="dxa"/>
            <w:tcBorders>
              <w:top w:val="nil"/>
              <w:left w:val="nil"/>
              <w:bottom w:val="single" w:sz="4" w:space="0" w:color="3F3F3F"/>
              <w:right w:val="single" w:sz="4" w:space="0" w:color="3F3F3F"/>
            </w:tcBorders>
            <w:shd w:val="clear" w:color="000000" w:fill="F2F2F2"/>
            <w:noWrap/>
            <w:vAlign w:val="bottom"/>
            <w:hideMark/>
          </w:tcPr>
          <w:p w14:paraId="09E7B53E" w14:textId="77777777" w:rsidR="00A81C18" w:rsidRPr="00A81C18" w:rsidRDefault="00A81C18" w:rsidP="00A81C18">
            <w:pPr>
              <w:spacing w:after="0" w:line="240" w:lineRule="auto"/>
              <w:jc w:val="right"/>
              <w:rPr>
                <w:rFonts w:ascii="Calibri" w:eastAsia="Times New Roman" w:hAnsi="Calibri" w:cs="Calibri"/>
                <w:color w:val="002060"/>
                <w:lang w:eastAsia="es-MX"/>
              </w:rPr>
            </w:pPr>
            <w:r w:rsidRPr="00A81C18">
              <w:rPr>
                <w:rFonts w:ascii="Calibri" w:eastAsia="Times New Roman" w:hAnsi="Calibri" w:cs="Calibri"/>
                <w:color w:val="002060"/>
                <w:lang w:eastAsia="es-MX"/>
              </w:rPr>
              <w:t>€ 250,000.00</w:t>
            </w:r>
          </w:p>
        </w:tc>
        <w:tc>
          <w:tcPr>
            <w:tcW w:w="341" w:type="dxa"/>
            <w:tcBorders>
              <w:top w:val="nil"/>
              <w:left w:val="nil"/>
              <w:bottom w:val="nil"/>
              <w:right w:val="nil"/>
            </w:tcBorders>
            <w:shd w:val="clear" w:color="auto" w:fill="auto"/>
            <w:noWrap/>
            <w:vAlign w:val="bottom"/>
            <w:hideMark/>
          </w:tcPr>
          <w:p w14:paraId="1920D029" w14:textId="77777777" w:rsidR="00A81C18" w:rsidRPr="00A81C18" w:rsidRDefault="00A81C18" w:rsidP="00A81C18">
            <w:pPr>
              <w:spacing w:after="0" w:line="240" w:lineRule="auto"/>
              <w:jc w:val="right"/>
              <w:rPr>
                <w:rFonts w:ascii="Calibri" w:eastAsia="Times New Roman" w:hAnsi="Calibri" w:cs="Calibri"/>
                <w:color w:val="002060"/>
                <w:lang w:eastAsia="es-MX"/>
              </w:rPr>
            </w:pPr>
          </w:p>
        </w:tc>
        <w:tc>
          <w:tcPr>
            <w:tcW w:w="620" w:type="dxa"/>
            <w:tcBorders>
              <w:top w:val="nil"/>
              <w:left w:val="single" w:sz="4" w:space="0" w:color="3F3F3F"/>
              <w:bottom w:val="single" w:sz="4" w:space="0" w:color="3F3F3F"/>
              <w:right w:val="single" w:sz="4" w:space="0" w:color="3F3F3F"/>
            </w:tcBorders>
            <w:shd w:val="clear" w:color="000000" w:fill="F2F2F2"/>
            <w:noWrap/>
            <w:vAlign w:val="bottom"/>
            <w:hideMark/>
          </w:tcPr>
          <w:p w14:paraId="1ADE770F" w14:textId="77777777" w:rsidR="00A81C18" w:rsidRPr="00A81C18" w:rsidRDefault="00A81C18" w:rsidP="00A81C18">
            <w:pPr>
              <w:spacing w:after="0" w:line="240" w:lineRule="auto"/>
              <w:rPr>
                <w:rFonts w:ascii="Calibri" w:eastAsia="Times New Roman" w:hAnsi="Calibri" w:cs="Calibri"/>
                <w:color w:val="C00000"/>
                <w:lang w:eastAsia="es-MX"/>
              </w:rPr>
            </w:pPr>
            <w:r w:rsidRPr="00A81C18">
              <w:rPr>
                <w:rFonts w:ascii="Calibri" w:eastAsia="Times New Roman" w:hAnsi="Calibri" w:cs="Calibri"/>
                <w:color w:val="C00000"/>
                <w:lang w:eastAsia="es-MX"/>
              </w:rPr>
              <w:t>PT</w:t>
            </w:r>
          </w:p>
        </w:tc>
        <w:tc>
          <w:tcPr>
            <w:tcW w:w="1740" w:type="dxa"/>
            <w:tcBorders>
              <w:top w:val="nil"/>
              <w:left w:val="nil"/>
              <w:bottom w:val="single" w:sz="4" w:space="0" w:color="3F3F3F"/>
              <w:right w:val="single" w:sz="4" w:space="0" w:color="3F3F3F"/>
            </w:tcBorders>
            <w:shd w:val="clear" w:color="000000" w:fill="F2F2F2"/>
            <w:noWrap/>
            <w:vAlign w:val="bottom"/>
            <w:hideMark/>
          </w:tcPr>
          <w:p w14:paraId="638A3CD5" w14:textId="77777777" w:rsidR="00A81C18" w:rsidRPr="00A81C18" w:rsidRDefault="00A81C18" w:rsidP="00A81C18">
            <w:pPr>
              <w:spacing w:after="0" w:line="240" w:lineRule="auto"/>
              <w:rPr>
                <w:rFonts w:ascii="Calibri" w:eastAsia="Times New Roman" w:hAnsi="Calibri" w:cs="Calibri"/>
                <w:color w:val="C00000"/>
                <w:lang w:eastAsia="es-MX"/>
              </w:rPr>
            </w:pPr>
            <w:r w:rsidRPr="00A81C18">
              <w:rPr>
                <w:rFonts w:ascii="Calibri" w:eastAsia="Times New Roman" w:hAnsi="Calibri" w:cs="Calibri"/>
                <w:color w:val="C00000"/>
                <w:lang w:eastAsia="es-MX"/>
              </w:rPr>
              <w:t>H. González (1)</w:t>
            </w:r>
          </w:p>
        </w:tc>
        <w:tc>
          <w:tcPr>
            <w:tcW w:w="1825" w:type="dxa"/>
            <w:tcBorders>
              <w:top w:val="nil"/>
              <w:left w:val="nil"/>
              <w:bottom w:val="single" w:sz="4" w:space="0" w:color="3F3F3F"/>
              <w:right w:val="single" w:sz="4" w:space="0" w:color="3F3F3F"/>
            </w:tcBorders>
            <w:shd w:val="clear" w:color="000000" w:fill="F2F2F2"/>
            <w:noWrap/>
            <w:vAlign w:val="bottom"/>
            <w:hideMark/>
          </w:tcPr>
          <w:p w14:paraId="494CB509" w14:textId="77777777" w:rsidR="00A81C18" w:rsidRPr="00A81C18" w:rsidRDefault="00A81C18" w:rsidP="00A81C18">
            <w:pPr>
              <w:spacing w:after="0" w:line="240" w:lineRule="auto"/>
              <w:jc w:val="right"/>
              <w:rPr>
                <w:rFonts w:ascii="Calibri" w:eastAsia="Times New Roman" w:hAnsi="Calibri" w:cs="Calibri"/>
                <w:color w:val="C00000"/>
                <w:lang w:eastAsia="es-MX"/>
              </w:rPr>
            </w:pPr>
            <w:r w:rsidRPr="00A81C18">
              <w:rPr>
                <w:rFonts w:ascii="Calibri" w:eastAsia="Times New Roman" w:hAnsi="Calibri" w:cs="Calibri"/>
                <w:color w:val="C00000"/>
                <w:lang w:eastAsia="es-MX"/>
              </w:rPr>
              <w:t>€ 800,000.00</w:t>
            </w:r>
          </w:p>
        </w:tc>
      </w:tr>
      <w:tr w:rsidR="00A81C18" w:rsidRPr="00A81C18" w14:paraId="02900803" w14:textId="77777777" w:rsidTr="00A81C18">
        <w:trPr>
          <w:trHeight w:val="285"/>
          <w:jc w:val="center"/>
        </w:trPr>
        <w:tc>
          <w:tcPr>
            <w:tcW w:w="640" w:type="dxa"/>
            <w:tcBorders>
              <w:top w:val="nil"/>
              <w:left w:val="single" w:sz="4" w:space="0" w:color="3F3F3F"/>
              <w:bottom w:val="single" w:sz="4" w:space="0" w:color="3F3F3F"/>
              <w:right w:val="single" w:sz="4" w:space="0" w:color="3F3F3F"/>
            </w:tcBorders>
            <w:shd w:val="clear" w:color="000000" w:fill="F2F2F2"/>
            <w:noWrap/>
            <w:vAlign w:val="bottom"/>
            <w:hideMark/>
          </w:tcPr>
          <w:p w14:paraId="426AA194" w14:textId="77777777" w:rsidR="00A81C18" w:rsidRPr="00A81C18" w:rsidRDefault="00A81C18" w:rsidP="00A81C18">
            <w:pPr>
              <w:spacing w:after="0" w:line="240" w:lineRule="auto"/>
              <w:rPr>
                <w:rFonts w:ascii="Calibri" w:eastAsia="Times New Roman" w:hAnsi="Calibri" w:cs="Calibri"/>
                <w:color w:val="002060"/>
                <w:lang w:eastAsia="es-MX"/>
              </w:rPr>
            </w:pPr>
            <w:r w:rsidRPr="00A81C18">
              <w:rPr>
                <w:rFonts w:ascii="Calibri" w:eastAsia="Times New Roman" w:hAnsi="Calibri" w:cs="Calibri"/>
                <w:color w:val="002060"/>
                <w:lang w:eastAsia="es-MX"/>
              </w:rPr>
              <w:t>DF</w:t>
            </w:r>
          </w:p>
        </w:tc>
        <w:tc>
          <w:tcPr>
            <w:tcW w:w="1912" w:type="dxa"/>
            <w:tcBorders>
              <w:top w:val="nil"/>
              <w:left w:val="nil"/>
              <w:bottom w:val="single" w:sz="4" w:space="0" w:color="3F3F3F"/>
              <w:right w:val="single" w:sz="4" w:space="0" w:color="3F3F3F"/>
            </w:tcBorders>
            <w:shd w:val="clear" w:color="000000" w:fill="F2F2F2"/>
            <w:noWrap/>
            <w:vAlign w:val="bottom"/>
            <w:hideMark/>
          </w:tcPr>
          <w:p w14:paraId="0FC5929F" w14:textId="77777777" w:rsidR="00A81C18" w:rsidRPr="00A81C18" w:rsidRDefault="00A81C18" w:rsidP="00A81C18">
            <w:pPr>
              <w:spacing w:after="0" w:line="240" w:lineRule="auto"/>
              <w:rPr>
                <w:rFonts w:ascii="Calibri" w:eastAsia="Times New Roman" w:hAnsi="Calibri" w:cs="Calibri"/>
                <w:color w:val="002060"/>
                <w:lang w:eastAsia="es-MX"/>
              </w:rPr>
            </w:pPr>
            <w:r w:rsidRPr="00A81C18">
              <w:rPr>
                <w:rFonts w:ascii="Calibri" w:eastAsia="Times New Roman" w:hAnsi="Calibri" w:cs="Calibri"/>
                <w:color w:val="002060"/>
                <w:lang w:eastAsia="es-MX"/>
              </w:rPr>
              <w:t>Meza</w:t>
            </w:r>
          </w:p>
        </w:tc>
        <w:tc>
          <w:tcPr>
            <w:tcW w:w="1843" w:type="dxa"/>
            <w:tcBorders>
              <w:top w:val="nil"/>
              <w:left w:val="nil"/>
              <w:bottom w:val="single" w:sz="4" w:space="0" w:color="3F3F3F"/>
              <w:right w:val="single" w:sz="4" w:space="0" w:color="3F3F3F"/>
            </w:tcBorders>
            <w:shd w:val="clear" w:color="000000" w:fill="F2F2F2"/>
            <w:noWrap/>
            <w:vAlign w:val="bottom"/>
            <w:hideMark/>
          </w:tcPr>
          <w:p w14:paraId="299687CC" w14:textId="77777777" w:rsidR="00A81C18" w:rsidRPr="00A81C18" w:rsidRDefault="00A81C18" w:rsidP="00A81C18">
            <w:pPr>
              <w:spacing w:after="0" w:line="240" w:lineRule="auto"/>
              <w:jc w:val="right"/>
              <w:rPr>
                <w:rFonts w:ascii="Calibri" w:eastAsia="Times New Roman" w:hAnsi="Calibri" w:cs="Calibri"/>
                <w:color w:val="002060"/>
                <w:lang w:eastAsia="es-MX"/>
              </w:rPr>
            </w:pPr>
            <w:r w:rsidRPr="00A81C18">
              <w:rPr>
                <w:rFonts w:ascii="Calibri" w:eastAsia="Times New Roman" w:hAnsi="Calibri" w:cs="Calibri"/>
                <w:color w:val="002060"/>
                <w:lang w:eastAsia="es-MX"/>
              </w:rPr>
              <w:t>€ 1,750,000.00</w:t>
            </w:r>
          </w:p>
        </w:tc>
        <w:tc>
          <w:tcPr>
            <w:tcW w:w="341" w:type="dxa"/>
            <w:tcBorders>
              <w:top w:val="nil"/>
              <w:left w:val="nil"/>
              <w:bottom w:val="nil"/>
              <w:right w:val="nil"/>
            </w:tcBorders>
            <w:shd w:val="clear" w:color="auto" w:fill="auto"/>
            <w:noWrap/>
            <w:vAlign w:val="bottom"/>
            <w:hideMark/>
          </w:tcPr>
          <w:p w14:paraId="0EE47321" w14:textId="77777777" w:rsidR="00A81C18" w:rsidRPr="00A81C18" w:rsidRDefault="00A81C18" w:rsidP="00A81C18">
            <w:pPr>
              <w:spacing w:after="0" w:line="240" w:lineRule="auto"/>
              <w:jc w:val="right"/>
              <w:rPr>
                <w:rFonts w:ascii="Calibri" w:eastAsia="Times New Roman" w:hAnsi="Calibri" w:cs="Calibri"/>
                <w:color w:val="002060"/>
                <w:lang w:eastAsia="es-MX"/>
              </w:rPr>
            </w:pPr>
          </w:p>
        </w:tc>
        <w:tc>
          <w:tcPr>
            <w:tcW w:w="620" w:type="dxa"/>
            <w:tcBorders>
              <w:top w:val="nil"/>
              <w:left w:val="single" w:sz="4" w:space="0" w:color="3F3F3F"/>
              <w:bottom w:val="single" w:sz="4" w:space="0" w:color="3F3F3F"/>
              <w:right w:val="single" w:sz="4" w:space="0" w:color="3F3F3F"/>
            </w:tcBorders>
            <w:shd w:val="clear" w:color="000000" w:fill="F2F2F2"/>
            <w:noWrap/>
            <w:vAlign w:val="bottom"/>
            <w:hideMark/>
          </w:tcPr>
          <w:p w14:paraId="6D21808B" w14:textId="77777777" w:rsidR="00A81C18" w:rsidRPr="00A81C18" w:rsidRDefault="00A81C18" w:rsidP="00A81C18">
            <w:pPr>
              <w:spacing w:after="0" w:line="240" w:lineRule="auto"/>
              <w:rPr>
                <w:rFonts w:ascii="Calibri" w:eastAsia="Times New Roman" w:hAnsi="Calibri" w:cs="Calibri"/>
                <w:color w:val="C00000"/>
                <w:lang w:eastAsia="es-MX"/>
              </w:rPr>
            </w:pPr>
            <w:r w:rsidRPr="00A81C18">
              <w:rPr>
                <w:rFonts w:ascii="Calibri" w:eastAsia="Times New Roman" w:hAnsi="Calibri" w:cs="Calibri"/>
                <w:color w:val="C00000"/>
                <w:lang w:eastAsia="es-MX"/>
              </w:rPr>
              <w:t>DF</w:t>
            </w:r>
          </w:p>
        </w:tc>
        <w:tc>
          <w:tcPr>
            <w:tcW w:w="1740" w:type="dxa"/>
            <w:tcBorders>
              <w:top w:val="nil"/>
              <w:left w:val="nil"/>
              <w:bottom w:val="single" w:sz="4" w:space="0" w:color="3F3F3F"/>
              <w:right w:val="single" w:sz="4" w:space="0" w:color="3F3F3F"/>
            </w:tcBorders>
            <w:shd w:val="clear" w:color="000000" w:fill="F2F2F2"/>
            <w:noWrap/>
            <w:vAlign w:val="bottom"/>
            <w:hideMark/>
          </w:tcPr>
          <w:p w14:paraId="394D403E" w14:textId="77777777" w:rsidR="00A81C18" w:rsidRPr="00A81C18" w:rsidRDefault="00A81C18" w:rsidP="00A81C18">
            <w:pPr>
              <w:spacing w:after="0" w:line="240" w:lineRule="auto"/>
              <w:rPr>
                <w:rFonts w:ascii="Calibri" w:eastAsia="Times New Roman" w:hAnsi="Calibri" w:cs="Calibri"/>
                <w:color w:val="C00000"/>
                <w:lang w:eastAsia="es-MX"/>
              </w:rPr>
            </w:pPr>
            <w:r w:rsidRPr="00A81C18">
              <w:rPr>
                <w:rFonts w:ascii="Calibri" w:eastAsia="Times New Roman" w:hAnsi="Calibri" w:cs="Calibri"/>
                <w:color w:val="C00000"/>
                <w:lang w:eastAsia="es-MX"/>
              </w:rPr>
              <w:t>Diego Reyes</w:t>
            </w:r>
          </w:p>
        </w:tc>
        <w:tc>
          <w:tcPr>
            <w:tcW w:w="1825" w:type="dxa"/>
            <w:tcBorders>
              <w:top w:val="nil"/>
              <w:left w:val="nil"/>
              <w:bottom w:val="single" w:sz="4" w:space="0" w:color="3F3F3F"/>
              <w:right w:val="single" w:sz="4" w:space="0" w:color="3F3F3F"/>
            </w:tcBorders>
            <w:shd w:val="clear" w:color="000000" w:fill="F2F2F2"/>
            <w:noWrap/>
            <w:vAlign w:val="bottom"/>
            <w:hideMark/>
          </w:tcPr>
          <w:p w14:paraId="63A66C27" w14:textId="77777777" w:rsidR="00A81C18" w:rsidRPr="00A81C18" w:rsidRDefault="00A81C18" w:rsidP="00A81C18">
            <w:pPr>
              <w:spacing w:after="0" w:line="240" w:lineRule="auto"/>
              <w:jc w:val="right"/>
              <w:rPr>
                <w:rFonts w:ascii="Calibri" w:eastAsia="Times New Roman" w:hAnsi="Calibri" w:cs="Calibri"/>
                <w:color w:val="C00000"/>
                <w:lang w:eastAsia="es-MX"/>
              </w:rPr>
            </w:pPr>
            <w:r w:rsidRPr="00A81C18">
              <w:rPr>
                <w:rFonts w:ascii="Calibri" w:eastAsia="Times New Roman" w:hAnsi="Calibri" w:cs="Calibri"/>
                <w:color w:val="C00000"/>
                <w:lang w:eastAsia="es-MX"/>
              </w:rPr>
              <w:t>€ 4,000,000.00</w:t>
            </w:r>
          </w:p>
        </w:tc>
      </w:tr>
      <w:tr w:rsidR="00A81C18" w:rsidRPr="00A81C18" w14:paraId="50A0DBCE" w14:textId="77777777" w:rsidTr="00A81C18">
        <w:trPr>
          <w:trHeight w:val="285"/>
          <w:jc w:val="center"/>
        </w:trPr>
        <w:tc>
          <w:tcPr>
            <w:tcW w:w="640" w:type="dxa"/>
            <w:tcBorders>
              <w:top w:val="nil"/>
              <w:left w:val="single" w:sz="4" w:space="0" w:color="3F3F3F"/>
              <w:bottom w:val="single" w:sz="4" w:space="0" w:color="3F3F3F"/>
              <w:right w:val="single" w:sz="4" w:space="0" w:color="3F3F3F"/>
            </w:tcBorders>
            <w:shd w:val="clear" w:color="000000" w:fill="F2F2F2"/>
            <w:noWrap/>
            <w:vAlign w:val="bottom"/>
            <w:hideMark/>
          </w:tcPr>
          <w:p w14:paraId="6A900785" w14:textId="77777777" w:rsidR="00A81C18" w:rsidRPr="00A81C18" w:rsidRDefault="00A81C18" w:rsidP="00A81C18">
            <w:pPr>
              <w:spacing w:after="0" w:line="240" w:lineRule="auto"/>
              <w:rPr>
                <w:rFonts w:ascii="Calibri" w:eastAsia="Times New Roman" w:hAnsi="Calibri" w:cs="Calibri"/>
                <w:color w:val="002060"/>
                <w:lang w:eastAsia="es-MX"/>
              </w:rPr>
            </w:pPr>
            <w:r w:rsidRPr="00A81C18">
              <w:rPr>
                <w:rFonts w:ascii="Calibri" w:eastAsia="Times New Roman" w:hAnsi="Calibri" w:cs="Calibri"/>
                <w:color w:val="002060"/>
                <w:lang w:eastAsia="es-MX"/>
              </w:rPr>
              <w:t>DF</w:t>
            </w:r>
          </w:p>
        </w:tc>
        <w:tc>
          <w:tcPr>
            <w:tcW w:w="1912" w:type="dxa"/>
            <w:tcBorders>
              <w:top w:val="nil"/>
              <w:left w:val="nil"/>
              <w:bottom w:val="single" w:sz="4" w:space="0" w:color="3F3F3F"/>
              <w:right w:val="single" w:sz="4" w:space="0" w:color="3F3F3F"/>
            </w:tcBorders>
            <w:shd w:val="clear" w:color="000000" w:fill="F2F2F2"/>
            <w:noWrap/>
            <w:vAlign w:val="bottom"/>
            <w:hideMark/>
          </w:tcPr>
          <w:p w14:paraId="327D6E82" w14:textId="77777777" w:rsidR="00A81C18" w:rsidRPr="00A81C18" w:rsidRDefault="00A81C18" w:rsidP="00A81C18">
            <w:pPr>
              <w:spacing w:after="0" w:line="240" w:lineRule="auto"/>
              <w:rPr>
                <w:rFonts w:ascii="Calibri" w:eastAsia="Times New Roman" w:hAnsi="Calibri" w:cs="Calibri"/>
                <w:color w:val="002060"/>
                <w:lang w:eastAsia="es-MX"/>
              </w:rPr>
            </w:pPr>
            <w:r w:rsidRPr="00A81C18">
              <w:rPr>
                <w:rFonts w:ascii="Calibri" w:eastAsia="Times New Roman" w:hAnsi="Calibri" w:cs="Calibri"/>
                <w:color w:val="002060"/>
                <w:lang w:eastAsia="es-MX"/>
              </w:rPr>
              <w:t>Moreno</w:t>
            </w:r>
          </w:p>
        </w:tc>
        <w:tc>
          <w:tcPr>
            <w:tcW w:w="1843" w:type="dxa"/>
            <w:tcBorders>
              <w:top w:val="nil"/>
              <w:left w:val="nil"/>
              <w:bottom w:val="single" w:sz="4" w:space="0" w:color="3F3F3F"/>
              <w:right w:val="single" w:sz="4" w:space="0" w:color="3F3F3F"/>
            </w:tcBorders>
            <w:shd w:val="clear" w:color="000000" w:fill="F2F2F2"/>
            <w:noWrap/>
            <w:vAlign w:val="bottom"/>
            <w:hideMark/>
          </w:tcPr>
          <w:p w14:paraId="11053F01" w14:textId="77777777" w:rsidR="00A81C18" w:rsidRPr="00A81C18" w:rsidRDefault="00A81C18" w:rsidP="00A81C18">
            <w:pPr>
              <w:spacing w:after="0" w:line="240" w:lineRule="auto"/>
              <w:jc w:val="right"/>
              <w:rPr>
                <w:rFonts w:ascii="Calibri" w:eastAsia="Times New Roman" w:hAnsi="Calibri" w:cs="Calibri"/>
                <w:color w:val="002060"/>
                <w:lang w:eastAsia="es-MX"/>
              </w:rPr>
            </w:pPr>
            <w:r w:rsidRPr="00A81C18">
              <w:rPr>
                <w:rFonts w:ascii="Calibri" w:eastAsia="Times New Roman" w:hAnsi="Calibri" w:cs="Calibri"/>
                <w:color w:val="002060"/>
                <w:lang w:eastAsia="es-MX"/>
              </w:rPr>
              <w:t>€ 7,000,000.00</w:t>
            </w:r>
          </w:p>
        </w:tc>
        <w:tc>
          <w:tcPr>
            <w:tcW w:w="341" w:type="dxa"/>
            <w:tcBorders>
              <w:top w:val="nil"/>
              <w:left w:val="nil"/>
              <w:bottom w:val="nil"/>
              <w:right w:val="nil"/>
            </w:tcBorders>
            <w:shd w:val="clear" w:color="auto" w:fill="auto"/>
            <w:noWrap/>
            <w:vAlign w:val="bottom"/>
            <w:hideMark/>
          </w:tcPr>
          <w:p w14:paraId="114ED1AC" w14:textId="77777777" w:rsidR="00A81C18" w:rsidRPr="00A81C18" w:rsidRDefault="00A81C18" w:rsidP="00A81C18">
            <w:pPr>
              <w:spacing w:after="0" w:line="240" w:lineRule="auto"/>
              <w:jc w:val="right"/>
              <w:rPr>
                <w:rFonts w:ascii="Calibri" w:eastAsia="Times New Roman" w:hAnsi="Calibri" w:cs="Calibri"/>
                <w:color w:val="002060"/>
                <w:lang w:eastAsia="es-MX"/>
              </w:rPr>
            </w:pPr>
          </w:p>
        </w:tc>
        <w:tc>
          <w:tcPr>
            <w:tcW w:w="620" w:type="dxa"/>
            <w:tcBorders>
              <w:top w:val="nil"/>
              <w:left w:val="single" w:sz="4" w:space="0" w:color="3F3F3F"/>
              <w:bottom w:val="single" w:sz="4" w:space="0" w:color="3F3F3F"/>
              <w:right w:val="single" w:sz="4" w:space="0" w:color="3F3F3F"/>
            </w:tcBorders>
            <w:shd w:val="clear" w:color="000000" w:fill="F2F2F2"/>
            <w:noWrap/>
            <w:vAlign w:val="bottom"/>
            <w:hideMark/>
          </w:tcPr>
          <w:p w14:paraId="17CE71D4" w14:textId="77777777" w:rsidR="00A81C18" w:rsidRPr="00A81C18" w:rsidRDefault="00A81C18" w:rsidP="00A81C18">
            <w:pPr>
              <w:spacing w:after="0" w:line="240" w:lineRule="auto"/>
              <w:rPr>
                <w:rFonts w:ascii="Calibri" w:eastAsia="Times New Roman" w:hAnsi="Calibri" w:cs="Calibri"/>
                <w:color w:val="C00000"/>
                <w:lang w:eastAsia="es-MX"/>
              </w:rPr>
            </w:pPr>
            <w:r w:rsidRPr="00A81C18">
              <w:rPr>
                <w:rFonts w:ascii="Calibri" w:eastAsia="Times New Roman" w:hAnsi="Calibri" w:cs="Calibri"/>
                <w:color w:val="C00000"/>
                <w:lang w:eastAsia="es-MX"/>
              </w:rPr>
              <w:t>DF</w:t>
            </w:r>
          </w:p>
        </w:tc>
        <w:tc>
          <w:tcPr>
            <w:tcW w:w="1740" w:type="dxa"/>
            <w:tcBorders>
              <w:top w:val="nil"/>
              <w:left w:val="nil"/>
              <w:bottom w:val="single" w:sz="4" w:space="0" w:color="3F3F3F"/>
              <w:right w:val="single" w:sz="4" w:space="0" w:color="3F3F3F"/>
            </w:tcBorders>
            <w:shd w:val="clear" w:color="000000" w:fill="F2F2F2"/>
            <w:noWrap/>
            <w:vAlign w:val="bottom"/>
            <w:hideMark/>
          </w:tcPr>
          <w:p w14:paraId="65F18A49" w14:textId="77777777" w:rsidR="00A81C18" w:rsidRPr="00A81C18" w:rsidRDefault="00A81C18" w:rsidP="00A81C18">
            <w:pPr>
              <w:spacing w:after="0" w:line="240" w:lineRule="auto"/>
              <w:rPr>
                <w:rFonts w:ascii="Calibri" w:eastAsia="Times New Roman" w:hAnsi="Calibri" w:cs="Calibri"/>
                <w:color w:val="C00000"/>
                <w:lang w:eastAsia="es-MX"/>
              </w:rPr>
            </w:pPr>
            <w:r w:rsidRPr="00A81C18">
              <w:rPr>
                <w:rFonts w:ascii="Calibri" w:eastAsia="Times New Roman" w:hAnsi="Calibri" w:cs="Calibri"/>
                <w:color w:val="C00000"/>
                <w:lang w:eastAsia="es-MX"/>
              </w:rPr>
              <w:t xml:space="preserve">Maza </w:t>
            </w:r>
            <w:proofErr w:type="spellStart"/>
            <w:r w:rsidRPr="00A81C18">
              <w:rPr>
                <w:rFonts w:ascii="Calibri" w:eastAsia="Times New Roman" w:hAnsi="Calibri" w:cs="Calibri"/>
                <w:color w:val="C00000"/>
                <w:lang w:eastAsia="es-MX"/>
              </w:rPr>
              <w:t>Rdz</w:t>
            </w:r>
            <w:proofErr w:type="spellEnd"/>
            <w:r w:rsidRPr="00A81C18">
              <w:rPr>
                <w:rFonts w:ascii="Calibri" w:eastAsia="Times New Roman" w:hAnsi="Calibri" w:cs="Calibri"/>
                <w:color w:val="C00000"/>
                <w:lang w:eastAsia="es-MX"/>
              </w:rPr>
              <w:t>.</w:t>
            </w:r>
          </w:p>
        </w:tc>
        <w:tc>
          <w:tcPr>
            <w:tcW w:w="1825" w:type="dxa"/>
            <w:tcBorders>
              <w:top w:val="nil"/>
              <w:left w:val="nil"/>
              <w:bottom w:val="single" w:sz="4" w:space="0" w:color="3F3F3F"/>
              <w:right w:val="single" w:sz="4" w:space="0" w:color="3F3F3F"/>
            </w:tcBorders>
            <w:shd w:val="clear" w:color="000000" w:fill="F2F2F2"/>
            <w:noWrap/>
            <w:vAlign w:val="bottom"/>
            <w:hideMark/>
          </w:tcPr>
          <w:p w14:paraId="7E52FC2A" w14:textId="77777777" w:rsidR="00A81C18" w:rsidRPr="00A81C18" w:rsidRDefault="00A81C18" w:rsidP="00A81C18">
            <w:pPr>
              <w:spacing w:after="0" w:line="240" w:lineRule="auto"/>
              <w:jc w:val="right"/>
              <w:rPr>
                <w:rFonts w:ascii="Calibri" w:eastAsia="Times New Roman" w:hAnsi="Calibri" w:cs="Calibri"/>
                <w:color w:val="C00000"/>
                <w:lang w:eastAsia="es-MX"/>
              </w:rPr>
            </w:pPr>
            <w:r w:rsidRPr="00A81C18">
              <w:rPr>
                <w:rFonts w:ascii="Calibri" w:eastAsia="Times New Roman" w:hAnsi="Calibri" w:cs="Calibri"/>
                <w:color w:val="C00000"/>
                <w:lang w:eastAsia="es-MX"/>
              </w:rPr>
              <w:t>€ 3,000,000.00</w:t>
            </w:r>
          </w:p>
        </w:tc>
      </w:tr>
      <w:tr w:rsidR="00A81C18" w:rsidRPr="00A81C18" w14:paraId="61C34A12" w14:textId="77777777" w:rsidTr="00A81C18">
        <w:trPr>
          <w:trHeight w:val="285"/>
          <w:jc w:val="center"/>
        </w:trPr>
        <w:tc>
          <w:tcPr>
            <w:tcW w:w="640" w:type="dxa"/>
            <w:tcBorders>
              <w:top w:val="nil"/>
              <w:left w:val="single" w:sz="4" w:space="0" w:color="3F3F3F"/>
              <w:bottom w:val="single" w:sz="4" w:space="0" w:color="3F3F3F"/>
              <w:right w:val="single" w:sz="4" w:space="0" w:color="3F3F3F"/>
            </w:tcBorders>
            <w:shd w:val="clear" w:color="000000" w:fill="F2F2F2"/>
            <w:noWrap/>
            <w:vAlign w:val="bottom"/>
            <w:hideMark/>
          </w:tcPr>
          <w:p w14:paraId="461D541D" w14:textId="77777777" w:rsidR="00A81C18" w:rsidRPr="00A81C18" w:rsidRDefault="00A81C18" w:rsidP="00A81C18">
            <w:pPr>
              <w:spacing w:after="0" w:line="240" w:lineRule="auto"/>
              <w:rPr>
                <w:rFonts w:ascii="Calibri" w:eastAsia="Times New Roman" w:hAnsi="Calibri" w:cs="Calibri"/>
                <w:color w:val="002060"/>
                <w:lang w:eastAsia="es-MX"/>
              </w:rPr>
            </w:pPr>
            <w:r w:rsidRPr="00A81C18">
              <w:rPr>
                <w:rFonts w:ascii="Calibri" w:eastAsia="Times New Roman" w:hAnsi="Calibri" w:cs="Calibri"/>
                <w:color w:val="002060"/>
                <w:lang w:eastAsia="es-MX"/>
              </w:rPr>
              <w:t>DF</w:t>
            </w:r>
          </w:p>
        </w:tc>
        <w:tc>
          <w:tcPr>
            <w:tcW w:w="1912" w:type="dxa"/>
            <w:tcBorders>
              <w:top w:val="nil"/>
              <w:left w:val="nil"/>
              <w:bottom w:val="single" w:sz="4" w:space="0" w:color="3F3F3F"/>
              <w:right w:val="single" w:sz="4" w:space="0" w:color="3F3F3F"/>
            </w:tcBorders>
            <w:shd w:val="clear" w:color="000000" w:fill="F2F2F2"/>
            <w:noWrap/>
            <w:vAlign w:val="bottom"/>
            <w:hideMark/>
          </w:tcPr>
          <w:p w14:paraId="6E30B40D" w14:textId="77777777" w:rsidR="00A81C18" w:rsidRPr="00A81C18" w:rsidRDefault="00A81C18" w:rsidP="00A81C18">
            <w:pPr>
              <w:spacing w:after="0" w:line="240" w:lineRule="auto"/>
              <w:rPr>
                <w:rFonts w:ascii="Calibri" w:eastAsia="Times New Roman" w:hAnsi="Calibri" w:cs="Calibri"/>
                <w:color w:val="002060"/>
                <w:lang w:eastAsia="es-MX"/>
              </w:rPr>
            </w:pPr>
            <w:r w:rsidRPr="00A81C18">
              <w:rPr>
                <w:rFonts w:ascii="Calibri" w:eastAsia="Times New Roman" w:hAnsi="Calibri" w:cs="Calibri"/>
                <w:color w:val="002060"/>
                <w:lang w:eastAsia="es-MX"/>
              </w:rPr>
              <w:t>Hiram Mier</w:t>
            </w:r>
          </w:p>
        </w:tc>
        <w:tc>
          <w:tcPr>
            <w:tcW w:w="1843" w:type="dxa"/>
            <w:tcBorders>
              <w:top w:val="nil"/>
              <w:left w:val="nil"/>
              <w:bottom w:val="single" w:sz="4" w:space="0" w:color="3F3F3F"/>
              <w:right w:val="single" w:sz="4" w:space="0" w:color="3F3F3F"/>
            </w:tcBorders>
            <w:shd w:val="clear" w:color="000000" w:fill="F2F2F2"/>
            <w:noWrap/>
            <w:vAlign w:val="bottom"/>
            <w:hideMark/>
          </w:tcPr>
          <w:p w14:paraId="5D78368E" w14:textId="77777777" w:rsidR="00A81C18" w:rsidRPr="00A81C18" w:rsidRDefault="00A81C18" w:rsidP="00A81C18">
            <w:pPr>
              <w:spacing w:after="0" w:line="240" w:lineRule="auto"/>
              <w:jc w:val="right"/>
              <w:rPr>
                <w:rFonts w:ascii="Calibri" w:eastAsia="Times New Roman" w:hAnsi="Calibri" w:cs="Calibri"/>
                <w:color w:val="002060"/>
                <w:lang w:eastAsia="es-MX"/>
              </w:rPr>
            </w:pPr>
            <w:r w:rsidRPr="00A81C18">
              <w:rPr>
                <w:rFonts w:ascii="Calibri" w:eastAsia="Times New Roman" w:hAnsi="Calibri" w:cs="Calibri"/>
                <w:color w:val="002060"/>
                <w:lang w:eastAsia="es-MX"/>
              </w:rPr>
              <w:t>€ 2,000,000.00</w:t>
            </w:r>
          </w:p>
        </w:tc>
        <w:tc>
          <w:tcPr>
            <w:tcW w:w="341" w:type="dxa"/>
            <w:tcBorders>
              <w:top w:val="nil"/>
              <w:left w:val="nil"/>
              <w:bottom w:val="nil"/>
              <w:right w:val="nil"/>
            </w:tcBorders>
            <w:shd w:val="clear" w:color="auto" w:fill="auto"/>
            <w:noWrap/>
            <w:vAlign w:val="bottom"/>
            <w:hideMark/>
          </w:tcPr>
          <w:p w14:paraId="67D1CBB6" w14:textId="77777777" w:rsidR="00A81C18" w:rsidRPr="00A81C18" w:rsidRDefault="00A81C18" w:rsidP="00A81C18">
            <w:pPr>
              <w:spacing w:after="0" w:line="240" w:lineRule="auto"/>
              <w:jc w:val="right"/>
              <w:rPr>
                <w:rFonts w:ascii="Calibri" w:eastAsia="Times New Roman" w:hAnsi="Calibri" w:cs="Calibri"/>
                <w:color w:val="002060"/>
                <w:lang w:eastAsia="es-MX"/>
              </w:rPr>
            </w:pPr>
          </w:p>
        </w:tc>
        <w:tc>
          <w:tcPr>
            <w:tcW w:w="620" w:type="dxa"/>
            <w:tcBorders>
              <w:top w:val="nil"/>
              <w:left w:val="single" w:sz="4" w:space="0" w:color="3F3F3F"/>
              <w:bottom w:val="single" w:sz="4" w:space="0" w:color="3F3F3F"/>
              <w:right w:val="single" w:sz="4" w:space="0" w:color="3F3F3F"/>
            </w:tcBorders>
            <w:shd w:val="clear" w:color="000000" w:fill="F2F2F2"/>
            <w:noWrap/>
            <w:vAlign w:val="bottom"/>
            <w:hideMark/>
          </w:tcPr>
          <w:p w14:paraId="7680F50F" w14:textId="77777777" w:rsidR="00A81C18" w:rsidRPr="00A81C18" w:rsidRDefault="00A81C18" w:rsidP="00A81C18">
            <w:pPr>
              <w:spacing w:after="0" w:line="240" w:lineRule="auto"/>
              <w:rPr>
                <w:rFonts w:ascii="Calibri" w:eastAsia="Times New Roman" w:hAnsi="Calibri" w:cs="Calibri"/>
                <w:color w:val="C00000"/>
                <w:lang w:eastAsia="es-MX"/>
              </w:rPr>
            </w:pPr>
            <w:r w:rsidRPr="00A81C18">
              <w:rPr>
                <w:rFonts w:ascii="Calibri" w:eastAsia="Times New Roman" w:hAnsi="Calibri" w:cs="Calibri"/>
                <w:color w:val="C00000"/>
                <w:lang w:eastAsia="es-MX"/>
              </w:rPr>
              <w:t>DF</w:t>
            </w:r>
          </w:p>
        </w:tc>
        <w:tc>
          <w:tcPr>
            <w:tcW w:w="1740" w:type="dxa"/>
            <w:tcBorders>
              <w:top w:val="nil"/>
              <w:left w:val="nil"/>
              <w:bottom w:val="single" w:sz="4" w:space="0" w:color="3F3F3F"/>
              <w:right w:val="single" w:sz="4" w:space="0" w:color="3F3F3F"/>
            </w:tcBorders>
            <w:shd w:val="clear" w:color="000000" w:fill="F2F2F2"/>
            <w:noWrap/>
            <w:vAlign w:val="bottom"/>
            <w:hideMark/>
          </w:tcPr>
          <w:p w14:paraId="4C462886" w14:textId="77777777" w:rsidR="00A81C18" w:rsidRPr="00A81C18" w:rsidRDefault="00A81C18" w:rsidP="00A81C18">
            <w:pPr>
              <w:spacing w:after="0" w:line="240" w:lineRule="auto"/>
              <w:rPr>
                <w:rFonts w:ascii="Calibri" w:eastAsia="Times New Roman" w:hAnsi="Calibri" w:cs="Calibri"/>
                <w:color w:val="C00000"/>
                <w:lang w:eastAsia="es-MX"/>
              </w:rPr>
            </w:pPr>
            <w:r w:rsidRPr="00A81C18">
              <w:rPr>
                <w:rFonts w:ascii="Calibri" w:eastAsia="Times New Roman" w:hAnsi="Calibri" w:cs="Calibri"/>
                <w:color w:val="C00000"/>
                <w:lang w:eastAsia="es-MX"/>
              </w:rPr>
              <w:t>Torres Nilo</w:t>
            </w:r>
          </w:p>
        </w:tc>
        <w:tc>
          <w:tcPr>
            <w:tcW w:w="1825" w:type="dxa"/>
            <w:tcBorders>
              <w:top w:val="nil"/>
              <w:left w:val="nil"/>
              <w:bottom w:val="single" w:sz="4" w:space="0" w:color="3F3F3F"/>
              <w:right w:val="single" w:sz="4" w:space="0" w:color="3F3F3F"/>
            </w:tcBorders>
            <w:shd w:val="clear" w:color="000000" w:fill="F2F2F2"/>
            <w:noWrap/>
            <w:vAlign w:val="bottom"/>
            <w:hideMark/>
          </w:tcPr>
          <w:p w14:paraId="3A8D820F" w14:textId="77777777" w:rsidR="00A81C18" w:rsidRPr="00A81C18" w:rsidRDefault="00A81C18" w:rsidP="00A81C18">
            <w:pPr>
              <w:spacing w:after="0" w:line="240" w:lineRule="auto"/>
              <w:jc w:val="right"/>
              <w:rPr>
                <w:rFonts w:ascii="Calibri" w:eastAsia="Times New Roman" w:hAnsi="Calibri" w:cs="Calibri"/>
                <w:color w:val="C00000"/>
                <w:lang w:eastAsia="es-MX"/>
              </w:rPr>
            </w:pPr>
            <w:r w:rsidRPr="00A81C18">
              <w:rPr>
                <w:rFonts w:ascii="Calibri" w:eastAsia="Times New Roman" w:hAnsi="Calibri" w:cs="Calibri"/>
                <w:color w:val="C00000"/>
                <w:lang w:eastAsia="es-MX"/>
              </w:rPr>
              <w:t>€ 3,500,000.00</w:t>
            </w:r>
          </w:p>
        </w:tc>
      </w:tr>
      <w:tr w:rsidR="00A81C18" w:rsidRPr="00A81C18" w14:paraId="6E45EC92" w14:textId="77777777" w:rsidTr="00A81C18">
        <w:trPr>
          <w:trHeight w:val="285"/>
          <w:jc w:val="center"/>
        </w:trPr>
        <w:tc>
          <w:tcPr>
            <w:tcW w:w="640" w:type="dxa"/>
            <w:tcBorders>
              <w:top w:val="nil"/>
              <w:left w:val="single" w:sz="4" w:space="0" w:color="3F3F3F"/>
              <w:bottom w:val="single" w:sz="4" w:space="0" w:color="3F3F3F"/>
              <w:right w:val="single" w:sz="4" w:space="0" w:color="3F3F3F"/>
            </w:tcBorders>
            <w:shd w:val="clear" w:color="000000" w:fill="F2F2F2"/>
            <w:noWrap/>
            <w:vAlign w:val="bottom"/>
            <w:hideMark/>
          </w:tcPr>
          <w:p w14:paraId="1BFD7F77" w14:textId="77777777" w:rsidR="00A81C18" w:rsidRPr="00A81C18" w:rsidRDefault="00A81C18" w:rsidP="00A81C18">
            <w:pPr>
              <w:spacing w:after="0" w:line="240" w:lineRule="auto"/>
              <w:rPr>
                <w:rFonts w:ascii="Calibri" w:eastAsia="Times New Roman" w:hAnsi="Calibri" w:cs="Calibri"/>
                <w:color w:val="002060"/>
                <w:lang w:eastAsia="es-MX"/>
              </w:rPr>
            </w:pPr>
            <w:r w:rsidRPr="00A81C18">
              <w:rPr>
                <w:rFonts w:ascii="Calibri" w:eastAsia="Times New Roman" w:hAnsi="Calibri" w:cs="Calibri"/>
                <w:color w:val="002060"/>
                <w:lang w:eastAsia="es-MX"/>
              </w:rPr>
              <w:t>DF</w:t>
            </w:r>
          </w:p>
        </w:tc>
        <w:tc>
          <w:tcPr>
            <w:tcW w:w="1912" w:type="dxa"/>
            <w:tcBorders>
              <w:top w:val="nil"/>
              <w:left w:val="nil"/>
              <w:bottom w:val="single" w:sz="4" w:space="0" w:color="3F3F3F"/>
              <w:right w:val="single" w:sz="4" w:space="0" w:color="3F3F3F"/>
            </w:tcBorders>
            <w:shd w:val="clear" w:color="000000" w:fill="F2F2F2"/>
            <w:noWrap/>
            <w:vAlign w:val="bottom"/>
            <w:hideMark/>
          </w:tcPr>
          <w:p w14:paraId="670FB36C" w14:textId="77777777" w:rsidR="00A81C18" w:rsidRPr="00A81C18" w:rsidRDefault="00A81C18" w:rsidP="00A81C18">
            <w:pPr>
              <w:spacing w:after="0" w:line="240" w:lineRule="auto"/>
              <w:rPr>
                <w:rFonts w:ascii="Calibri" w:eastAsia="Times New Roman" w:hAnsi="Calibri" w:cs="Calibri"/>
                <w:color w:val="002060"/>
                <w:lang w:eastAsia="es-MX"/>
              </w:rPr>
            </w:pPr>
            <w:r w:rsidRPr="00A81C18">
              <w:rPr>
                <w:rFonts w:ascii="Calibri" w:eastAsia="Times New Roman" w:hAnsi="Calibri" w:cs="Calibri"/>
                <w:color w:val="002060"/>
                <w:lang w:eastAsia="es-MX"/>
              </w:rPr>
              <w:t>M. Rojo (2)</w:t>
            </w:r>
          </w:p>
        </w:tc>
        <w:tc>
          <w:tcPr>
            <w:tcW w:w="1843" w:type="dxa"/>
            <w:tcBorders>
              <w:top w:val="nil"/>
              <w:left w:val="nil"/>
              <w:bottom w:val="single" w:sz="4" w:space="0" w:color="3F3F3F"/>
              <w:right w:val="single" w:sz="4" w:space="0" w:color="3F3F3F"/>
            </w:tcBorders>
            <w:shd w:val="clear" w:color="000000" w:fill="F2F2F2"/>
            <w:noWrap/>
            <w:vAlign w:val="bottom"/>
            <w:hideMark/>
          </w:tcPr>
          <w:p w14:paraId="6063231B" w14:textId="77777777" w:rsidR="00A81C18" w:rsidRPr="00A81C18" w:rsidRDefault="00A81C18" w:rsidP="00A81C18">
            <w:pPr>
              <w:spacing w:after="0" w:line="240" w:lineRule="auto"/>
              <w:jc w:val="right"/>
              <w:rPr>
                <w:rFonts w:ascii="Calibri" w:eastAsia="Times New Roman" w:hAnsi="Calibri" w:cs="Calibri"/>
                <w:color w:val="002060"/>
                <w:lang w:eastAsia="es-MX"/>
              </w:rPr>
            </w:pPr>
            <w:r w:rsidRPr="00A81C18">
              <w:rPr>
                <w:rFonts w:ascii="Calibri" w:eastAsia="Times New Roman" w:hAnsi="Calibri" w:cs="Calibri"/>
                <w:color w:val="002060"/>
                <w:lang w:eastAsia="es-MX"/>
              </w:rPr>
              <w:t>€ 5,000,000.00</w:t>
            </w:r>
          </w:p>
        </w:tc>
        <w:tc>
          <w:tcPr>
            <w:tcW w:w="341" w:type="dxa"/>
            <w:tcBorders>
              <w:top w:val="nil"/>
              <w:left w:val="nil"/>
              <w:bottom w:val="nil"/>
              <w:right w:val="nil"/>
            </w:tcBorders>
            <w:shd w:val="clear" w:color="auto" w:fill="auto"/>
            <w:noWrap/>
            <w:vAlign w:val="bottom"/>
            <w:hideMark/>
          </w:tcPr>
          <w:p w14:paraId="564699B9" w14:textId="77777777" w:rsidR="00A81C18" w:rsidRPr="00A81C18" w:rsidRDefault="00A81C18" w:rsidP="00A81C18">
            <w:pPr>
              <w:spacing w:after="0" w:line="240" w:lineRule="auto"/>
              <w:jc w:val="right"/>
              <w:rPr>
                <w:rFonts w:ascii="Calibri" w:eastAsia="Times New Roman" w:hAnsi="Calibri" w:cs="Calibri"/>
                <w:color w:val="002060"/>
                <w:lang w:eastAsia="es-MX"/>
              </w:rPr>
            </w:pPr>
          </w:p>
        </w:tc>
        <w:tc>
          <w:tcPr>
            <w:tcW w:w="620" w:type="dxa"/>
            <w:tcBorders>
              <w:top w:val="nil"/>
              <w:left w:val="single" w:sz="4" w:space="0" w:color="3F3F3F"/>
              <w:bottom w:val="single" w:sz="4" w:space="0" w:color="3F3F3F"/>
              <w:right w:val="single" w:sz="4" w:space="0" w:color="3F3F3F"/>
            </w:tcBorders>
            <w:shd w:val="clear" w:color="000000" w:fill="F2F2F2"/>
            <w:noWrap/>
            <w:vAlign w:val="bottom"/>
            <w:hideMark/>
          </w:tcPr>
          <w:p w14:paraId="6D844305" w14:textId="77777777" w:rsidR="00A81C18" w:rsidRPr="00A81C18" w:rsidRDefault="00A81C18" w:rsidP="00A81C18">
            <w:pPr>
              <w:spacing w:after="0" w:line="240" w:lineRule="auto"/>
              <w:rPr>
                <w:rFonts w:ascii="Calibri" w:eastAsia="Times New Roman" w:hAnsi="Calibri" w:cs="Calibri"/>
                <w:color w:val="C00000"/>
                <w:lang w:eastAsia="es-MX"/>
              </w:rPr>
            </w:pPr>
            <w:r w:rsidRPr="00A81C18">
              <w:rPr>
                <w:rFonts w:ascii="Calibri" w:eastAsia="Times New Roman" w:hAnsi="Calibri" w:cs="Calibri"/>
                <w:color w:val="C00000"/>
                <w:lang w:eastAsia="es-MX"/>
              </w:rPr>
              <w:t>DF</w:t>
            </w:r>
          </w:p>
        </w:tc>
        <w:tc>
          <w:tcPr>
            <w:tcW w:w="1740" w:type="dxa"/>
            <w:tcBorders>
              <w:top w:val="nil"/>
              <w:left w:val="nil"/>
              <w:bottom w:val="single" w:sz="4" w:space="0" w:color="3F3F3F"/>
              <w:right w:val="single" w:sz="4" w:space="0" w:color="3F3F3F"/>
            </w:tcBorders>
            <w:shd w:val="clear" w:color="000000" w:fill="F2F2F2"/>
            <w:noWrap/>
            <w:vAlign w:val="bottom"/>
            <w:hideMark/>
          </w:tcPr>
          <w:p w14:paraId="060BF77A" w14:textId="77777777" w:rsidR="00A81C18" w:rsidRPr="00A81C18" w:rsidRDefault="00A81C18" w:rsidP="00A81C18">
            <w:pPr>
              <w:spacing w:after="0" w:line="240" w:lineRule="auto"/>
              <w:rPr>
                <w:rFonts w:ascii="Calibri" w:eastAsia="Times New Roman" w:hAnsi="Calibri" w:cs="Calibri"/>
                <w:color w:val="C00000"/>
                <w:lang w:eastAsia="es-MX"/>
              </w:rPr>
            </w:pPr>
            <w:r w:rsidRPr="00A81C18">
              <w:rPr>
                <w:rFonts w:ascii="Calibri" w:eastAsia="Times New Roman" w:hAnsi="Calibri" w:cs="Calibri"/>
                <w:color w:val="C00000"/>
                <w:lang w:eastAsia="es-MX"/>
              </w:rPr>
              <w:t>L. López</w:t>
            </w:r>
          </w:p>
        </w:tc>
        <w:tc>
          <w:tcPr>
            <w:tcW w:w="1825" w:type="dxa"/>
            <w:tcBorders>
              <w:top w:val="nil"/>
              <w:left w:val="nil"/>
              <w:bottom w:val="single" w:sz="4" w:space="0" w:color="3F3F3F"/>
              <w:right w:val="single" w:sz="4" w:space="0" w:color="3F3F3F"/>
            </w:tcBorders>
            <w:shd w:val="clear" w:color="000000" w:fill="F2F2F2"/>
            <w:noWrap/>
            <w:vAlign w:val="bottom"/>
            <w:hideMark/>
          </w:tcPr>
          <w:p w14:paraId="1421C316" w14:textId="77777777" w:rsidR="00A81C18" w:rsidRPr="00A81C18" w:rsidRDefault="00A81C18" w:rsidP="00A81C18">
            <w:pPr>
              <w:spacing w:after="0" w:line="240" w:lineRule="auto"/>
              <w:jc w:val="right"/>
              <w:rPr>
                <w:rFonts w:ascii="Calibri" w:eastAsia="Times New Roman" w:hAnsi="Calibri" w:cs="Calibri"/>
                <w:color w:val="C00000"/>
                <w:lang w:eastAsia="es-MX"/>
              </w:rPr>
            </w:pPr>
            <w:r w:rsidRPr="00A81C18">
              <w:rPr>
                <w:rFonts w:ascii="Calibri" w:eastAsia="Times New Roman" w:hAnsi="Calibri" w:cs="Calibri"/>
                <w:color w:val="C00000"/>
                <w:lang w:eastAsia="es-MX"/>
              </w:rPr>
              <w:t>€ 2,500,000.00</w:t>
            </w:r>
          </w:p>
        </w:tc>
      </w:tr>
      <w:tr w:rsidR="00A81C18" w:rsidRPr="00A81C18" w14:paraId="5AC85447" w14:textId="77777777" w:rsidTr="00A81C18">
        <w:trPr>
          <w:trHeight w:val="285"/>
          <w:jc w:val="center"/>
        </w:trPr>
        <w:tc>
          <w:tcPr>
            <w:tcW w:w="640" w:type="dxa"/>
            <w:tcBorders>
              <w:top w:val="nil"/>
              <w:left w:val="single" w:sz="4" w:space="0" w:color="3F3F3F"/>
              <w:bottom w:val="single" w:sz="4" w:space="0" w:color="3F3F3F"/>
              <w:right w:val="single" w:sz="4" w:space="0" w:color="3F3F3F"/>
            </w:tcBorders>
            <w:shd w:val="clear" w:color="000000" w:fill="F2F2F2"/>
            <w:noWrap/>
            <w:vAlign w:val="bottom"/>
            <w:hideMark/>
          </w:tcPr>
          <w:p w14:paraId="0B91851E" w14:textId="77777777" w:rsidR="00A81C18" w:rsidRPr="00A81C18" w:rsidRDefault="00A81C18" w:rsidP="00A81C18">
            <w:pPr>
              <w:spacing w:after="0" w:line="240" w:lineRule="auto"/>
              <w:rPr>
                <w:rFonts w:ascii="Calibri" w:eastAsia="Times New Roman" w:hAnsi="Calibri" w:cs="Calibri"/>
                <w:color w:val="002060"/>
                <w:lang w:eastAsia="es-MX"/>
              </w:rPr>
            </w:pPr>
            <w:r w:rsidRPr="00A81C18">
              <w:rPr>
                <w:rFonts w:ascii="Calibri" w:eastAsia="Times New Roman" w:hAnsi="Calibri" w:cs="Calibri"/>
                <w:color w:val="002060"/>
                <w:lang w:eastAsia="es-MX"/>
              </w:rPr>
              <w:t>DF</w:t>
            </w:r>
          </w:p>
        </w:tc>
        <w:tc>
          <w:tcPr>
            <w:tcW w:w="1912" w:type="dxa"/>
            <w:tcBorders>
              <w:top w:val="nil"/>
              <w:left w:val="nil"/>
              <w:bottom w:val="single" w:sz="4" w:space="0" w:color="3F3F3F"/>
              <w:right w:val="single" w:sz="4" w:space="0" w:color="3F3F3F"/>
            </w:tcBorders>
            <w:shd w:val="clear" w:color="000000" w:fill="F2F2F2"/>
            <w:noWrap/>
            <w:vAlign w:val="bottom"/>
            <w:hideMark/>
          </w:tcPr>
          <w:p w14:paraId="68AC8EE9" w14:textId="77777777" w:rsidR="00A81C18" w:rsidRPr="00A81C18" w:rsidRDefault="00A81C18" w:rsidP="00A81C18">
            <w:pPr>
              <w:spacing w:after="0" w:line="240" w:lineRule="auto"/>
              <w:rPr>
                <w:rFonts w:ascii="Calibri" w:eastAsia="Times New Roman" w:hAnsi="Calibri" w:cs="Calibri"/>
                <w:color w:val="002060"/>
                <w:lang w:eastAsia="es-MX"/>
              </w:rPr>
            </w:pPr>
            <w:r w:rsidRPr="00A81C18">
              <w:rPr>
                <w:rFonts w:ascii="Calibri" w:eastAsia="Times New Roman" w:hAnsi="Calibri" w:cs="Calibri"/>
                <w:color w:val="002060"/>
                <w:lang w:eastAsia="es-MX"/>
              </w:rPr>
              <w:t>Dante (2)</w:t>
            </w:r>
          </w:p>
        </w:tc>
        <w:tc>
          <w:tcPr>
            <w:tcW w:w="1843" w:type="dxa"/>
            <w:tcBorders>
              <w:top w:val="nil"/>
              <w:left w:val="nil"/>
              <w:bottom w:val="single" w:sz="4" w:space="0" w:color="3F3F3F"/>
              <w:right w:val="single" w:sz="4" w:space="0" w:color="3F3F3F"/>
            </w:tcBorders>
            <w:shd w:val="clear" w:color="000000" w:fill="F2F2F2"/>
            <w:noWrap/>
            <w:vAlign w:val="bottom"/>
            <w:hideMark/>
          </w:tcPr>
          <w:p w14:paraId="3EF377A2" w14:textId="77777777" w:rsidR="00A81C18" w:rsidRPr="00A81C18" w:rsidRDefault="00A81C18" w:rsidP="00A81C18">
            <w:pPr>
              <w:spacing w:after="0" w:line="240" w:lineRule="auto"/>
              <w:jc w:val="right"/>
              <w:rPr>
                <w:rFonts w:ascii="Calibri" w:eastAsia="Times New Roman" w:hAnsi="Calibri" w:cs="Calibri"/>
                <w:color w:val="002060"/>
                <w:lang w:eastAsia="es-MX"/>
              </w:rPr>
            </w:pPr>
            <w:r w:rsidRPr="00A81C18">
              <w:rPr>
                <w:rFonts w:ascii="Calibri" w:eastAsia="Times New Roman" w:hAnsi="Calibri" w:cs="Calibri"/>
                <w:color w:val="002060"/>
                <w:lang w:eastAsia="es-MX"/>
              </w:rPr>
              <w:t>€ 10,000,000.00</w:t>
            </w:r>
          </w:p>
        </w:tc>
        <w:tc>
          <w:tcPr>
            <w:tcW w:w="341" w:type="dxa"/>
            <w:tcBorders>
              <w:top w:val="nil"/>
              <w:left w:val="nil"/>
              <w:bottom w:val="nil"/>
              <w:right w:val="nil"/>
            </w:tcBorders>
            <w:shd w:val="clear" w:color="auto" w:fill="auto"/>
            <w:noWrap/>
            <w:vAlign w:val="bottom"/>
            <w:hideMark/>
          </w:tcPr>
          <w:p w14:paraId="1D41466A" w14:textId="77777777" w:rsidR="00A81C18" w:rsidRPr="00A81C18" w:rsidRDefault="00A81C18" w:rsidP="00A81C18">
            <w:pPr>
              <w:spacing w:after="0" w:line="240" w:lineRule="auto"/>
              <w:jc w:val="right"/>
              <w:rPr>
                <w:rFonts w:ascii="Calibri" w:eastAsia="Times New Roman" w:hAnsi="Calibri" w:cs="Calibri"/>
                <w:color w:val="002060"/>
                <w:lang w:eastAsia="es-MX"/>
              </w:rPr>
            </w:pPr>
          </w:p>
        </w:tc>
        <w:tc>
          <w:tcPr>
            <w:tcW w:w="620" w:type="dxa"/>
            <w:tcBorders>
              <w:top w:val="nil"/>
              <w:left w:val="single" w:sz="4" w:space="0" w:color="3F3F3F"/>
              <w:bottom w:val="single" w:sz="4" w:space="0" w:color="3F3F3F"/>
              <w:right w:val="single" w:sz="4" w:space="0" w:color="3F3F3F"/>
            </w:tcBorders>
            <w:shd w:val="clear" w:color="000000" w:fill="F2F2F2"/>
            <w:noWrap/>
            <w:vAlign w:val="bottom"/>
            <w:hideMark/>
          </w:tcPr>
          <w:p w14:paraId="6C370BB3" w14:textId="77777777" w:rsidR="00A81C18" w:rsidRPr="00A81C18" w:rsidRDefault="00A81C18" w:rsidP="00A81C18">
            <w:pPr>
              <w:spacing w:after="0" w:line="240" w:lineRule="auto"/>
              <w:rPr>
                <w:rFonts w:ascii="Calibri" w:eastAsia="Times New Roman" w:hAnsi="Calibri" w:cs="Calibri"/>
                <w:color w:val="C00000"/>
                <w:lang w:eastAsia="es-MX"/>
              </w:rPr>
            </w:pPr>
            <w:r w:rsidRPr="00A81C18">
              <w:rPr>
                <w:rFonts w:ascii="Calibri" w:eastAsia="Times New Roman" w:hAnsi="Calibri" w:cs="Calibri"/>
                <w:color w:val="C00000"/>
                <w:lang w:eastAsia="es-MX"/>
              </w:rPr>
              <w:t>DF</w:t>
            </w:r>
          </w:p>
        </w:tc>
        <w:tc>
          <w:tcPr>
            <w:tcW w:w="1740" w:type="dxa"/>
            <w:tcBorders>
              <w:top w:val="nil"/>
              <w:left w:val="nil"/>
              <w:bottom w:val="single" w:sz="4" w:space="0" w:color="3F3F3F"/>
              <w:right w:val="single" w:sz="4" w:space="0" w:color="3F3F3F"/>
            </w:tcBorders>
            <w:shd w:val="clear" w:color="000000" w:fill="F2F2F2"/>
            <w:noWrap/>
            <w:vAlign w:val="bottom"/>
            <w:hideMark/>
          </w:tcPr>
          <w:p w14:paraId="16C8BEE7" w14:textId="77777777" w:rsidR="00A81C18" w:rsidRPr="00A81C18" w:rsidRDefault="00A81C18" w:rsidP="00A81C18">
            <w:pPr>
              <w:spacing w:after="0" w:line="240" w:lineRule="auto"/>
              <w:rPr>
                <w:rFonts w:ascii="Calibri" w:eastAsia="Times New Roman" w:hAnsi="Calibri" w:cs="Calibri"/>
                <w:color w:val="C00000"/>
                <w:lang w:eastAsia="es-MX"/>
              </w:rPr>
            </w:pPr>
            <w:proofErr w:type="spellStart"/>
            <w:r w:rsidRPr="00A81C18">
              <w:rPr>
                <w:rFonts w:ascii="Calibri" w:eastAsia="Times New Roman" w:hAnsi="Calibri" w:cs="Calibri"/>
                <w:color w:val="C00000"/>
                <w:lang w:eastAsia="es-MX"/>
              </w:rPr>
              <w:t>Campagnaro</w:t>
            </w:r>
            <w:proofErr w:type="spellEnd"/>
            <w:r w:rsidRPr="00A81C18">
              <w:rPr>
                <w:rFonts w:ascii="Calibri" w:eastAsia="Times New Roman" w:hAnsi="Calibri" w:cs="Calibri"/>
                <w:color w:val="C00000"/>
                <w:lang w:eastAsia="es-MX"/>
              </w:rPr>
              <w:t xml:space="preserve"> (2)</w:t>
            </w:r>
          </w:p>
        </w:tc>
        <w:tc>
          <w:tcPr>
            <w:tcW w:w="1825" w:type="dxa"/>
            <w:tcBorders>
              <w:top w:val="nil"/>
              <w:left w:val="nil"/>
              <w:bottom w:val="single" w:sz="4" w:space="0" w:color="3F3F3F"/>
              <w:right w:val="single" w:sz="4" w:space="0" w:color="3F3F3F"/>
            </w:tcBorders>
            <w:shd w:val="clear" w:color="000000" w:fill="F2F2F2"/>
            <w:noWrap/>
            <w:vAlign w:val="bottom"/>
            <w:hideMark/>
          </w:tcPr>
          <w:p w14:paraId="2E50548C" w14:textId="77777777" w:rsidR="00A81C18" w:rsidRPr="00A81C18" w:rsidRDefault="00A81C18" w:rsidP="00A81C18">
            <w:pPr>
              <w:spacing w:after="0" w:line="240" w:lineRule="auto"/>
              <w:jc w:val="right"/>
              <w:rPr>
                <w:rFonts w:ascii="Calibri" w:eastAsia="Times New Roman" w:hAnsi="Calibri" w:cs="Calibri"/>
                <w:color w:val="C00000"/>
                <w:lang w:eastAsia="es-MX"/>
              </w:rPr>
            </w:pPr>
            <w:r w:rsidRPr="00A81C18">
              <w:rPr>
                <w:rFonts w:ascii="Calibri" w:eastAsia="Times New Roman" w:hAnsi="Calibri" w:cs="Calibri"/>
                <w:color w:val="C00000"/>
                <w:lang w:eastAsia="es-MX"/>
              </w:rPr>
              <w:t>€ 4,200,000.00</w:t>
            </w:r>
          </w:p>
        </w:tc>
      </w:tr>
      <w:tr w:rsidR="00A81C18" w:rsidRPr="00A81C18" w14:paraId="76B39EEC" w14:textId="77777777" w:rsidTr="00A81C18">
        <w:trPr>
          <w:trHeight w:val="285"/>
          <w:jc w:val="center"/>
        </w:trPr>
        <w:tc>
          <w:tcPr>
            <w:tcW w:w="640" w:type="dxa"/>
            <w:tcBorders>
              <w:top w:val="nil"/>
              <w:left w:val="single" w:sz="4" w:space="0" w:color="3F3F3F"/>
              <w:bottom w:val="single" w:sz="4" w:space="0" w:color="3F3F3F"/>
              <w:right w:val="single" w:sz="4" w:space="0" w:color="3F3F3F"/>
            </w:tcBorders>
            <w:shd w:val="clear" w:color="000000" w:fill="F2F2F2"/>
            <w:noWrap/>
            <w:vAlign w:val="bottom"/>
            <w:hideMark/>
          </w:tcPr>
          <w:p w14:paraId="52560454" w14:textId="77777777" w:rsidR="00A81C18" w:rsidRPr="00A81C18" w:rsidRDefault="00A81C18" w:rsidP="00A81C18">
            <w:pPr>
              <w:spacing w:after="0" w:line="240" w:lineRule="auto"/>
              <w:rPr>
                <w:rFonts w:ascii="Calibri" w:eastAsia="Times New Roman" w:hAnsi="Calibri" w:cs="Calibri"/>
                <w:color w:val="002060"/>
                <w:lang w:eastAsia="es-MX"/>
              </w:rPr>
            </w:pPr>
            <w:r w:rsidRPr="00A81C18">
              <w:rPr>
                <w:rFonts w:ascii="Calibri" w:eastAsia="Times New Roman" w:hAnsi="Calibri" w:cs="Calibri"/>
                <w:color w:val="002060"/>
                <w:lang w:eastAsia="es-MX"/>
              </w:rPr>
              <w:t>DF</w:t>
            </w:r>
          </w:p>
        </w:tc>
        <w:tc>
          <w:tcPr>
            <w:tcW w:w="1912" w:type="dxa"/>
            <w:tcBorders>
              <w:top w:val="nil"/>
              <w:left w:val="nil"/>
              <w:bottom w:val="single" w:sz="4" w:space="0" w:color="3F3F3F"/>
              <w:right w:val="single" w:sz="4" w:space="0" w:color="3F3F3F"/>
            </w:tcBorders>
            <w:shd w:val="clear" w:color="000000" w:fill="F2F2F2"/>
            <w:noWrap/>
            <w:vAlign w:val="bottom"/>
            <w:hideMark/>
          </w:tcPr>
          <w:p w14:paraId="48F0F0DE" w14:textId="77777777" w:rsidR="00A81C18" w:rsidRPr="00A81C18" w:rsidRDefault="00A81C18" w:rsidP="00A81C18">
            <w:pPr>
              <w:spacing w:after="0" w:line="240" w:lineRule="auto"/>
              <w:rPr>
                <w:rFonts w:ascii="Calibri" w:eastAsia="Times New Roman" w:hAnsi="Calibri" w:cs="Calibri"/>
                <w:color w:val="002060"/>
                <w:lang w:eastAsia="es-MX"/>
              </w:rPr>
            </w:pPr>
            <w:r w:rsidRPr="00A81C18">
              <w:rPr>
                <w:rFonts w:ascii="Calibri" w:eastAsia="Times New Roman" w:hAnsi="Calibri" w:cs="Calibri"/>
                <w:color w:val="002060"/>
                <w:lang w:eastAsia="es-MX"/>
              </w:rPr>
              <w:t>Rafael Márquez</w:t>
            </w:r>
          </w:p>
        </w:tc>
        <w:tc>
          <w:tcPr>
            <w:tcW w:w="1843" w:type="dxa"/>
            <w:tcBorders>
              <w:top w:val="nil"/>
              <w:left w:val="nil"/>
              <w:bottom w:val="single" w:sz="4" w:space="0" w:color="3F3F3F"/>
              <w:right w:val="single" w:sz="4" w:space="0" w:color="3F3F3F"/>
            </w:tcBorders>
            <w:shd w:val="clear" w:color="000000" w:fill="F2F2F2"/>
            <w:noWrap/>
            <w:vAlign w:val="bottom"/>
            <w:hideMark/>
          </w:tcPr>
          <w:p w14:paraId="5E555322" w14:textId="77777777" w:rsidR="00A81C18" w:rsidRPr="00A81C18" w:rsidRDefault="00A81C18" w:rsidP="00A81C18">
            <w:pPr>
              <w:spacing w:after="0" w:line="240" w:lineRule="auto"/>
              <w:jc w:val="right"/>
              <w:rPr>
                <w:rFonts w:ascii="Calibri" w:eastAsia="Times New Roman" w:hAnsi="Calibri" w:cs="Calibri"/>
                <w:color w:val="002060"/>
                <w:lang w:eastAsia="es-MX"/>
              </w:rPr>
            </w:pPr>
            <w:r w:rsidRPr="00A81C18">
              <w:rPr>
                <w:rFonts w:ascii="Calibri" w:eastAsia="Times New Roman" w:hAnsi="Calibri" w:cs="Calibri"/>
                <w:color w:val="002060"/>
                <w:lang w:eastAsia="es-MX"/>
              </w:rPr>
              <w:t>€ 1,500,000.00</w:t>
            </w:r>
          </w:p>
        </w:tc>
        <w:tc>
          <w:tcPr>
            <w:tcW w:w="341" w:type="dxa"/>
            <w:tcBorders>
              <w:top w:val="nil"/>
              <w:left w:val="nil"/>
              <w:bottom w:val="nil"/>
              <w:right w:val="nil"/>
            </w:tcBorders>
            <w:shd w:val="clear" w:color="auto" w:fill="auto"/>
            <w:noWrap/>
            <w:vAlign w:val="bottom"/>
            <w:hideMark/>
          </w:tcPr>
          <w:p w14:paraId="0A631B11" w14:textId="77777777" w:rsidR="00A81C18" w:rsidRPr="00A81C18" w:rsidRDefault="00A81C18" w:rsidP="00A81C18">
            <w:pPr>
              <w:spacing w:after="0" w:line="240" w:lineRule="auto"/>
              <w:jc w:val="right"/>
              <w:rPr>
                <w:rFonts w:ascii="Calibri" w:eastAsia="Times New Roman" w:hAnsi="Calibri" w:cs="Calibri"/>
                <w:color w:val="002060"/>
                <w:lang w:eastAsia="es-MX"/>
              </w:rPr>
            </w:pPr>
          </w:p>
        </w:tc>
        <w:tc>
          <w:tcPr>
            <w:tcW w:w="620" w:type="dxa"/>
            <w:tcBorders>
              <w:top w:val="nil"/>
              <w:left w:val="single" w:sz="4" w:space="0" w:color="3F3F3F"/>
              <w:bottom w:val="single" w:sz="4" w:space="0" w:color="3F3F3F"/>
              <w:right w:val="single" w:sz="4" w:space="0" w:color="3F3F3F"/>
            </w:tcBorders>
            <w:shd w:val="clear" w:color="000000" w:fill="F2F2F2"/>
            <w:noWrap/>
            <w:vAlign w:val="bottom"/>
            <w:hideMark/>
          </w:tcPr>
          <w:p w14:paraId="17121B3E" w14:textId="77777777" w:rsidR="00A81C18" w:rsidRPr="00A81C18" w:rsidRDefault="00A81C18" w:rsidP="00A81C18">
            <w:pPr>
              <w:spacing w:after="0" w:line="240" w:lineRule="auto"/>
              <w:rPr>
                <w:rFonts w:ascii="Calibri" w:eastAsia="Times New Roman" w:hAnsi="Calibri" w:cs="Calibri"/>
                <w:color w:val="C00000"/>
                <w:lang w:eastAsia="es-MX"/>
              </w:rPr>
            </w:pPr>
            <w:r w:rsidRPr="00A81C18">
              <w:rPr>
                <w:rFonts w:ascii="Calibri" w:eastAsia="Times New Roman" w:hAnsi="Calibri" w:cs="Calibri"/>
                <w:color w:val="C00000"/>
                <w:lang w:eastAsia="es-MX"/>
              </w:rPr>
              <w:t>DF</w:t>
            </w:r>
          </w:p>
        </w:tc>
        <w:tc>
          <w:tcPr>
            <w:tcW w:w="1740" w:type="dxa"/>
            <w:tcBorders>
              <w:top w:val="nil"/>
              <w:left w:val="nil"/>
              <w:bottom w:val="single" w:sz="4" w:space="0" w:color="3F3F3F"/>
              <w:right w:val="single" w:sz="4" w:space="0" w:color="3F3F3F"/>
            </w:tcBorders>
            <w:shd w:val="clear" w:color="000000" w:fill="F2F2F2"/>
            <w:noWrap/>
            <w:vAlign w:val="bottom"/>
            <w:hideMark/>
          </w:tcPr>
          <w:p w14:paraId="2CABD89D" w14:textId="77777777" w:rsidR="00A81C18" w:rsidRPr="00A81C18" w:rsidRDefault="00A81C18" w:rsidP="00A81C18">
            <w:pPr>
              <w:spacing w:after="0" w:line="240" w:lineRule="auto"/>
              <w:rPr>
                <w:rFonts w:ascii="Calibri" w:eastAsia="Times New Roman" w:hAnsi="Calibri" w:cs="Calibri"/>
                <w:color w:val="C00000"/>
                <w:lang w:eastAsia="es-MX"/>
              </w:rPr>
            </w:pPr>
            <w:r w:rsidRPr="00A81C18">
              <w:rPr>
                <w:rFonts w:ascii="Calibri" w:eastAsia="Times New Roman" w:hAnsi="Calibri" w:cs="Calibri"/>
                <w:color w:val="C00000"/>
                <w:lang w:eastAsia="es-MX"/>
              </w:rPr>
              <w:t>A. Pereira (2)</w:t>
            </w:r>
          </w:p>
        </w:tc>
        <w:tc>
          <w:tcPr>
            <w:tcW w:w="1825" w:type="dxa"/>
            <w:tcBorders>
              <w:top w:val="nil"/>
              <w:left w:val="nil"/>
              <w:bottom w:val="single" w:sz="4" w:space="0" w:color="3F3F3F"/>
              <w:right w:val="single" w:sz="4" w:space="0" w:color="3F3F3F"/>
            </w:tcBorders>
            <w:shd w:val="clear" w:color="000000" w:fill="F2F2F2"/>
            <w:noWrap/>
            <w:vAlign w:val="bottom"/>
            <w:hideMark/>
          </w:tcPr>
          <w:p w14:paraId="57A1D6A0" w14:textId="77777777" w:rsidR="00A81C18" w:rsidRPr="00A81C18" w:rsidRDefault="00A81C18" w:rsidP="00A81C18">
            <w:pPr>
              <w:spacing w:after="0" w:line="240" w:lineRule="auto"/>
              <w:jc w:val="right"/>
              <w:rPr>
                <w:rFonts w:ascii="Calibri" w:eastAsia="Times New Roman" w:hAnsi="Calibri" w:cs="Calibri"/>
                <w:color w:val="C00000"/>
                <w:lang w:eastAsia="es-MX"/>
              </w:rPr>
            </w:pPr>
            <w:r w:rsidRPr="00A81C18">
              <w:rPr>
                <w:rFonts w:ascii="Calibri" w:eastAsia="Times New Roman" w:hAnsi="Calibri" w:cs="Calibri"/>
                <w:color w:val="C00000"/>
                <w:lang w:eastAsia="es-MX"/>
              </w:rPr>
              <w:t>€ 12,500,000.00</w:t>
            </w:r>
          </w:p>
        </w:tc>
      </w:tr>
      <w:tr w:rsidR="00A81C18" w:rsidRPr="00A81C18" w14:paraId="31DFE3D1" w14:textId="77777777" w:rsidTr="00A81C18">
        <w:trPr>
          <w:trHeight w:val="285"/>
          <w:jc w:val="center"/>
        </w:trPr>
        <w:tc>
          <w:tcPr>
            <w:tcW w:w="640" w:type="dxa"/>
            <w:tcBorders>
              <w:top w:val="nil"/>
              <w:left w:val="single" w:sz="4" w:space="0" w:color="3F3F3F"/>
              <w:bottom w:val="single" w:sz="4" w:space="0" w:color="3F3F3F"/>
              <w:right w:val="single" w:sz="4" w:space="0" w:color="3F3F3F"/>
            </w:tcBorders>
            <w:shd w:val="clear" w:color="000000" w:fill="F2F2F2"/>
            <w:noWrap/>
            <w:vAlign w:val="bottom"/>
            <w:hideMark/>
          </w:tcPr>
          <w:p w14:paraId="63E4CC07" w14:textId="77777777" w:rsidR="00A81C18" w:rsidRPr="00A81C18" w:rsidRDefault="00A81C18" w:rsidP="00A81C18">
            <w:pPr>
              <w:spacing w:after="0" w:line="240" w:lineRule="auto"/>
              <w:rPr>
                <w:rFonts w:ascii="Calibri" w:eastAsia="Times New Roman" w:hAnsi="Calibri" w:cs="Calibri"/>
                <w:color w:val="002060"/>
                <w:lang w:eastAsia="es-MX"/>
              </w:rPr>
            </w:pPr>
            <w:r w:rsidRPr="00A81C18">
              <w:rPr>
                <w:rFonts w:ascii="Calibri" w:eastAsia="Times New Roman" w:hAnsi="Calibri" w:cs="Calibri"/>
                <w:color w:val="002060"/>
                <w:lang w:eastAsia="es-MX"/>
              </w:rPr>
              <w:t>DF</w:t>
            </w:r>
          </w:p>
        </w:tc>
        <w:tc>
          <w:tcPr>
            <w:tcW w:w="1912" w:type="dxa"/>
            <w:tcBorders>
              <w:top w:val="nil"/>
              <w:left w:val="nil"/>
              <w:bottom w:val="single" w:sz="4" w:space="0" w:color="3F3F3F"/>
              <w:right w:val="single" w:sz="4" w:space="0" w:color="3F3F3F"/>
            </w:tcBorders>
            <w:shd w:val="clear" w:color="000000" w:fill="F2F2F2"/>
            <w:noWrap/>
            <w:vAlign w:val="bottom"/>
            <w:hideMark/>
          </w:tcPr>
          <w:p w14:paraId="5B7411F7" w14:textId="77777777" w:rsidR="00A81C18" w:rsidRPr="00A81C18" w:rsidRDefault="00A81C18" w:rsidP="00A81C18">
            <w:pPr>
              <w:spacing w:after="0" w:line="240" w:lineRule="auto"/>
              <w:rPr>
                <w:rFonts w:ascii="Calibri" w:eastAsia="Times New Roman" w:hAnsi="Calibri" w:cs="Calibri"/>
                <w:color w:val="002060"/>
                <w:lang w:eastAsia="es-MX"/>
              </w:rPr>
            </w:pPr>
            <w:r w:rsidRPr="00A81C18">
              <w:rPr>
                <w:rFonts w:ascii="Calibri" w:eastAsia="Times New Roman" w:hAnsi="Calibri" w:cs="Calibri"/>
                <w:color w:val="002060"/>
                <w:lang w:eastAsia="es-MX"/>
              </w:rPr>
              <w:t>I. Jiménez</w:t>
            </w:r>
          </w:p>
        </w:tc>
        <w:tc>
          <w:tcPr>
            <w:tcW w:w="1843" w:type="dxa"/>
            <w:tcBorders>
              <w:top w:val="nil"/>
              <w:left w:val="nil"/>
              <w:bottom w:val="single" w:sz="4" w:space="0" w:color="3F3F3F"/>
              <w:right w:val="single" w:sz="4" w:space="0" w:color="3F3F3F"/>
            </w:tcBorders>
            <w:shd w:val="clear" w:color="000000" w:fill="F2F2F2"/>
            <w:noWrap/>
            <w:vAlign w:val="bottom"/>
            <w:hideMark/>
          </w:tcPr>
          <w:p w14:paraId="0EE22060" w14:textId="77777777" w:rsidR="00A81C18" w:rsidRPr="00A81C18" w:rsidRDefault="00A81C18" w:rsidP="00A81C18">
            <w:pPr>
              <w:spacing w:after="0" w:line="240" w:lineRule="auto"/>
              <w:jc w:val="right"/>
              <w:rPr>
                <w:rFonts w:ascii="Calibri" w:eastAsia="Times New Roman" w:hAnsi="Calibri" w:cs="Calibri"/>
                <w:color w:val="002060"/>
                <w:lang w:eastAsia="es-MX"/>
              </w:rPr>
            </w:pPr>
            <w:r w:rsidRPr="00A81C18">
              <w:rPr>
                <w:rFonts w:ascii="Calibri" w:eastAsia="Times New Roman" w:hAnsi="Calibri" w:cs="Calibri"/>
                <w:color w:val="002060"/>
                <w:lang w:eastAsia="es-MX"/>
              </w:rPr>
              <w:t>€ 2,000,000.00</w:t>
            </w:r>
          </w:p>
        </w:tc>
        <w:tc>
          <w:tcPr>
            <w:tcW w:w="341" w:type="dxa"/>
            <w:tcBorders>
              <w:top w:val="nil"/>
              <w:left w:val="nil"/>
              <w:bottom w:val="nil"/>
              <w:right w:val="nil"/>
            </w:tcBorders>
            <w:shd w:val="clear" w:color="auto" w:fill="auto"/>
            <w:noWrap/>
            <w:vAlign w:val="bottom"/>
            <w:hideMark/>
          </w:tcPr>
          <w:p w14:paraId="1400CF15" w14:textId="77777777" w:rsidR="00A81C18" w:rsidRPr="00A81C18" w:rsidRDefault="00A81C18" w:rsidP="00A81C18">
            <w:pPr>
              <w:spacing w:after="0" w:line="240" w:lineRule="auto"/>
              <w:jc w:val="right"/>
              <w:rPr>
                <w:rFonts w:ascii="Calibri" w:eastAsia="Times New Roman" w:hAnsi="Calibri" w:cs="Calibri"/>
                <w:color w:val="002060"/>
                <w:lang w:eastAsia="es-MX"/>
              </w:rPr>
            </w:pPr>
          </w:p>
        </w:tc>
        <w:tc>
          <w:tcPr>
            <w:tcW w:w="620" w:type="dxa"/>
            <w:tcBorders>
              <w:top w:val="nil"/>
              <w:left w:val="single" w:sz="4" w:space="0" w:color="3F3F3F"/>
              <w:bottom w:val="single" w:sz="4" w:space="0" w:color="3F3F3F"/>
              <w:right w:val="single" w:sz="4" w:space="0" w:color="3F3F3F"/>
            </w:tcBorders>
            <w:shd w:val="clear" w:color="000000" w:fill="F2F2F2"/>
            <w:noWrap/>
            <w:vAlign w:val="bottom"/>
            <w:hideMark/>
          </w:tcPr>
          <w:p w14:paraId="7E1501B0" w14:textId="77777777" w:rsidR="00A81C18" w:rsidRPr="00A81C18" w:rsidRDefault="00A81C18" w:rsidP="00A81C18">
            <w:pPr>
              <w:spacing w:after="0" w:line="240" w:lineRule="auto"/>
              <w:rPr>
                <w:rFonts w:ascii="Calibri" w:eastAsia="Times New Roman" w:hAnsi="Calibri" w:cs="Calibri"/>
                <w:color w:val="C00000"/>
                <w:lang w:eastAsia="es-MX"/>
              </w:rPr>
            </w:pPr>
            <w:r w:rsidRPr="00A81C18">
              <w:rPr>
                <w:rFonts w:ascii="Calibri" w:eastAsia="Times New Roman" w:hAnsi="Calibri" w:cs="Calibri"/>
                <w:color w:val="C00000"/>
                <w:lang w:eastAsia="es-MX"/>
              </w:rPr>
              <w:t>DF</w:t>
            </w:r>
          </w:p>
        </w:tc>
        <w:tc>
          <w:tcPr>
            <w:tcW w:w="1740" w:type="dxa"/>
            <w:tcBorders>
              <w:top w:val="nil"/>
              <w:left w:val="nil"/>
              <w:bottom w:val="single" w:sz="4" w:space="0" w:color="3F3F3F"/>
              <w:right w:val="single" w:sz="4" w:space="0" w:color="3F3F3F"/>
            </w:tcBorders>
            <w:shd w:val="clear" w:color="000000" w:fill="F2F2F2"/>
            <w:noWrap/>
            <w:vAlign w:val="bottom"/>
            <w:hideMark/>
          </w:tcPr>
          <w:p w14:paraId="06EEAB76" w14:textId="77777777" w:rsidR="00A81C18" w:rsidRPr="00A81C18" w:rsidRDefault="00A81C18" w:rsidP="00A81C18">
            <w:pPr>
              <w:spacing w:after="0" w:line="240" w:lineRule="auto"/>
              <w:rPr>
                <w:rFonts w:ascii="Calibri" w:eastAsia="Times New Roman" w:hAnsi="Calibri" w:cs="Calibri"/>
                <w:color w:val="C00000"/>
                <w:lang w:eastAsia="es-MX"/>
              </w:rPr>
            </w:pPr>
            <w:r w:rsidRPr="00A81C18">
              <w:rPr>
                <w:rFonts w:ascii="Calibri" w:eastAsia="Times New Roman" w:hAnsi="Calibri" w:cs="Calibri"/>
                <w:color w:val="C00000"/>
                <w:lang w:eastAsia="es-MX"/>
              </w:rPr>
              <w:t xml:space="preserve">D. </w:t>
            </w:r>
            <w:proofErr w:type="spellStart"/>
            <w:r w:rsidRPr="00A81C18">
              <w:rPr>
                <w:rFonts w:ascii="Calibri" w:eastAsia="Times New Roman" w:hAnsi="Calibri" w:cs="Calibri"/>
                <w:color w:val="C00000"/>
                <w:lang w:eastAsia="es-MX"/>
              </w:rPr>
              <w:t>Chavez</w:t>
            </w:r>
            <w:proofErr w:type="spellEnd"/>
          </w:p>
        </w:tc>
        <w:tc>
          <w:tcPr>
            <w:tcW w:w="1825" w:type="dxa"/>
            <w:tcBorders>
              <w:top w:val="nil"/>
              <w:left w:val="nil"/>
              <w:bottom w:val="single" w:sz="4" w:space="0" w:color="3F3F3F"/>
              <w:right w:val="single" w:sz="4" w:space="0" w:color="3F3F3F"/>
            </w:tcBorders>
            <w:shd w:val="clear" w:color="000000" w:fill="F2F2F2"/>
            <w:noWrap/>
            <w:vAlign w:val="bottom"/>
            <w:hideMark/>
          </w:tcPr>
          <w:p w14:paraId="0D347E59" w14:textId="77777777" w:rsidR="00A81C18" w:rsidRPr="00A81C18" w:rsidRDefault="00A81C18" w:rsidP="00A81C18">
            <w:pPr>
              <w:spacing w:after="0" w:line="240" w:lineRule="auto"/>
              <w:jc w:val="right"/>
              <w:rPr>
                <w:rFonts w:ascii="Calibri" w:eastAsia="Times New Roman" w:hAnsi="Calibri" w:cs="Calibri"/>
                <w:color w:val="C00000"/>
                <w:lang w:eastAsia="es-MX"/>
              </w:rPr>
            </w:pPr>
            <w:r w:rsidRPr="00A81C18">
              <w:rPr>
                <w:rFonts w:ascii="Calibri" w:eastAsia="Times New Roman" w:hAnsi="Calibri" w:cs="Calibri"/>
                <w:color w:val="C00000"/>
                <w:lang w:eastAsia="es-MX"/>
              </w:rPr>
              <w:t>€ 1,500,000.00</w:t>
            </w:r>
          </w:p>
        </w:tc>
      </w:tr>
      <w:tr w:rsidR="00A81C18" w:rsidRPr="00A81C18" w14:paraId="5BFDC9A0" w14:textId="77777777" w:rsidTr="00A81C18">
        <w:trPr>
          <w:trHeight w:val="285"/>
          <w:jc w:val="center"/>
        </w:trPr>
        <w:tc>
          <w:tcPr>
            <w:tcW w:w="640" w:type="dxa"/>
            <w:tcBorders>
              <w:top w:val="nil"/>
              <w:left w:val="single" w:sz="4" w:space="0" w:color="3F3F3F"/>
              <w:bottom w:val="single" w:sz="4" w:space="0" w:color="3F3F3F"/>
              <w:right w:val="single" w:sz="4" w:space="0" w:color="3F3F3F"/>
            </w:tcBorders>
            <w:shd w:val="clear" w:color="000000" w:fill="F2F2F2"/>
            <w:noWrap/>
            <w:vAlign w:val="bottom"/>
            <w:hideMark/>
          </w:tcPr>
          <w:p w14:paraId="75338757" w14:textId="77777777" w:rsidR="00A81C18" w:rsidRPr="00A81C18" w:rsidRDefault="00A81C18" w:rsidP="00A81C18">
            <w:pPr>
              <w:spacing w:after="0" w:line="240" w:lineRule="auto"/>
              <w:rPr>
                <w:rFonts w:ascii="Calibri" w:eastAsia="Times New Roman" w:hAnsi="Calibri" w:cs="Calibri"/>
                <w:color w:val="002060"/>
                <w:lang w:eastAsia="es-MX"/>
              </w:rPr>
            </w:pPr>
            <w:r w:rsidRPr="00A81C18">
              <w:rPr>
                <w:rFonts w:ascii="Calibri" w:eastAsia="Times New Roman" w:hAnsi="Calibri" w:cs="Calibri"/>
                <w:color w:val="002060"/>
                <w:lang w:eastAsia="es-MX"/>
              </w:rPr>
              <w:t>MC</w:t>
            </w:r>
          </w:p>
        </w:tc>
        <w:tc>
          <w:tcPr>
            <w:tcW w:w="1912" w:type="dxa"/>
            <w:tcBorders>
              <w:top w:val="nil"/>
              <w:left w:val="nil"/>
              <w:bottom w:val="single" w:sz="4" w:space="0" w:color="3F3F3F"/>
              <w:right w:val="single" w:sz="4" w:space="0" w:color="3F3F3F"/>
            </w:tcBorders>
            <w:shd w:val="clear" w:color="000000" w:fill="F2F2F2"/>
            <w:noWrap/>
            <w:vAlign w:val="bottom"/>
            <w:hideMark/>
          </w:tcPr>
          <w:p w14:paraId="54DBFA35" w14:textId="77777777" w:rsidR="00A81C18" w:rsidRPr="00A81C18" w:rsidRDefault="00A81C18" w:rsidP="00A81C18">
            <w:pPr>
              <w:spacing w:after="0" w:line="240" w:lineRule="auto"/>
              <w:rPr>
                <w:rFonts w:ascii="Calibri" w:eastAsia="Times New Roman" w:hAnsi="Calibri" w:cs="Calibri"/>
                <w:color w:val="002060"/>
                <w:lang w:eastAsia="es-MX"/>
              </w:rPr>
            </w:pPr>
            <w:r w:rsidRPr="00A81C18">
              <w:rPr>
                <w:rFonts w:ascii="Calibri" w:eastAsia="Times New Roman" w:hAnsi="Calibri" w:cs="Calibri"/>
                <w:color w:val="002060"/>
                <w:lang w:eastAsia="es-MX"/>
              </w:rPr>
              <w:t>Guardado</w:t>
            </w:r>
          </w:p>
        </w:tc>
        <w:tc>
          <w:tcPr>
            <w:tcW w:w="1843" w:type="dxa"/>
            <w:tcBorders>
              <w:top w:val="nil"/>
              <w:left w:val="nil"/>
              <w:bottom w:val="single" w:sz="4" w:space="0" w:color="3F3F3F"/>
              <w:right w:val="single" w:sz="4" w:space="0" w:color="3F3F3F"/>
            </w:tcBorders>
            <w:shd w:val="clear" w:color="000000" w:fill="F2F2F2"/>
            <w:noWrap/>
            <w:vAlign w:val="bottom"/>
            <w:hideMark/>
          </w:tcPr>
          <w:p w14:paraId="161AA8C9" w14:textId="77777777" w:rsidR="00A81C18" w:rsidRPr="00A81C18" w:rsidRDefault="00A81C18" w:rsidP="00A81C18">
            <w:pPr>
              <w:spacing w:after="0" w:line="240" w:lineRule="auto"/>
              <w:jc w:val="right"/>
              <w:rPr>
                <w:rFonts w:ascii="Calibri" w:eastAsia="Times New Roman" w:hAnsi="Calibri" w:cs="Calibri"/>
                <w:color w:val="002060"/>
                <w:lang w:eastAsia="es-MX"/>
              </w:rPr>
            </w:pPr>
            <w:r w:rsidRPr="00A81C18">
              <w:rPr>
                <w:rFonts w:ascii="Calibri" w:eastAsia="Times New Roman" w:hAnsi="Calibri" w:cs="Calibri"/>
                <w:color w:val="002060"/>
                <w:lang w:eastAsia="es-MX"/>
              </w:rPr>
              <w:t>€ 7,000,000.00</w:t>
            </w:r>
          </w:p>
        </w:tc>
        <w:tc>
          <w:tcPr>
            <w:tcW w:w="341" w:type="dxa"/>
            <w:tcBorders>
              <w:top w:val="nil"/>
              <w:left w:val="nil"/>
              <w:bottom w:val="nil"/>
              <w:right w:val="nil"/>
            </w:tcBorders>
            <w:shd w:val="clear" w:color="auto" w:fill="auto"/>
            <w:noWrap/>
            <w:vAlign w:val="bottom"/>
            <w:hideMark/>
          </w:tcPr>
          <w:p w14:paraId="17C9DF38" w14:textId="77777777" w:rsidR="00A81C18" w:rsidRPr="00A81C18" w:rsidRDefault="00A81C18" w:rsidP="00A81C18">
            <w:pPr>
              <w:spacing w:after="0" w:line="240" w:lineRule="auto"/>
              <w:jc w:val="right"/>
              <w:rPr>
                <w:rFonts w:ascii="Calibri" w:eastAsia="Times New Roman" w:hAnsi="Calibri" w:cs="Calibri"/>
                <w:color w:val="002060"/>
                <w:lang w:eastAsia="es-MX"/>
              </w:rPr>
            </w:pPr>
          </w:p>
        </w:tc>
        <w:tc>
          <w:tcPr>
            <w:tcW w:w="620" w:type="dxa"/>
            <w:tcBorders>
              <w:top w:val="nil"/>
              <w:left w:val="single" w:sz="4" w:space="0" w:color="3F3F3F"/>
              <w:bottom w:val="single" w:sz="4" w:space="0" w:color="3F3F3F"/>
              <w:right w:val="single" w:sz="4" w:space="0" w:color="3F3F3F"/>
            </w:tcBorders>
            <w:shd w:val="clear" w:color="000000" w:fill="F2F2F2"/>
            <w:noWrap/>
            <w:vAlign w:val="bottom"/>
            <w:hideMark/>
          </w:tcPr>
          <w:p w14:paraId="368523A9" w14:textId="77777777" w:rsidR="00A81C18" w:rsidRPr="00A81C18" w:rsidRDefault="00A81C18" w:rsidP="00A81C18">
            <w:pPr>
              <w:spacing w:after="0" w:line="240" w:lineRule="auto"/>
              <w:rPr>
                <w:rFonts w:ascii="Calibri" w:eastAsia="Times New Roman" w:hAnsi="Calibri" w:cs="Calibri"/>
                <w:color w:val="C00000"/>
                <w:lang w:eastAsia="es-MX"/>
              </w:rPr>
            </w:pPr>
            <w:r w:rsidRPr="00A81C18">
              <w:rPr>
                <w:rFonts w:ascii="Calibri" w:eastAsia="Times New Roman" w:hAnsi="Calibri" w:cs="Calibri"/>
                <w:color w:val="C00000"/>
                <w:lang w:eastAsia="es-MX"/>
              </w:rPr>
              <w:t>MC</w:t>
            </w:r>
          </w:p>
        </w:tc>
        <w:tc>
          <w:tcPr>
            <w:tcW w:w="1740" w:type="dxa"/>
            <w:tcBorders>
              <w:top w:val="nil"/>
              <w:left w:val="nil"/>
              <w:bottom w:val="single" w:sz="4" w:space="0" w:color="3F3F3F"/>
              <w:right w:val="single" w:sz="4" w:space="0" w:color="3F3F3F"/>
            </w:tcBorders>
            <w:shd w:val="clear" w:color="000000" w:fill="F2F2F2"/>
            <w:noWrap/>
            <w:vAlign w:val="bottom"/>
            <w:hideMark/>
          </w:tcPr>
          <w:p w14:paraId="2CB5ECB4" w14:textId="77777777" w:rsidR="00A81C18" w:rsidRPr="00A81C18" w:rsidRDefault="00A81C18" w:rsidP="00A81C18">
            <w:pPr>
              <w:spacing w:after="0" w:line="240" w:lineRule="auto"/>
              <w:rPr>
                <w:rFonts w:ascii="Calibri" w:eastAsia="Times New Roman" w:hAnsi="Calibri" w:cs="Calibri"/>
                <w:color w:val="C00000"/>
                <w:lang w:eastAsia="es-MX"/>
              </w:rPr>
            </w:pPr>
            <w:r w:rsidRPr="00A81C18">
              <w:rPr>
                <w:rFonts w:ascii="Calibri" w:eastAsia="Times New Roman" w:hAnsi="Calibri" w:cs="Calibri"/>
                <w:color w:val="C00000"/>
                <w:lang w:eastAsia="es-MX"/>
              </w:rPr>
              <w:t>Herrera</w:t>
            </w:r>
          </w:p>
        </w:tc>
        <w:tc>
          <w:tcPr>
            <w:tcW w:w="1825" w:type="dxa"/>
            <w:tcBorders>
              <w:top w:val="nil"/>
              <w:left w:val="nil"/>
              <w:bottom w:val="single" w:sz="4" w:space="0" w:color="3F3F3F"/>
              <w:right w:val="single" w:sz="4" w:space="0" w:color="3F3F3F"/>
            </w:tcBorders>
            <w:shd w:val="clear" w:color="000000" w:fill="F2F2F2"/>
            <w:noWrap/>
            <w:vAlign w:val="bottom"/>
            <w:hideMark/>
          </w:tcPr>
          <w:p w14:paraId="5A4674DB" w14:textId="77777777" w:rsidR="00A81C18" w:rsidRPr="00A81C18" w:rsidRDefault="00A81C18" w:rsidP="00A81C18">
            <w:pPr>
              <w:spacing w:after="0" w:line="240" w:lineRule="auto"/>
              <w:jc w:val="right"/>
              <w:rPr>
                <w:rFonts w:ascii="Calibri" w:eastAsia="Times New Roman" w:hAnsi="Calibri" w:cs="Calibri"/>
                <w:color w:val="C00000"/>
                <w:lang w:eastAsia="es-MX"/>
              </w:rPr>
            </w:pPr>
            <w:r w:rsidRPr="00A81C18">
              <w:rPr>
                <w:rFonts w:ascii="Calibri" w:eastAsia="Times New Roman" w:hAnsi="Calibri" w:cs="Calibri"/>
                <w:color w:val="C00000"/>
                <w:lang w:eastAsia="es-MX"/>
              </w:rPr>
              <w:t>€ 3,000,000.00</w:t>
            </w:r>
          </w:p>
        </w:tc>
      </w:tr>
      <w:tr w:rsidR="00A81C18" w:rsidRPr="00A81C18" w14:paraId="04B16A65" w14:textId="77777777" w:rsidTr="00A81C18">
        <w:trPr>
          <w:trHeight w:val="285"/>
          <w:jc w:val="center"/>
        </w:trPr>
        <w:tc>
          <w:tcPr>
            <w:tcW w:w="640" w:type="dxa"/>
            <w:tcBorders>
              <w:top w:val="nil"/>
              <w:left w:val="single" w:sz="4" w:space="0" w:color="3F3F3F"/>
              <w:bottom w:val="single" w:sz="4" w:space="0" w:color="3F3F3F"/>
              <w:right w:val="single" w:sz="4" w:space="0" w:color="3F3F3F"/>
            </w:tcBorders>
            <w:shd w:val="clear" w:color="000000" w:fill="F2F2F2"/>
            <w:noWrap/>
            <w:vAlign w:val="bottom"/>
            <w:hideMark/>
          </w:tcPr>
          <w:p w14:paraId="322CF7B0" w14:textId="77777777" w:rsidR="00A81C18" w:rsidRPr="00A81C18" w:rsidRDefault="00A81C18" w:rsidP="00A81C18">
            <w:pPr>
              <w:spacing w:after="0" w:line="240" w:lineRule="auto"/>
              <w:rPr>
                <w:rFonts w:ascii="Calibri" w:eastAsia="Times New Roman" w:hAnsi="Calibri" w:cs="Calibri"/>
                <w:color w:val="002060"/>
                <w:lang w:eastAsia="es-MX"/>
              </w:rPr>
            </w:pPr>
            <w:r w:rsidRPr="00A81C18">
              <w:rPr>
                <w:rFonts w:ascii="Calibri" w:eastAsia="Times New Roman" w:hAnsi="Calibri" w:cs="Calibri"/>
                <w:color w:val="002060"/>
                <w:lang w:eastAsia="es-MX"/>
              </w:rPr>
              <w:t>MC</w:t>
            </w:r>
          </w:p>
        </w:tc>
        <w:tc>
          <w:tcPr>
            <w:tcW w:w="1912" w:type="dxa"/>
            <w:tcBorders>
              <w:top w:val="nil"/>
              <w:left w:val="nil"/>
              <w:bottom w:val="single" w:sz="4" w:space="0" w:color="3F3F3F"/>
              <w:right w:val="single" w:sz="4" w:space="0" w:color="3F3F3F"/>
            </w:tcBorders>
            <w:shd w:val="clear" w:color="000000" w:fill="F2F2F2"/>
            <w:noWrap/>
            <w:vAlign w:val="bottom"/>
            <w:hideMark/>
          </w:tcPr>
          <w:p w14:paraId="0226D862" w14:textId="77777777" w:rsidR="00A81C18" w:rsidRPr="00A81C18" w:rsidRDefault="00A81C18" w:rsidP="00A81C18">
            <w:pPr>
              <w:spacing w:after="0" w:line="240" w:lineRule="auto"/>
              <w:rPr>
                <w:rFonts w:ascii="Calibri" w:eastAsia="Times New Roman" w:hAnsi="Calibri" w:cs="Calibri"/>
                <w:color w:val="002060"/>
                <w:lang w:eastAsia="es-MX"/>
              </w:rPr>
            </w:pPr>
            <w:r w:rsidRPr="00A81C18">
              <w:rPr>
                <w:rFonts w:ascii="Calibri" w:eastAsia="Times New Roman" w:hAnsi="Calibri" w:cs="Calibri"/>
                <w:color w:val="002060"/>
                <w:lang w:eastAsia="es-MX"/>
              </w:rPr>
              <w:t>Salcido</w:t>
            </w:r>
          </w:p>
        </w:tc>
        <w:tc>
          <w:tcPr>
            <w:tcW w:w="1843" w:type="dxa"/>
            <w:tcBorders>
              <w:top w:val="nil"/>
              <w:left w:val="nil"/>
              <w:bottom w:val="single" w:sz="4" w:space="0" w:color="3F3F3F"/>
              <w:right w:val="single" w:sz="4" w:space="0" w:color="3F3F3F"/>
            </w:tcBorders>
            <w:shd w:val="clear" w:color="000000" w:fill="F2F2F2"/>
            <w:noWrap/>
            <w:vAlign w:val="bottom"/>
            <w:hideMark/>
          </w:tcPr>
          <w:p w14:paraId="2747D8FB" w14:textId="77777777" w:rsidR="00A81C18" w:rsidRPr="00A81C18" w:rsidRDefault="00A81C18" w:rsidP="00A81C18">
            <w:pPr>
              <w:spacing w:after="0" w:line="240" w:lineRule="auto"/>
              <w:jc w:val="right"/>
              <w:rPr>
                <w:rFonts w:ascii="Calibri" w:eastAsia="Times New Roman" w:hAnsi="Calibri" w:cs="Calibri"/>
                <w:color w:val="002060"/>
                <w:lang w:eastAsia="es-MX"/>
              </w:rPr>
            </w:pPr>
            <w:r w:rsidRPr="00A81C18">
              <w:rPr>
                <w:rFonts w:ascii="Calibri" w:eastAsia="Times New Roman" w:hAnsi="Calibri" w:cs="Calibri"/>
                <w:color w:val="002060"/>
                <w:lang w:eastAsia="es-MX"/>
              </w:rPr>
              <w:t>€ 2,000,000.00</w:t>
            </w:r>
          </w:p>
        </w:tc>
        <w:tc>
          <w:tcPr>
            <w:tcW w:w="341" w:type="dxa"/>
            <w:tcBorders>
              <w:top w:val="nil"/>
              <w:left w:val="nil"/>
              <w:bottom w:val="nil"/>
              <w:right w:val="nil"/>
            </w:tcBorders>
            <w:shd w:val="clear" w:color="auto" w:fill="auto"/>
            <w:noWrap/>
            <w:vAlign w:val="bottom"/>
            <w:hideMark/>
          </w:tcPr>
          <w:p w14:paraId="0A5BE391" w14:textId="77777777" w:rsidR="00A81C18" w:rsidRPr="00A81C18" w:rsidRDefault="00A81C18" w:rsidP="00A81C18">
            <w:pPr>
              <w:spacing w:after="0" w:line="240" w:lineRule="auto"/>
              <w:jc w:val="right"/>
              <w:rPr>
                <w:rFonts w:ascii="Calibri" w:eastAsia="Times New Roman" w:hAnsi="Calibri" w:cs="Calibri"/>
                <w:color w:val="002060"/>
                <w:lang w:eastAsia="es-MX"/>
              </w:rPr>
            </w:pPr>
          </w:p>
        </w:tc>
        <w:tc>
          <w:tcPr>
            <w:tcW w:w="620" w:type="dxa"/>
            <w:tcBorders>
              <w:top w:val="nil"/>
              <w:left w:val="single" w:sz="4" w:space="0" w:color="3F3F3F"/>
              <w:bottom w:val="single" w:sz="4" w:space="0" w:color="3F3F3F"/>
              <w:right w:val="single" w:sz="4" w:space="0" w:color="3F3F3F"/>
            </w:tcBorders>
            <w:shd w:val="clear" w:color="000000" w:fill="F2F2F2"/>
            <w:noWrap/>
            <w:vAlign w:val="bottom"/>
            <w:hideMark/>
          </w:tcPr>
          <w:p w14:paraId="0235D5A5" w14:textId="77777777" w:rsidR="00A81C18" w:rsidRPr="00A81C18" w:rsidRDefault="00A81C18" w:rsidP="00A81C18">
            <w:pPr>
              <w:spacing w:after="0" w:line="240" w:lineRule="auto"/>
              <w:rPr>
                <w:rFonts w:ascii="Calibri" w:eastAsia="Times New Roman" w:hAnsi="Calibri" w:cs="Calibri"/>
                <w:color w:val="C00000"/>
                <w:lang w:eastAsia="es-MX"/>
              </w:rPr>
            </w:pPr>
            <w:r w:rsidRPr="00A81C18">
              <w:rPr>
                <w:rFonts w:ascii="Calibri" w:eastAsia="Times New Roman" w:hAnsi="Calibri" w:cs="Calibri"/>
                <w:color w:val="C00000"/>
                <w:lang w:eastAsia="es-MX"/>
              </w:rPr>
              <w:t>MC</w:t>
            </w:r>
          </w:p>
        </w:tc>
        <w:tc>
          <w:tcPr>
            <w:tcW w:w="1740" w:type="dxa"/>
            <w:tcBorders>
              <w:top w:val="nil"/>
              <w:left w:val="nil"/>
              <w:bottom w:val="single" w:sz="4" w:space="0" w:color="3F3F3F"/>
              <w:right w:val="single" w:sz="4" w:space="0" w:color="3F3F3F"/>
            </w:tcBorders>
            <w:shd w:val="clear" w:color="000000" w:fill="F2F2F2"/>
            <w:noWrap/>
            <w:vAlign w:val="bottom"/>
            <w:hideMark/>
          </w:tcPr>
          <w:p w14:paraId="6651D59C" w14:textId="77777777" w:rsidR="00A81C18" w:rsidRPr="00A81C18" w:rsidRDefault="00A81C18" w:rsidP="00A81C18">
            <w:pPr>
              <w:spacing w:after="0" w:line="240" w:lineRule="auto"/>
              <w:rPr>
                <w:rFonts w:ascii="Calibri" w:eastAsia="Times New Roman" w:hAnsi="Calibri" w:cs="Calibri"/>
                <w:color w:val="C00000"/>
                <w:lang w:eastAsia="es-MX"/>
              </w:rPr>
            </w:pPr>
            <w:r w:rsidRPr="00A81C18">
              <w:rPr>
                <w:rFonts w:ascii="Calibri" w:eastAsia="Times New Roman" w:hAnsi="Calibri" w:cs="Calibri"/>
                <w:color w:val="C00000"/>
                <w:lang w:eastAsia="es-MX"/>
              </w:rPr>
              <w:t>Molina</w:t>
            </w:r>
          </w:p>
        </w:tc>
        <w:tc>
          <w:tcPr>
            <w:tcW w:w="1825" w:type="dxa"/>
            <w:tcBorders>
              <w:top w:val="nil"/>
              <w:left w:val="nil"/>
              <w:bottom w:val="single" w:sz="4" w:space="0" w:color="3F3F3F"/>
              <w:right w:val="single" w:sz="4" w:space="0" w:color="3F3F3F"/>
            </w:tcBorders>
            <w:shd w:val="clear" w:color="000000" w:fill="F2F2F2"/>
            <w:noWrap/>
            <w:vAlign w:val="bottom"/>
            <w:hideMark/>
          </w:tcPr>
          <w:p w14:paraId="6C7CA421" w14:textId="77777777" w:rsidR="00A81C18" w:rsidRPr="00A81C18" w:rsidRDefault="00A81C18" w:rsidP="00A81C18">
            <w:pPr>
              <w:spacing w:after="0" w:line="240" w:lineRule="auto"/>
              <w:jc w:val="right"/>
              <w:rPr>
                <w:rFonts w:ascii="Calibri" w:eastAsia="Times New Roman" w:hAnsi="Calibri" w:cs="Calibri"/>
                <w:color w:val="C00000"/>
                <w:lang w:eastAsia="es-MX"/>
              </w:rPr>
            </w:pPr>
            <w:r w:rsidRPr="00A81C18">
              <w:rPr>
                <w:rFonts w:ascii="Calibri" w:eastAsia="Times New Roman" w:hAnsi="Calibri" w:cs="Calibri"/>
                <w:color w:val="C00000"/>
                <w:lang w:eastAsia="es-MX"/>
              </w:rPr>
              <w:t>€ 2,000,000.00</w:t>
            </w:r>
          </w:p>
        </w:tc>
      </w:tr>
      <w:tr w:rsidR="00A81C18" w:rsidRPr="00A81C18" w14:paraId="72517A3E" w14:textId="77777777" w:rsidTr="00A81C18">
        <w:trPr>
          <w:trHeight w:val="285"/>
          <w:jc w:val="center"/>
        </w:trPr>
        <w:tc>
          <w:tcPr>
            <w:tcW w:w="640" w:type="dxa"/>
            <w:tcBorders>
              <w:top w:val="nil"/>
              <w:left w:val="single" w:sz="4" w:space="0" w:color="3F3F3F"/>
              <w:bottom w:val="single" w:sz="4" w:space="0" w:color="3F3F3F"/>
              <w:right w:val="single" w:sz="4" w:space="0" w:color="3F3F3F"/>
            </w:tcBorders>
            <w:shd w:val="clear" w:color="000000" w:fill="F2F2F2"/>
            <w:noWrap/>
            <w:vAlign w:val="bottom"/>
            <w:hideMark/>
          </w:tcPr>
          <w:p w14:paraId="254B6774" w14:textId="77777777" w:rsidR="00A81C18" w:rsidRPr="00A81C18" w:rsidRDefault="00A81C18" w:rsidP="00A81C18">
            <w:pPr>
              <w:spacing w:after="0" w:line="240" w:lineRule="auto"/>
              <w:rPr>
                <w:rFonts w:ascii="Calibri" w:eastAsia="Times New Roman" w:hAnsi="Calibri" w:cs="Calibri"/>
                <w:color w:val="002060"/>
                <w:lang w:eastAsia="es-MX"/>
              </w:rPr>
            </w:pPr>
            <w:r w:rsidRPr="00A81C18">
              <w:rPr>
                <w:rFonts w:ascii="Calibri" w:eastAsia="Times New Roman" w:hAnsi="Calibri" w:cs="Calibri"/>
                <w:color w:val="002060"/>
                <w:lang w:eastAsia="es-MX"/>
              </w:rPr>
              <w:t>MC</w:t>
            </w:r>
          </w:p>
        </w:tc>
        <w:tc>
          <w:tcPr>
            <w:tcW w:w="1912" w:type="dxa"/>
            <w:tcBorders>
              <w:top w:val="nil"/>
              <w:left w:val="nil"/>
              <w:bottom w:val="single" w:sz="4" w:space="0" w:color="3F3F3F"/>
              <w:right w:val="single" w:sz="4" w:space="0" w:color="3F3F3F"/>
            </w:tcBorders>
            <w:shd w:val="clear" w:color="000000" w:fill="F2F2F2"/>
            <w:noWrap/>
            <w:vAlign w:val="bottom"/>
            <w:hideMark/>
          </w:tcPr>
          <w:p w14:paraId="58CCA0E9" w14:textId="77777777" w:rsidR="00A81C18" w:rsidRPr="00A81C18" w:rsidRDefault="00A81C18" w:rsidP="00A81C18">
            <w:pPr>
              <w:spacing w:after="0" w:line="240" w:lineRule="auto"/>
              <w:rPr>
                <w:rFonts w:ascii="Calibri" w:eastAsia="Times New Roman" w:hAnsi="Calibri" w:cs="Calibri"/>
                <w:color w:val="002060"/>
                <w:lang w:eastAsia="es-MX"/>
              </w:rPr>
            </w:pPr>
            <w:r w:rsidRPr="00A81C18">
              <w:rPr>
                <w:rFonts w:ascii="Calibri" w:eastAsia="Times New Roman" w:hAnsi="Calibri" w:cs="Calibri"/>
                <w:color w:val="002060"/>
                <w:lang w:eastAsia="es-MX"/>
              </w:rPr>
              <w:t>Javier Aquino</w:t>
            </w:r>
          </w:p>
        </w:tc>
        <w:tc>
          <w:tcPr>
            <w:tcW w:w="1843" w:type="dxa"/>
            <w:tcBorders>
              <w:top w:val="nil"/>
              <w:left w:val="nil"/>
              <w:bottom w:val="single" w:sz="4" w:space="0" w:color="3F3F3F"/>
              <w:right w:val="single" w:sz="4" w:space="0" w:color="3F3F3F"/>
            </w:tcBorders>
            <w:shd w:val="clear" w:color="000000" w:fill="F2F2F2"/>
            <w:noWrap/>
            <w:vAlign w:val="bottom"/>
            <w:hideMark/>
          </w:tcPr>
          <w:p w14:paraId="3D45E755" w14:textId="77777777" w:rsidR="00A81C18" w:rsidRPr="00A81C18" w:rsidRDefault="00A81C18" w:rsidP="00A81C18">
            <w:pPr>
              <w:spacing w:after="0" w:line="240" w:lineRule="auto"/>
              <w:jc w:val="right"/>
              <w:rPr>
                <w:rFonts w:ascii="Calibri" w:eastAsia="Times New Roman" w:hAnsi="Calibri" w:cs="Calibri"/>
                <w:color w:val="002060"/>
                <w:lang w:eastAsia="es-MX"/>
              </w:rPr>
            </w:pPr>
            <w:r w:rsidRPr="00A81C18">
              <w:rPr>
                <w:rFonts w:ascii="Calibri" w:eastAsia="Times New Roman" w:hAnsi="Calibri" w:cs="Calibri"/>
                <w:color w:val="002060"/>
                <w:lang w:eastAsia="es-MX"/>
              </w:rPr>
              <w:t>€ 1,500,000.00</w:t>
            </w:r>
          </w:p>
        </w:tc>
        <w:tc>
          <w:tcPr>
            <w:tcW w:w="341" w:type="dxa"/>
            <w:tcBorders>
              <w:top w:val="nil"/>
              <w:left w:val="nil"/>
              <w:bottom w:val="nil"/>
              <w:right w:val="nil"/>
            </w:tcBorders>
            <w:shd w:val="clear" w:color="auto" w:fill="auto"/>
            <w:noWrap/>
            <w:vAlign w:val="bottom"/>
            <w:hideMark/>
          </w:tcPr>
          <w:p w14:paraId="3DC875CE" w14:textId="77777777" w:rsidR="00A81C18" w:rsidRPr="00A81C18" w:rsidRDefault="00A81C18" w:rsidP="00A81C18">
            <w:pPr>
              <w:spacing w:after="0" w:line="240" w:lineRule="auto"/>
              <w:jc w:val="right"/>
              <w:rPr>
                <w:rFonts w:ascii="Calibri" w:eastAsia="Times New Roman" w:hAnsi="Calibri" w:cs="Calibri"/>
                <w:color w:val="002060"/>
                <w:lang w:eastAsia="es-MX"/>
              </w:rPr>
            </w:pPr>
          </w:p>
        </w:tc>
        <w:tc>
          <w:tcPr>
            <w:tcW w:w="620" w:type="dxa"/>
            <w:tcBorders>
              <w:top w:val="nil"/>
              <w:left w:val="single" w:sz="4" w:space="0" w:color="3F3F3F"/>
              <w:bottom w:val="single" w:sz="4" w:space="0" w:color="3F3F3F"/>
              <w:right w:val="single" w:sz="4" w:space="0" w:color="3F3F3F"/>
            </w:tcBorders>
            <w:shd w:val="clear" w:color="000000" w:fill="F2F2F2"/>
            <w:noWrap/>
            <w:vAlign w:val="bottom"/>
            <w:hideMark/>
          </w:tcPr>
          <w:p w14:paraId="4E5C3614" w14:textId="77777777" w:rsidR="00A81C18" w:rsidRPr="00A81C18" w:rsidRDefault="00A81C18" w:rsidP="00A81C18">
            <w:pPr>
              <w:spacing w:after="0" w:line="240" w:lineRule="auto"/>
              <w:rPr>
                <w:rFonts w:ascii="Calibri" w:eastAsia="Times New Roman" w:hAnsi="Calibri" w:cs="Calibri"/>
                <w:color w:val="C00000"/>
                <w:lang w:eastAsia="es-MX"/>
              </w:rPr>
            </w:pPr>
            <w:r w:rsidRPr="00A81C18">
              <w:rPr>
                <w:rFonts w:ascii="Calibri" w:eastAsia="Times New Roman" w:hAnsi="Calibri" w:cs="Calibri"/>
                <w:color w:val="C00000"/>
                <w:lang w:eastAsia="es-MX"/>
              </w:rPr>
              <w:t>MC</w:t>
            </w:r>
          </w:p>
        </w:tc>
        <w:tc>
          <w:tcPr>
            <w:tcW w:w="1740" w:type="dxa"/>
            <w:tcBorders>
              <w:top w:val="nil"/>
              <w:left w:val="nil"/>
              <w:bottom w:val="single" w:sz="4" w:space="0" w:color="3F3F3F"/>
              <w:right w:val="single" w:sz="4" w:space="0" w:color="3F3F3F"/>
            </w:tcBorders>
            <w:shd w:val="clear" w:color="000000" w:fill="F2F2F2"/>
            <w:noWrap/>
            <w:vAlign w:val="bottom"/>
            <w:hideMark/>
          </w:tcPr>
          <w:p w14:paraId="429379BA" w14:textId="77777777" w:rsidR="00A81C18" w:rsidRPr="00A81C18" w:rsidRDefault="00A81C18" w:rsidP="00A81C18">
            <w:pPr>
              <w:spacing w:after="0" w:line="240" w:lineRule="auto"/>
              <w:rPr>
                <w:rFonts w:ascii="Calibri" w:eastAsia="Times New Roman" w:hAnsi="Calibri" w:cs="Calibri"/>
                <w:color w:val="C00000"/>
                <w:lang w:eastAsia="es-MX"/>
              </w:rPr>
            </w:pPr>
            <w:r w:rsidRPr="00A81C18">
              <w:rPr>
                <w:rFonts w:ascii="Calibri" w:eastAsia="Times New Roman" w:hAnsi="Calibri" w:cs="Calibri"/>
                <w:color w:val="C00000"/>
                <w:lang w:eastAsia="es-MX"/>
              </w:rPr>
              <w:t>Chatón</w:t>
            </w:r>
          </w:p>
        </w:tc>
        <w:tc>
          <w:tcPr>
            <w:tcW w:w="1825" w:type="dxa"/>
            <w:tcBorders>
              <w:top w:val="nil"/>
              <w:left w:val="nil"/>
              <w:bottom w:val="single" w:sz="4" w:space="0" w:color="3F3F3F"/>
              <w:right w:val="single" w:sz="4" w:space="0" w:color="3F3F3F"/>
            </w:tcBorders>
            <w:shd w:val="clear" w:color="000000" w:fill="F2F2F2"/>
            <w:noWrap/>
            <w:vAlign w:val="bottom"/>
            <w:hideMark/>
          </w:tcPr>
          <w:p w14:paraId="2EB1B3F5" w14:textId="77777777" w:rsidR="00A81C18" w:rsidRPr="00A81C18" w:rsidRDefault="00A81C18" w:rsidP="00A81C18">
            <w:pPr>
              <w:spacing w:after="0" w:line="240" w:lineRule="auto"/>
              <w:jc w:val="right"/>
              <w:rPr>
                <w:rFonts w:ascii="Calibri" w:eastAsia="Times New Roman" w:hAnsi="Calibri" w:cs="Calibri"/>
                <w:color w:val="C00000"/>
                <w:lang w:eastAsia="es-MX"/>
              </w:rPr>
            </w:pPr>
            <w:r w:rsidRPr="00A81C18">
              <w:rPr>
                <w:rFonts w:ascii="Calibri" w:eastAsia="Times New Roman" w:hAnsi="Calibri" w:cs="Calibri"/>
                <w:color w:val="C00000"/>
                <w:lang w:eastAsia="es-MX"/>
              </w:rPr>
              <w:t>€ 1,600,000.00</w:t>
            </w:r>
          </w:p>
        </w:tc>
      </w:tr>
      <w:tr w:rsidR="00A81C18" w:rsidRPr="00A81C18" w14:paraId="208C7F4E" w14:textId="77777777" w:rsidTr="00A81C18">
        <w:trPr>
          <w:trHeight w:val="285"/>
          <w:jc w:val="center"/>
        </w:trPr>
        <w:tc>
          <w:tcPr>
            <w:tcW w:w="640" w:type="dxa"/>
            <w:tcBorders>
              <w:top w:val="nil"/>
              <w:left w:val="single" w:sz="4" w:space="0" w:color="3F3F3F"/>
              <w:bottom w:val="single" w:sz="4" w:space="0" w:color="3F3F3F"/>
              <w:right w:val="single" w:sz="4" w:space="0" w:color="3F3F3F"/>
            </w:tcBorders>
            <w:shd w:val="clear" w:color="000000" w:fill="F2F2F2"/>
            <w:noWrap/>
            <w:vAlign w:val="bottom"/>
            <w:hideMark/>
          </w:tcPr>
          <w:p w14:paraId="3ACB9E3A" w14:textId="77777777" w:rsidR="00A81C18" w:rsidRPr="00A81C18" w:rsidRDefault="00A81C18" w:rsidP="00A81C18">
            <w:pPr>
              <w:spacing w:after="0" w:line="240" w:lineRule="auto"/>
              <w:rPr>
                <w:rFonts w:ascii="Calibri" w:eastAsia="Times New Roman" w:hAnsi="Calibri" w:cs="Calibri"/>
                <w:color w:val="002060"/>
                <w:lang w:eastAsia="es-MX"/>
              </w:rPr>
            </w:pPr>
            <w:r w:rsidRPr="00A81C18">
              <w:rPr>
                <w:rFonts w:ascii="Calibri" w:eastAsia="Times New Roman" w:hAnsi="Calibri" w:cs="Calibri"/>
                <w:color w:val="002060"/>
                <w:lang w:eastAsia="es-MX"/>
              </w:rPr>
              <w:t>MC</w:t>
            </w:r>
          </w:p>
        </w:tc>
        <w:tc>
          <w:tcPr>
            <w:tcW w:w="1912" w:type="dxa"/>
            <w:tcBorders>
              <w:top w:val="nil"/>
              <w:left w:val="nil"/>
              <w:bottom w:val="single" w:sz="4" w:space="0" w:color="3F3F3F"/>
              <w:right w:val="single" w:sz="4" w:space="0" w:color="3F3F3F"/>
            </w:tcBorders>
            <w:shd w:val="clear" w:color="000000" w:fill="F2F2F2"/>
            <w:noWrap/>
            <w:vAlign w:val="bottom"/>
            <w:hideMark/>
          </w:tcPr>
          <w:p w14:paraId="3081DABB" w14:textId="77777777" w:rsidR="00A81C18" w:rsidRPr="00A81C18" w:rsidRDefault="00A81C18" w:rsidP="00A81C18">
            <w:pPr>
              <w:spacing w:after="0" w:line="240" w:lineRule="auto"/>
              <w:rPr>
                <w:rFonts w:ascii="Calibri" w:eastAsia="Times New Roman" w:hAnsi="Calibri" w:cs="Calibri"/>
                <w:color w:val="002060"/>
                <w:lang w:eastAsia="es-MX"/>
              </w:rPr>
            </w:pPr>
            <w:r w:rsidRPr="00A81C18">
              <w:rPr>
                <w:rFonts w:ascii="Calibri" w:eastAsia="Times New Roman" w:hAnsi="Calibri" w:cs="Calibri"/>
                <w:color w:val="002060"/>
                <w:lang w:eastAsia="es-MX"/>
              </w:rPr>
              <w:t>Chema Cárdenas</w:t>
            </w:r>
          </w:p>
        </w:tc>
        <w:tc>
          <w:tcPr>
            <w:tcW w:w="1843" w:type="dxa"/>
            <w:tcBorders>
              <w:top w:val="nil"/>
              <w:left w:val="nil"/>
              <w:bottom w:val="single" w:sz="4" w:space="0" w:color="3F3F3F"/>
              <w:right w:val="single" w:sz="4" w:space="0" w:color="3F3F3F"/>
            </w:tcBorders>
            <w:shd w:val="clear" w:color="000000" w:fill="F2F2F2"/>
            <w:noWrap/>
            <w:vAlign w:val="bottom"/>
            <w:hideMark/>
          </w:tcPr>
          <w:p w14:paraId="00B1129A" w14:textId="77777777" w:rsidR="00A81C18" w:rsidRPr="00A81C18" w:rsidRDefault="00A81C18" w:rsidP="00A81C18">
            <w:pPr>
              <w:spacing w:after="0" w:line="240" w:lineRule="auto"/>
              <w:jc w:val="right"/>
              <w:rPr>
                <w:rFonts w:ascii="Calibri" w:eastAsia="Times New Roman" w:hAnsi="Calibri" w:cs="Calibri"/>
                <w:color w:val="002060"/>
                <w:lang w:eastAsia="es-MX"/>
              </w:rPr>
            </w:pPr>
            <w:r w:rsidRPr="00A81C18">
              <w:rPr>
                <w:rFonts w:ascii="Calibri" w:eastAsia="Times New Roman" w:hAnsi="Calibri" w:cs="Calibri"/>
                <w:color w:val="002060"/>
                <w:lang w:eastAsia="es-MX"/>
              </w:rPr>
              <w:t>€ 2,000,000.00</w:t>
            </w:r>
          </w:p>
        </w:tc>
        <w:tc>
          <w:tcPr>
            <w:tcW w:w="341" w:type="dxa"/>
            <w:tcBorders>
              <w:top w:val="nil"/>
              <w:left w:val="nil"/>
              <w:bottom w:val="nil"/>
              <w:right w:val="nil"/>
            </w:tcBorders>
            <w:shd w:val="clear" w:color="auto" w:fill="auto"/>
            <w:noWrap/>
            <w:vAlign w:val="bottom"/>
            <w:hideMark/>
          </w:tcPr>
          <w:p w14:paraId="2423492E" w14:textId="77777777" w:rsidR="00A81C18" w:rsidRPr="00A81C18" w:rsidRDefault="00A81C18" w:rsidP="00A81C18">
            <w:pPr>
              <w:spacing w:after="0" w:line="240" w:lineRule="auto"/>
              <w:jc w:val="right"/>
              <w:rPr>
                <w:rFonts w:ascii="Calibri" w:eastAsia="Times New Roman" w:hAnsi="Calibri" w:cs="Calibri"/>
                <w:color w:val="002060"/>
                <w:lang w:eastAsia="es-MX"/>
              </w:rPr>
            </w:pPr>
          </w:p>
        </w:tc>
        <w:tc>
          <w:tcPr>
            <w:tcW w:w="620" w:type="dxa"/>
            <w:tcBorders>
              <w:top w:val="nil"/>
              <w:left w:val="single" w:sz="4" w:space="0" w:color="3F3F3F"/>
              <w:bottom w:val="single" w:sz="4" w:space="0" w:color="3F3F3F"/>
              <w:right w:val="single" w:sz="4" w:space="0" w:color="3F3F3F"/>
            </w:tcBorders>
            <w:shd w:val="clear" w:color="000000" w:fill="F2F2F2"/>
            <w:noWrap/>
            <w:vAlign w:val="bottom"/>
            <w:hideMark/>
          </w:tcPr>
          <w:p w14:paraId="78BB3C21" w14:textId="77777777" w:rsidR="00A81C18" w:rsidRPr="00A81C18" w:rsidRDefault="00A81C18" w:rsidP="00A81C18">
            <w:pPr>
              <w:spacing w:after="0" w:line="240" w:lineRule="auto"/>
              <w:rPr>
                <w:rFonts w:ascii="Calibri" w:eastAsia="Times New Roman" w:hAnsi="Calibri" w:cs="Calibri"/>
                <w:color w:val="C00000"/>
                <w:lang w:eastAsia="es-MX"/>
              </w:rPr>
            </w:pPr>
            <w:r w:rsidRPr="00A81C18">
              <w:rPr>
                <w:rFonts w:ascii="Calibri" w:eastAsia="Times New Roman" w:hAnsi="Calibri" w:cs="Calibri"/>
                <w:color w:val="C00000"/>
                <w:lang w:eastAsia="es-MX"/>
              </w:rPr>
              <w:t>MC</w:t>
            </w:r>
          </w:p>
        </w:tc>
        <w:tc>
          <w:tcPr>
            <w:tcW w:w="1740" w:type="dxa"/>
            <w:tcBorders>
              <w:top w:val="nil"/>
              <w:left w:val="nil"/>
              <w:bottom w:val="single" w:sz="4" w:space="0" w:color="3F3F3F"/>
              <w:right w:val="single" w:sz="4" w:space="0" w:color="3F3F3F"/>
            </w:tcBorders>
            <w:shd w:val="clear" w:color="000000" w:fill="F2F2F2"/>
            <w:noWrap/>
            <w:vAlign w:val="bottom"/>
            <w:hideMark/>
          </w:tcPr>
          <w:p w14:paraId="41FEC233" w14:textId="77777777" w:rsidR="00A81C18" w:rsidRPr="00A81C18" w:rsidRDefault="00A81C18" w:rsidP="00A81C18">
            <w:pPr>
              <w:spacing w:after="0" w:line="240" w:lineRule="auto"/>
              <w:rPr>
                <w:rFonts w:ascii="Calibri" w:eastAsia="Times New Roman" w:hAnsi="Calibri" w:cs="Calibri"/>
                <w:color w:val="C00000"/>
                <w:lang w:eastAsia="es-MX"/>
              </w:rPr>
            </w:pPr>
            <w:r w:rsidRPr="00A81C18">
              <w:rPr>
                <w:rFonts w:ascii="Calibri" w:eastAsia="Times New Roman" w:hAnsi="Calibri" w:cs="Calibri"/>
                <w:color w:val="C00000"/>
                <w:lang w:eastAsia="es-MX"/>
              </w:rPr>
              <w:t>Zavala</w:t>
            </w:r>
          </w:p>
        </w:tc>
        <w:tc>
          <w:tcPr>
            <w:tcW w:w="1825" w:type="dxa"/>
            <w:tcBorders>
              <w:top w:val="nil"/>
              <w:left w:val="nil"/>
              <w:bottom w:val="single" w:sz="4" w:space="0" w:color="3F3F3F"/>
              <w:right w:val="single" w:sz="4" w:space="0" w:color="3F3F3F"/>
            </w:tcBorders>
            <w:shd w:val="clear" w:color="000000" w:fill="F2F2F2"/>
            <w:noWrap/>
            <w:vAlign w:val="bottom"/>
            <w:hideMark/>
          </w:tcPr>
          <w:p w14:paraId="656CF8AA" w14:textId="77777777" w:rsidR="00A81C18" w:rsidRPr="00A81C18" w:rsidRDefault="00A81C18" w:rsidP="00A81C18">
            <w:pPr>
              <w:spacing w:after="0" w:line="240" w:lineRule="auto"/>
              <w:jc w:val="right"/>
              <w:rPr>
                <w:rFonts w:ascii="Calibri" w:eastAsia="Times New Roman" w:hAnsi="Calibri" w:cs="Calibri"/>
                <w:color w:val="C00000"/>
                <w:lang w:eastAsia="es-MX"/>
              </w:rPr>
            </w:pPr>
            <w:r w:rsidRPr="00A81C18">
              <w:rPr>
                <w:rFonts w:ascii="Calibri" w:eastAsia="Times New Roman" w:hAnsi="Calibri" w:cs="Calibri"/>
                <w:color w:val="C00000"/>
                <w:lang w:eastAsia="es-MX"/>
              </w:rPr>
              <w:t>€ 1,500,000.00</w:t>
            </w:r>
          </w:p>
        </w:tc>
      </w:tr>
      <w:tr w:rsidR="00A81C18" w:rsidRPr="00A81C18" w14:paraId="5E62FC9F" w14:textId="77777777" w:rsidTr="00A81C18">
        <w:trPr>
          <w:trHeight w:val="285"/>
          <w:jc w:val="center"/>
        </w:trPr>
        <w:tc>
          <w:tcPr>
            <w:tcW w:w="640" w:type="dxa"/>
            <w:tcBorders>
              <w:top w:val="nil"/>
              <w:left w:val="single" w:sz="4" w:space="0" w:color="3F3F3F"/>
              <w:bottom w:val="single" w:sz="4" w:space="0" w:color="3F3F3F"/>
              <w:right w:val="single" w:sz="4" w:space="0" w:color="3F3F3F"/>
            </w:tcBorders>
            <w:shd w:val="clear" w:color="000000" w:fill="F2F2F2"/>
            <w:noWrap/>
            <w:vAlign w:val="bottom"/>
            <w:hideMark/>
          </w:tcPr>
          <w:p w14:paraId="48FC9C3E" w14:textId="77777777" w:rsidR="00A81C18" w:rsidRPr="00A81C18" w:rsidRDefault="00A81C18" w:rsidP="00A81C18">
            <w:pPr>
              <w:spacing w:after="0" w:line="240" w:lineRule="auto"/>
              <w:rPr>
                <w:rFonts w:ascii="Calibri" w:eastAsia="Times New Roman" w:hAnsi="Calibri" w:cs="Calibri"/>
                <w:color w:val="002060"/>
                <w:lang w:eastAsia="es-MX"/>
              </w:rPr>
            </w:pPr>
            <w:r w:rsidRPr="00A81C18">
              <w:rPr>
                <w:rFonts w:ascii="Calibri" w:eastAsia="Times New Roman" w:hAnsi="Calibri" w:cs="Calibri"/>
                <w:color w:val="002060"/>
                <w:lang w:eastAsia="es-MX"/>
              </w:rPr>
              <w:t>MC</w:t>
            </w:r>
          </w:p>
        </w:tc>
        <w:tc>
          <w:tcPr>
            <w:tcW w:w="1912" w:type="dxa"/>
            <w:tcBorders>
              <w:top w:val="nil"/>
              <w:left w:val="nil"/>
              <w:bottom w:val="single" w:sz="4" w:space="0" w:color="3F3F3F"/>
              <w:right w:val="single" w:sz="4" w:space="0" w:color="3F3F3F"/>
            </w:tcBorders>
            <w:shd w:val="clear" w:color="000000" w:fill="F2F2F2"/>
            <w:noWrap/>
            <w:vAlign w:val="bottom"/>
            <w:hideMark/>
          </w:tcPr>
          <w:p w14:paraId="1E02C640" w14:textId="77777777" w:rsidR="00A81C18" w:rsidRPr="00A81C18" w:rsidRDefault="00A81C18" w:rsidP="00A81C18">
            <w:pPr>
              <w:spacing w:after="0" w:line="240" w:lineRule="auto"/>
              <w:rPr>
                <w:rFonts w:ascii="Calibri" w:eastAsia="Times New Roman" w:hAnsi="Calibri" w:cs="Calibri"/>
                <w:color w:val="002060"/>
                <w:lang w:eastAsia="es-MX"/>
              </w:rPr>
            </w:pPr>
            <w:r w:rsidRPr="00A81C18">
              <w:rPr>
                <w:rFonts w:ascii="Calibri" w:eastAsia="Times New Roman" w:hAnsi="Calibri" w:cs="Calibri"/>
                <w:color w:val="002060"/>
                <w:lang w:eastAsia="es-MX"/>
              </w:rPr>
              <w:t>Reyna</w:t>
            </w:r>
          </w:p>
        </w:tc>
        <w:tc>
          <w:tcPr>
            <w:tcW w:w="1843" w:type="dxa"/>
            <w:tcBorders>
              <w:top w:val="nil"/>
              <w:left w:val="nil"/>
              <w:bottom w:val="single" w:sz="4" w:space="0" w:color="3F3F3F"/>
              <w:right w:val="single" w:sz="4" w:space="0" w:color="3F3F3F"/>
            </w:tcBorders>
            <w:shd w:val="clear" w:color="000000" w:fill="F2F2F2"/>
            <w:noWrap/>
            <w:vAlign w:val="bottom"/>
            <w:hideMark/>
          </w:tcPr>
          <w:p w14:paraId="6B7C42EA" w14:textId="77777777" w:rsidR="00A81C18" w:rsidRPr="00A81C18" w:rsidRDefault="00A81C18" w:rsidP="00A81C18">
            <w:pPr>
              <w:spacing w:after="0" w:line="240" w:lineRule="auto"/>
              <w:jc w:val="right"/>
              <w:rPr>
                <w:rFonts w:ascii="Calibri" w:eastAsia="Times New Roman" w:hAnsi="Calibri" w:cs="Calibri"/>
                <w:color w:val="002060"/>
                <w:lang w:eastAsia="es-MX"/>
              </w:rPr>
            </w:pPr>
            <w:r w:rsidRPr="00A81C18">
              <w:rPr>
                <w:rFonts w:ascii="Calibri" w:eastAsia="Times New Roman" w:hAnsi="Calibri" w:cs="Calibri"/>
                <w:color w:val="002060"/>
                <w:lang w:eastAsia="es-MX"/>
              </w:rPr>
              <w:t>€ 1,750,000.00</w:t>
            </w:r>
          </w:p>
        </w:tc>
        <w:tc>
          <w:tcPr>
            <w:tcW w:w="341" w:type="dxa"/>
            <w:tcBorders>
              <w:top w:val="nil"/>
              <w:left w:val="nil"/>
              <w:bottom w:val="nil"/>
              <w:right w:val="nil"/>
            </w:tcBorders>
            <w:shd w:val="clear" w:color="auto" w:fill="auto"/>
            <w:noWrap/>
            <w:vAlign w:val="bottom"/>
            <w:hideMark/>
          </w:tcPr>
          <w:p w14:paraId="191FF7A8" w14:textId="77777777" w:rsidR="00A81C18" w:rsidRPr="00A81C18" w:rsidRDefault="00A81C18" w:rsidP="00A81C18">
            <w:pPr>
              <w:spacing w:after="0" w:line="240" w:lineRule="auto"/>
              <w:jc w:val="right"/>
              <w:rPr>
                <w:rFonts w:ascii="Calibri" w:eastAsia="Times New Roman" w:hAnsi="Calibri" w:cs="Calibri"/>
                <w:color w:val="002060"/>
                <w:lang w:eastAsia="es-MX"/>
              </w:rPr>
            </w:pPr>
          </w:p>
        </w:tc>
        <w:tc>
          <w:tcPr>
            <w:tcW w:w="620" w:type="dxa"/>
            <w:tcBorders>
              <w:top w:val="nil"/>
              <w:left w:val="single" w:sz="4" w:space="0" w:color="3F3F3F"/>
              <w:bottom w:val="single" w:sz="4" w:space="0" w:color="3F3F3F"/>
              <w:right w:val="single" w:sz="4" w:space="0" w:color="3F3F3F"/>
            </w:tcBorders>
            <w:shd w:val="clear" w:color="000000" w:fill="F2F2F2"/>
            <w:noWrap/>
            <w:vAlign w:val="bottom"/>
            <w:hideMark/>
          </w:tcPr>
          <w:p w14:paraId="7A6CAA31" w14:textId="77777777" w:rsidR="00A81C18" w:rsidRPr="00A81C18" w:rsidRDefault="00A81C18" w:rsidP="00A81C18">
            <w:pPr>
              <w:spacing w:after="0" w:line="240" w:lineRule="auto"/>
              <w:rPr>
                <w:rFonts w:ascii="Calibri" w:eastAsia="Times New Roman" w:hAnsi="Calibri" w:cs="Calibri"/>
                <w:color w:val="C00000"/>
                <w:lang w:eastAsia="es-MX"/>
              </w:rPr>
            </w:pPr>
            <w:r w:rsidRPr="00A81C18">
              <w:rPr>
                <w:rFonts w:ascii="Calibri" w:eastAsia="Times New Roman" w:hAnsi="Calibri" w:cs="Calibri"/>
                <w:color w:val="C00000"/>
                <w:lang w:eastAsia="es-MX"/>
              </w:rPr>
              <w:t>MC</w:t>
            </w:r>
          </w:p>
        </w:tc>
        <w:tc>
          <w:tcPr>
            <w:tcW w:w="1740" w:type="dxa"/>
            <w:tcBorders>
              <w:top w:val="nil"/>
              <w:left w:val="nil"/>
              <w:bottom w:val="single" w:sz="4" w:space="0" w:color="3F3F3F"/>
              <w:right w:val="single" w:sz="4" w:space="0" w:color="3F3F3F"/>
            </w:tcBorders>
            <w:shd w:val="clear" w:color="000000" w:fill="F2F2F2"/>
            <w:noWrap/>
            <w:vAlign w:val="bottom"/>
            <w:hideMark/>
          </w:tcPr>
          <w:p w14:paraId="35CA028D" w14:textId="77777777" w:rsidR="00A81C18" w:rsidRPr="00A81C18" w:rsidRDefault="00A81C18" w:rsidP="00A81C18">
            <w:pPr>
              <w:spacing w:after="0" w:line="240" w:lineRule="auto"/>
              <w:rPr>
                <w:rFonts w:ascii="Calibri" w:eastAsia="Times New Roman" w:hAnsi="Calibri" w:cs="Calibri"/>
                <w:color w:val="C00000"/>
                <w:lang w:eastAsia="es-MX"/>
              </w:rPr>
            </w:pPr>
            <w:r w:rsidRPr="00A81C18">
              <w:rPr>
                <w:rFonts w:ascii="Calibri" w:eastAsia="Times New Roman" w:hAnsi="Calibri" w:cs="Calibri"/>
                <w:color w:val="C00000"/>
                <w:lang w:eastAsia="es-MX"/>
              </w:rPr>
              <w:t>Ludueña</w:t>
            </w:r>
          </w:p>
        </w:tc>
        <w:tc>
          <w:tcPr>
            <w:tcW w:w="1825" w:type="dxa"/>
            <w:tcBorders>
              <w:top w:val="nil"/>
              <w:left w:val="nil"/>
              <w:bottom w:val="single" w:sz="4" w:space="0" w:color="3F3F3F"/>
              <w:right w:val="single" w:sz="4" w:space="0" w:color="3F3F3F"/>
            </w:tcBorders>
            <w:shd w:val="clear" w:color="000000" w:fill="F2F2F2"/>
            <w:noWrap/>
            <w:vAlign w:val="bottom"/>
            <w:hideMark/>
          </w:tcPr>
          <w:p w14:paraId="21D0B2AB" w14:textId="77777777" w:rsidR="00A81C18" w:rsidRPr="00A81C18" w:rsidRDefault="00A81C18" w:rsidP="00A81C18">
            <w:pPr>
              <w:spacing w:after="0" w:line="240" w:lineRule="auto"/>
              <w:jc w:val="right"/>
              <w:rPr>
                <w:rFonts w:ascii="Calibri" w:eastAsia="Times New Roman" w:hAnsi="Calibri" w:cs="Calibri"/>
                <w:color w:val="C00000"/>
                <w:lang w:eastAsia="es-MX"/>
              </w:rPr>
            </w:pPr>
            <w:r w:rsidRPr="00A81C18">
              <w:rPr>
                <w:rFonts w:ascii="Calibri" w:eastAsia="Times New Roman" w:hAnsi="Calibri" w:cs="Calibri"/>
                <w:color w:val="C00000"/>
                <w:lang w:eastAsia="es-MX"/>
              </w:rPr>
              <w:t>€ 2,500,000.00</w:t>
            </w:r>
          </w:p>
        </w:tc>
      </w:tr>
      <w:tr w:rsidR="00A81C18" w:rsidRPr="00A81C18" w14:paraId="44BEAE46" w14:textId="77777777" w:rsidTr="00A81C18">
        <w:trPr>
          <w:trHeight w:val="285"/>
          <w:jc w:val="center"/>
        </w:trPr>
        <w:tc>
          <w:tcPr>
            <w:tcW w:w="640" w:type="dxa"/>
            <w:tcBorders>
              <w:top w:val="nil"/>
              <w:left w:val="single" w:sz="4" w:space="0" w:color="3F3F3F"/>
              <w:bottom w:val="single" w:sz="4" w:space="0" w:color="3F3F3F"/>
              <w:right w:val="single" w:sz="4" w:space="0" w:color="3F3F3F"/>
            </w:tcBorders>
            <w:shd w:val="clear" w:color="000000" w:fill="F2F2F2"/>
            <w:noWrap/>
            <w:vAlign w:val="bottom"/>
            <w:hideMark/>
          </w:tcPr>
          <w:p w14:paraId="168249F0" w14:textId="77777777" w:rsidR="00A81C18" w:rsidRPr="00A81C18" w:rsidRDefault="00A81C18" w:rsidP="00A81C18">
            <w:pPr>
              <w:spacing w:after="0" w:line="240" w:lineRule="auto"/>
              <w:rPr>
                <w:rFonts w:ascii="Calibri" w:eastAsia="Times New Roman" w:hAnsi="Calibri" w:cs="Calibri"/>
                <w:color w:val="002060"/>
                <w:lang w:eastAsia="es-MX"/>
              </w:rPr>
            </w:pPr>
            <w:r w:rsidRPr="00A81C18">
              <w:rPr>
                <w:rFonts w:ascii="Calibri" w:eastAsia="Times New Roman" w:hAnsi="Calibri" w:cs="Calibri"/>
                <w:color w:val="002060"/>
                <w:lang w:eastAsia="es-MX"/>
              </w:rPr>
              <w:t>MC</w:t>
            </w:r>
          </w:p>
        </w:tc>
        <w:tc>
          <w:tcPr>
            <w:tcW w:w="1912" w:type="dxa"/>
            <w:tcBorders>
              <w:top w:val="nil"/>
              <w:left w:val="nil"/>
              <w:bottom w:val="single" w:sz="4" w:space="0" w:color="3F3F3F"/>
              <w:right w:val="single" w:sz="4" w:space="0" w:color="3F3F3F"/>
            </w:tcBorders>
            <w:shd w:val="clear" w:color="000000" w:fill="F2F2F2"/>
            <w:noWrap/>
            <w:vAlign w:val="bottom"/>
            <w:hideMark/>
          </w:tcPr>
          <w:p w14:paraId="1F5B3E6D" w14:textId="77777777" w:rsidR="00A81C18" w:rsidRPr="00A81C18" w:rsidRDefault="00A81C18" w:rsidP="00A81C18">
            <w:pPr>
              <w:spacing w:after="0" w:line="240" w:lineRule="auto"/>
              <w:rPr>
                <w:rFonts w:ascii="Calibri" w:eastAsia="Times New Roman" w:hAnsi="Calibri" w:cs="Calibri"/>
                <w:color w:val="002060"/>
                <w:lang w:eastAsia="es-MX"/>
              </w:rPr>
            </w:pPr>
            <w:r w:rsidRPr="00A81C18">
              <w:rPr>
                <w:rFonts w:ascii="Calibri" w:eastAsia="Times New Roman" w:hAnsi="Calibri" w:cs="Calibri"/>
                <w:color w:val="002060"/>
                <w:lang w:eastAsia="es-MX"/>
              </w:rPr>
              <w:t>Torrado</w:t>
            </w:r>
          </w:p>
        </w:tc>
        <w:tc>
          <w:tcPr>
            <w:tcW w:w="1843" w:type="dxa"/>
            <w:tcBorders>
              <w:top w:val="nil"/>
              <w:left w:val="nil"/>
              <w:bottom w:val="single" w:sz="4" w:space="0" w:color="3F3F3F"/>
              <w:right w:val="single" w:sz="4" w:space="0" w:color="3F3F3F"/>
            </w:tcBorders>
            <w:shd w:val="clear" w:color="000000" w:fill="F2F2F2"/>
            <w:noWrap/>
            <w:vAlign w:val="bottom"/>
            <w:hideMark/>
          </w:tcPr>
          <w:p w14:paraId="0A76A4F5" w14:textId="77777777" w:rsidR="00A81C18" w:rsidRPr="00A81C18" w:rsidRDefault="00A81C18" w:rsidP="00A81C18">
            <w:pPr>
              <w:spacing w:after="0" w:line="240" w:lineRule="auto"/>
              <w:jc w:val="right"/>
              <w:rPr>
                <w:rFonts w:ascii="Calibri" w:eastAsia="Times New Roman" w:hAnsi="Calibri" w:cs="Calibri"/>
                <w:color w:val="002060"/>
                <w:lang w:eastAsia="es-MX"/>
              </w:rPr>
            </w:pPr>
            <w:r w:rsidRPr="00A81C18">
              <w:rPr>
                <w:rFonts w:ascii="Calibri" w:eastAsia="Times New Roman" w:hAnsi="Calibri" w:cs="Calibri"/>
                <w:color w:val="002060"/>
                <w:lang w:eastAsia="es-MX"/>
              </w:rPr>
              <w:t>€ 1,750,000.00</w:t>
            </w:r>
          </w:p>
        </w:tc>
        <w:tc>
          <w:tcPr>
            <w:tcW w:w="341" w:type="dxa"/>
            <w:tcBorders>
              <w:top w:val="nil"/>
              <w:left w:val="nil"/>
              <w:bottom w:val="nil"/>
              <w:right w:val="nil"/>
            </w:tcBorders>
            <w:shd w:val="clear" w:color="auto" w:fill="auto"/>
            <w:noWrap/>
            <w:vAlign w:val="bottom"/>
            <w:hideMark/>
          </w:tcPr>
          <w:p w14:paraId="04A2F7D1" w14:textId="77777777" w:rsidR="00A81C18" w:rsidRPr="00A81C18" w:rsidRDefault="00A81C18" w:rsidP="00A81C18">
            <w:pPr>
              <w:spacing w:after="0" w:line="240" w:lineRule="auto"/>
              <w:jc w:val="right"/>
              <w:rPr>
                <w:rFonts w:ascii="Calibri" w:eastAsia="Times New Roman" w:hAnsi="Calibri" w:cs="Calibri"/>
                <w:color w:val="002060"/>
                <w:lang w:eastAsia="es-MX"/>
              </w:rPr>
            </w:pPr>
          </w:p>
        </w:tc>
        <w:tc>
          <w:tcPr>
            <w:tcW w:w="620" w:type="dxa"/>
            <w:tcBorders>
              <w:top w:val="nil"/>
              <w:left w:val="single" w:sz="4" w:space="0" w:color="3F3F3F"/>
              <w:bottom w:val="single" w:sz="4" w:space="0" w:color="3F3F3F"/>
              <w:right w:val="single" w:sz="4" w:space="0" w:color="3F3F3F"/>
            </w:tcBorders>
            <w:shd w:val="clear" w:color="000000" w:fill="F2F2F2"/>
            <w:noWrap/>
            <w:vAlign w:val="bottom"/>
            <w:hideMark/>
          </w:tcPr>
          <w:p w14:paraId="7B09B1DD" w14:textId="77777777" w:rsidR="00A81C18" w:rsidRPr="00A81C18" w:rsidRDefault="00A81C18" w:rsidP="00A81C18">
            <w:pPr>
              <w:spacing w:after="0" w:line="240" w:lineRule="auto"/>
              <w:rPr>
                <w:rFonts w:ascii="Calibri" w:eastAsia="Times New Roman" w:hAnsi="Calibri" w:cs="Calibri"/>
                <w:color w:val="C00000"/>
                <w:lang w:eastAsia="es-MX"/>
              </w:rPr>
            </w:pPr>
            <w:r w:rsidRPr="00A81C18">
              <w:rPr>
                <w:rFonts w:ascii="Calibri" w:eastAsia="Times New Roman" w:hAnsi="Calibri" w:cs="Calibri"/>
                <w:color w:val="C00000"/>
                <w:lang w:eastAsia="es-MX"/>
              </w:rPr>
              <w:t>MC</w:t>
            </w:r>
          </w:p>
        </w:tc>
        <w:tc>
          <w:tcPr>
            <w:tcW w:w="1740" w:type="dxa"/>
            <w:tcBorders>
              <w:top w:val="nil"/>
              <w:left w:val="nil"/>
              <w:bottom w:val="single" w:sz="4" w:space="0" w:color="3F3F3F"/>
              <w:right w:val="single" w:sz="4" w:space="0" w:color="3F3F3F"/>
            </w:tcBorders>
            <w:shd w:val="clear" w:color="000000" w:fill="F2F2F2"/>
            <w:noWrap/>
            <w:vAlign w:val="bottom"/>
            <w:hideMark/>
          </w:tcPr>
          <w:p w14:paraId="3DF95A2E" w14:textId="77777777" w:rsidR="00A81C18" w:rsidRPr="00A81C18" w:rsidRDefault="00A81C18" w:rsidP="00A81C18">
            <w:pPr>
              <w:spacing w:after="0" w:line="240" w:lineRule="auto"/>
              <w:rPr>
                <w:rFonts w:ascii="Calibri" w:eastAsia="Times New Roman" w:hAnsi="Calibri" w:cs="Calibri"/>
                <w:color w:val="C00000"/>
                <w:lang w:eastAsia="es-MX"/>
              </w:rPr>
            </w:pPr>
            <w:r w:rsidRPr="00A81C18">
              <w:rPr>
                <w:rFonts w:ascii="Calibri" w:eastAsia="Times New Roman" w:hAnsi="Calibri" w:cs="Calibri"/>
                <w:color w:val="C00000"/>
                <w:lang w:eastAsia="es-MX"/>
              </w:rPr>
              <w:t>Bernard (2)</w:t>
            </w:r>
          </w:p>
        </w:tc>
        <w:tc>
          <w:tcPr>
            <w:tcW w:w="1825" w:type="dxa"/>
            <w:tcBorders>
              <w:top w:val="nil"/>
              <w:left w:val="nil"/>
              <w:bottom w:val="single" w:sz="4" w:space="0" w:color="3F3F3F"/>
              <w:right w:val="single" w:sz="4" w:space="0" w:color="3F3F3F"/>
            </w:tcBorders>
            <w:shd w:val="clear" w:color="000000" w:fill="F2F2F2"/>
            <w:noWrap/>
            <w:vAlign w:val="bottom"/>
            <w:hideMark/>
          </w:tcPr>
          <w:p w14:paraId="220569F5" w14:textId="77777777" w:rsidR="00A81C18" w:rsidRPr="00A81C18" w:rsidRDefault="00A81C18" w:rsidP="00A81C18">
            <w:pPr>
              <w:spacing w:after="0" w:line="240" w:lineRule="auto"/>
              <w:jc w:val="right"/>
              <w:rPr>
                <w:rFonts w:ascii="Calibri" w:eastAsia="Times New Roman" w:hAnsi="Calibri" w:cs="Calibri"/>
                <w:color w:val="C00000"/>
                <w:lang w:eastAsia="es-MX"/>
              </w:rPr>
            </w:pPr>
            <w:r w:rsidRPr="00A81C18">
              <w:rPr>
                <w:rFonts w:ascii="Calibri" w:eastAsia="Times New Roman" w:hAnsi="Calibri" w:cs="Calibri"/>
                <w:color w:val="C00000"/>
                <w:lang w:eastAsia="es-MX"/>
              </w:rPr>
              <w:t>€ 10,000,000.00</w:t>
            </w:r>
          </w:p>
        </w:tc>
      </w:tr>
      <w:tr w:rsidR="00A81C18" w:rsidRPr="00A81C18" w14:paraId="5D7E6EED" w14:textId="77777777" w:rsidTr="00A81C18">
        <w:trPr>
          <w:trHeight w:val="285"/>
          <w:jc w:val="center"/>
        </w:trPr>
        <w:tc>
          <w:tcPr>
            <w:tcW w:w="640" w:type="dxa"/>
            <w:tcBorders>
              <w:top w:val="nil"/>
              <w:left w:val="single" w:sz="4" w:space="0" w:color="3F3F3F"/>
              <w:bottom w:val="single" w:sz="4" w:space="0" w:color="3F3F3F"/>
              <w:right w:val="single" w:sz="4" w:space="0" w:color="3F3F3F"/>
            </w:tcBorders>
            <w:shd w:val="clear" w:color="000000" w:fill="F2F2F2"/>
            <w:noWrap/>
            <w:vAlign w:val="bottom"/>
            <w:hideMark/>
          </w:tcPr>
          <w:p w14:paraId="62309E33" w14:textId="77777777" w:rsidR="00A81C18" w:rsidRPr="00A81C18" w:rsidRDefault="00A81C18" w:rsidP="00A81C18">
            <w:pPr>
              <w:spacing w:after="0" w:line="240" w:lineRule="auto"/>
              <w:rPr>
                <w:rFonts w:ascii="Calibri" w:eastAsia="Times New Roman" w:hAnsi="Calibri" w:cs="Calibri"/>
                <w:color w:val="002060"/>
                <w:lang w:eastAsia="es-MX"/>
              </w:rPr>
            </w:pPr>
            <w:r w:rsidRPr="00A81C18">
              <w:rPr>
                <w:rFonts w:ascii="Calibri" w:eastAsia="Times New Roman" w:hAnsi="Calibri" w:cs="Calibri"/>
                <w:color w:val="002060"/>
                <w:lang w:eastAsia="es-MX"/>
              </w:rPr>
              <w:t>MC</w:t>
            </w:r>
          </w:p>
        </w:tc>
        <w:tc>
          <w:tcPr>
            <w:tcW w:w="1912" w:type="dxa"/>
            <w:tcBorders>
              <w:top w:val="nil"/>
              <w:left w:val="nil"/>
              <w:bottom w:val="single" w:sz="4" w:space="0" w:color="3F3F3F"/>
              <w:right w:val="single" w:sz="4" w:space="0" w:color="3F3F3F"/>
            </w:tcBorders>
            <w:shd w:val="clear" w:color="000000" w:fill="F2F2F2"/>
            <w:noWrap/>
            <w:vAlign w:val="bottom"/>
            <w:hideMark/>
          </w:tcPr>
          <w:p w14:paraId="7E320482" w14:textId="77777777" w:rsidR="00A81C18" w:rsidRPr="00A81C18" w:rsidRDefault="00A81C18" w:rsidP="00A81C18">
            <w:pPr>
              <w:spacing w:after="0" w:line="240" w:lineRule="auto"/>
              <w:rPr>
                <w:rFonts w:ascii="Calibri" w:eastAsia="Times New Roman" w:hAnsi="Calibri" w:cs="Calibri"/>
                <w:color w:val="002060"/>
                <w:lang w:eastAsia="es-MX"/>
              </w:rPr>
            </w:pPr>
            <w:r w:rsidRPr="00A81C18">
              <w:rPr>
                <w:rFonts w:ascii="Calibri" w:eastAsia="Times New Roman" w:hAnsi="Calibri" w:cs="Calibri"/>
                <w:color w:val="002060"/>
                <w:lang w:eastAsia="es-MX"/>
              </w:rPr>
              <w:t>I. Castro</w:t>
            </w:r>
          </w:p>
        </w:tc>
        <w:tc>
          <w:tcPr>
            <w:tcW w:w="1843" w:type="dxa"/>
            <w:tcBorders>
              <w:top w:val="nil"/>
              <w:left w:val="nil"/>
              <w:bottom w:val="single" w:sz="4" w:space="0" w:color="3F3F3F"/>
              <w:right w:val="single" w:sz="4" w:space="0" w:color="3F3F3F"/>
            </w:tcBorders>
            <w:shd w:val="clear" w:color="000000" w:fill="F2F2F2"/>
            <w:noWrap/>
            <w:vAlign w:val="bottom"/>
            <w:hideMark/>
          </w:tcPr>
          <w:p w14:paraId="5FE3E456" w14:textId="77777777" w:rsidR="00A81C18" w:rsidRPr="00A81C18" w:rsidRDefault="00A81C18" w:rsidP="00A81C18">
            <w:pPr>
              <w:spacing w:after="0" w:line="240" w:lineRule="auto"/>
              <w:jc w:val="right"/>
              <w:rPr>
                <w:rFonts w:ascii="Calibri" w:eastAsia="Times New Roman" w:hAnsi="Calibri" w:cs="Calibri"/>
                <w:color w:val="002060"/>
                <w:lang w:eastAsia="es-MX"/>
              </w:rPr>
            </w:pPr>
            <w:r w:rsidRPr="00A81C18">
              <w:rPr>
                <w:rFonts w:ascii="Calibri" w:eastAsia="Times New Roman" w:hAnsi="Calibri" w:cs="Calibri"/>
                <w:color w:val="002060"/>
                <w:lang w:eastAsia="es-MX"/>
              </w:rPr>
              <w:t>€ 2,000,000.00</w:t>
            </w:r>
          </w:p>
        </w:tc>
        <w:tc>
          <w:tcPr>
            <w:tcW w:w="341" w:type="dxa"/>
            <w:tcBorders>
              <w:top w:val="nil"/>
              <w:left w:val="nil"/>
              <w:bottom w:val="nil"/>
              <w:right w:val="nil"/>
            </w:tcBorders>
            <w:shd w:val="clear" w:color="auto" w:fill="auto"/>
            <w:noWrap/>
            <w:vAlign w:val="bottom"/>
            <w:hideMark/>
          </w:tcPr>
          <w:p w14:paraId="44BBB3D9" w14:textId="77777777" w:rsidR="00A81C18" w:rsidRPr="00A81C18" w:rsidRDefault="00A81C18" w:rsidP="00A81C18">
            <w:pPr>
              <w:spacing w:after="0" w:line="240" w:lineRule="auto"/>
              <w:jc w:val="right"/>
              <w:rPr>
                <w:rFonts w:ascii="Calibri" w:eastAsia="Times New Roman" w:hAnsi="Calibri" w:cs="Calibri"/>
                <w:color w:val="002060"/>
                <w:lang w:eastAsia="es-MX"/>
              </w:rPr>
            </w:pPr>
          </w:p>
        </w:tc>
        <w:tc>
          <w:tcPr>
            <w:tcW w:w="620" w:type="dxa"/>
            <w:tcBorders>
              <w:top w:val="nil"/>
              <w:left w:val="single" w:sz="4" w:space="0" w:color="3F3F3F"/>
              <w:bottom w:val="single" w:sz="4" w:space="0" w:color="3F3F3F"/>
              <w:right w:val="single" w:sz="4" w:space="0" w:color="3F3F3F"/>
            </w:tcBorders>
            <w:shd w:val="clear" w:color="000000" w:fill="F2F2F2"/>
            <w:noWrap/>
            <w:vAlign w:val="bottom"/>
            <w:hideMark/>
          </w:tcPr>
          <w:p w14:paraId="6FEF684A" w14:textId="77777777" w:rsidR="00A81C18" w:rsidRPr="00A81C18" w:rsidRDefault="00A81C18" w:rsidP="00A81C18">
            <w:pPr>
              <w:spacing w:after="0" w:line="240" w:lineRule="auto"/>
              <w:rPr>
                <w:rFonts w:ascii="Calibri" w:eastAsia="Times New Roman" w:hAnsi="Calibri" w:cs="Calibri"/>
                <w:color w:val="C00000"/>
                <w:lang w:eastAsia="es-MX"/>
              </w:rPr>
            </w:pPr>
            <w:r w:rsidRPr="00A81C18">
              <w:rPr>
                <w:rFonts w:ascii="Calibri" w:eastAsia="Times New Roman" w:hAnsi="Calibri" w:cs="Calibri"/>
                <w:color w:val="C00000"/>
                <w:lang w:eastAsia="es-MX"/>
              </w:rPr>
              <w:t>MC</w:t>
            </w:r>
          </w:p>
        </w:tc>
        <w:tc>
          <w:tcPr>
            <w:tcW w:w="1740" w:type="dxa"/>
            <w:tcBorders>
              <w:top w:val="nil"/>
              <w:left w:val="nil"/>
              <w:bottom w:val="single" w:sz="4" w:space="0" w:color="3F3F3F"/>
              <w:right w:val="single" w:sz="4" w:space="0" w:color="3F3F3F"/>
            </w:tcBorders>
            <w:shd w:val="clear" w:color="000000" w:fill="F2F2F2"/>
            <w:noWrap/>
            <w:vAlign w:val="bottom"/>
            <w:hideMark/>
          </w:tcPr>
          <w:p w14:paraId="4E80E4A1" w14:textId="77777777" w:rsidR="00A81C18" w:rsidRPr="00A81C18" w:rsidRDefault="00A81C18" w:rsidP="00A81C18">
            <w:pPr>
              <w:spacing w:after="0" w:line="240" w:lineRule="auto"/>
              <w:rPr>
                <w:rFonts w:ascii="Calibri" w:eastAsia="Times New Roman" w:hAnsi="Calibri" w:cs="Calibri"/>
                <w:color w:val="C00000"/>
                <w:lang w:eastAsia="es-MX"/>
              </w:rPr>
            </w:pPr>
            <w:r w:rsidRPr="00A81C18">
              <w:rPr>
                <w:rFonts w:ascii="Calibri" w:eastAsia="Times New Roman" w:hAnsi="Calibri" w:cs="Calibri"/>
                <w:color w:val="C00000"/>
                <w:lang w:eastAsia="es-MX"/>
              </w:rPr>
              <w:t>Gargano (2)</w:t>
            </w:r>
          </w:p>
        </w:tc>
        <w:tc>
          <w:tcPr>
            <w:tcW w:w="1825" w:type="dxa"/>
            <w:tcBorders>
              <w:top w:val="nil"/>
              <w:left w:val="nil"/>
              <w:bottom w:val="single" w:sz="4" w:space="0" w:color="3F3F3F"/>
              <w:right w:val="single" w:sz="4" w:space="0" w:color="3F3F3F"/>
            </w:tcBorders>
            <w:shd w:val="clear" w:color="000000" w:fill="F2F2F2"/>
            <w:noWrap/>
            <w:vAlign w:val="bottom"/>
            <w:hideMark/>
          </w:tcPr>
          <w:p w14:paraId="41CFD72B" w14:textId="77777777" w:rsidR="00A81C18" w:rsidRPr="00A81C18" w:rsidRDefault="00A81C18" w:rsidP="00A81C18">
            <w:pPr>
              <w:spacing w:after="0" w:line="240" w:lineRule="auto"/>
              <w:jc w:val="right"/>
              <w:rPr>
                <w:rFonts w:ascii="Calibri" w:eastAsia="Times New Roman" w:hAnsi="Calibri" w:cs="Calibri"/>
                <w:color w:val="C00000"/>
                <w:lang w:eastAsia="es-MX"/>
              </w:rPr>
            </w:pPr>
            <w:r w:rsidRPr="00A81C18">
              <w:rPr>
                <w:rFonts w:ascii="Calibri" w:eastAsia="Times New Roman" w:hAnsi="Calibri" w:cs="Calibri"/>
                <w:color w:val="C00000"/>
                <w:lang w:eastAsia="es-MX"/>
              </w:rPr>
              <w:t>€ 9,000,000.00</w:t>
            </w:r>
          </w:p>
        </w:tc>
      </w:tr>
      <w:tr w:rsidR="00A81C18" w:rsidRPr="00A81C18" w14:paraId="11A50B29" w14:textId="77777777" w:rsidTr="00A81C18">
        <w:trPr>
          <w:trHeight w:val="285"/>
          <w:jc w:val="center"/>
        </w:trPr>
        <w:tc>
          <w:tcPr>
            <w:tcW w:w="640" w:type="dxa"/>
            <w:tcBorders>
              <w:top w:val="nil"/>
              <w:left w:val="single" w:sz="4" w:space="0" w:color="3F3F3F"/>
              <w:bottom w:val="single" w:sz="4" w:space="0" w:color="3F3F3F"/>
              <w:right w:val="single" w:sz="4" w:space="0" w:color="3F3F3F"/>
            </w:tcBorders>
            <w:shd w:val="clear" w:color="000000" w:fill="F2F2F2"/>
            <w:noWrap/>
            <w:vAlign w:val="bottom"/>
            <w:hideMark/>
          </w:tcPr>
          <w:p w14:paraId="56725FED" w14:textId="77777777" w:rsidR="00A81C18" w:rsidRPr="00A81C18" w:rsidRDefault="00A81C18" w:rsidP="00A81C18">
            <w:pPr>
              <w:spacing w:after="0" w:line="240" w:lineRule="auto"/>
              <w:rPr>
                <w:rFonts w:ascii="Calibri" w:eastAsia="Times New Roman" w:hAnsi="Calibri" w:cs="Calibri"/>
                <w:color w:val="002060"/>
                <w:lang w:eastAsia="es-MX"/>
              </w:rPr>
            </w:pPr>
            <w:r w:rsidRPr="00A81C18">
              <w:rPr>
                <w:rFonts w:ascii="Calibri" w:eastAsia="Times New Roman" w:hAnsi="Calibri" w:cs="Calibri"/>
                <w:color w:val="002060"/>
                <w:lang w:eastAsia="es-MX"/>
              </w:rPr>
              <w:t>MC</w:t>
            </w:r>
          </w:p>
        </w:tc>
        <w:tc>
          <w:tcPr>
            <w:tcW w:w="1912" w:type="dxa"/>
            <w:tcBorders>
              <w:top w:val="nil"/>
              <w:left w:val="nil"/>
              <w:bottom w:val="single" w:sz="4" w:space="0" w:color="3F3F3F"/>
              <w:right w:val="single" w:sz="4" w:space="0" w:color="3F3F3F"/>
            </w:tcBorders>
            <w:shd w:val="clear" w:color="000000" w:fill="F2F2F2"/>
            <w:noWrap/>
            <w:vAlign w:val="bottom"/>
            <w:hideMark/>
          </w:tcPr>
          <w:p w14:paraId="7CD6DB2A" w14:textId="77777777" w:rsidR="00A81C18" w:rsidRPr="00A81C18" w:rsidRDefault="00A81C18" w:rsidP="00A81C18">
            <w:pPr>
              <w:spacing w:after="0" w:line="240" w:lineRule="auto"/>
              <w:rPr>
                <w:rFonts w:ascii="Calibri" w:eastAsia="Times New Roman" w:hAnsi="Calibri" w:cs="Calibri"/>
                <w:color w:val="002060"/>
                <w:lang w:eastAsia="es-MX"/>
              </w:rPr>
            </w:pPr>
            <w:r w:rsidRPr="00A81C18">
              <w:rPr>
                <w:rFonts w:ascii="Calibri" w:eastAsia="Times New Roman" w:hAnsi="Calibri" w:cs="Calibri"/>
                <w:color w:val="002060"/>
                <w:lang w:eastAsia="es-MX"/>
              </w:rPr>
              <w:t>J. Cuadrado (2)</w:t>
            </w:r>
          </w:p>
        </w:tc>
        <w:tc>
          <w:tcPr>
            <w:tcW w:w="1843" w:type="dxa"/>
            <w:tcBorders>
              <w:top w:val="nil"/>
              <w:left w:val="nil"/>
              <w:bottom w:val="single" w:sz="4" w:space="0" w:color="3F3F3F"/>
              <w:right w:val="single" w:sz="4" w:space="0" w:color="3F3F3F"/>
            </w:tcBorders>
            <w:shd w:val="clear" w:color="000000" w:fill="F2F2F2"/>
            <w:noWrap/>
            <w:vAlign w:val="bottom"/>
            <w:hideMark/>
          </w:tcPr>
          <w:p w14:paraId="59A2D2D1" w14:textId="77777777" w:rsidR="00A81C18" w:rsidRPr="00A81C18" w:rsidRDefault="00A81C18" w:rsidP="00A81C18">
            <w:pPr>
              <w:spacing w:after="0" w:line="240" w:lineRule="auto"/>
              <w:jc w:val="right"/>
              <w:rPr>
                <w:rFonts w:ascii="Calibri" w:eastAsia="Times New Roman" w:hAnsi="Calibri" w:cs="Calibri"/>
                <w:color w:val="002060"/>
                <w:lang w:eastAsia="es-MX"/>
              </w:rPr>
            </w:pPr>
            <w:r w:rsidRPr="00A81C18">
              <w:rPr>
                <w:rFonts w:ascii="Calibri" w:eastAsia="Times New Roman" w:hAnsi="Calibri" w:cs="Calibri"/>
                <w:color w:val="002060"/>
                <w:lang w:eastAsia="es-MX"/>
              </w:rPr>
              <w:t>€ 10,000,000.00</w:t>
            </w:r>
          </w:p>
        </w:tc>
        <w:tc>
          <w:tcPr>
            <w:tcW w:w="341" w:type="dxa"/>
            <w:tcBorders>
              <w:top w:val="nil"/>
              <w:left w:val="nil"/>
              <w:bottom w:val="nil"/>
              <w:right w:val="nil"/>
            </w:tcBorders>
            <w:shd w:val="clear" w:color="auto" w:fill="auto"/>
            <w:noWrap/>
            <w:vAlign w:val="bottom"/>
            <w:hideMark/>
          </w:tcPr>
          <w:p w14:paraId="567E7FCE" w14:textId="77777777" w:rsidR="00A81C18" w:rsidRPr="00A81C18" w:rsidRDefault="00A81C18" w:rsidP="00A81C18">
            <w:pPr>
              <w:spacing w:after="0" w:line="240" w:lineRule="auto"/>
              <w:jc w:val="right"/>
              <w:rPr>
                <w:rFonts w:ascii="Calibri" w:eastAsia="Times New Roman" w:hAnsi="Calibri" w:cs="Calibri"/>
                <w:color w:val="002060"/>
                <w:lang w:eastAsia="es-MX"/>
              </w:rPr>
            </w:pPr>
          </w:p>
        </w:tc>
        <w:tc>
          <w:tcPr>
            <w:tcW w:w="620" w:type="dxa"/>
            <w:tcBorders>
              <w:top w:val="nil"/>
              <w:left w:val="single" w:sz="4" w:space="0" w:color="3F3F3F"/>
              <w:bottom w:val="single" w:sz="4" w:space="0" w:color="3F3F3F"/>
              <w:right w:val="single" w:sz="4" w:space="0" w:color="3F3F3F"/>
            </w:tcBorders>
            <w:shd w:val="clear" w:color="000000" w:fill="F2F2F2"/>
            <w:noWrap/>
            <w:vAlign w:val="bottom"/>
            <w:hideMark/>
          </w:tcPr>
          <w:p w14:paraId="4DF9E08B" w14:textId="77777777" w:rsidR="00A81C18" w:rsidRPr="00A81C18" w:rsidRDefault="00A81C18" w:rsidP="00A81C18">
            <w:pPr>
              <w:spacing w:after="0" w:line="240" w:lineRule="auto"/>
              <w:rPr>
                <w:rFonts w:ascii="Calibri" w:eastAsia="Times New Roman" w:hAnsi="Calibri" w:cs="Calibri"/>
                <w:color w:val="C00000"/>
                <w:lang w:eastAsia="es-MX"/>
              </w:rPr>
            </w:pPr>
            <w:r w:rsidRPr="00A81C18">
              <w:rPr>
                <w:rFonts w:ascii="Calibri" w:eastAsia="Times New Roman" w:hAnsi="Calibri" w:cs="Calibri"/>
                <w:color w:val="C00000"/>
                <w:lang w:eastAsia="es-MX"/>
              </w:rPr>
              <w:t>MC</w:t>
            </w:r>
          </w:p>
        </w:tc>
        <w:tc>
          <w:tcPr>
            <w:tcW w:w="1740" w:type="dxa"/>
            <w:tcBorders>
              <w:top w:val="nil"/>
              <w:left w:val="nil"/>
              <w:bottom w:val="single" w:sz="4" w:space="0" w:color="3F3F3F"/>
              <w:right w:val="single" w:sz="4" w:space="0" w:color="3F3F3F"/>
            </w:tcBorders>
            <w:shd w:val="clear" w:color="000000" w:fill="F2F2F2"/>
            <w:noWrap/>
            <w:vAlign w:val="bottom"/>
            <w:hideMark/>
          </w:tcPr>
          <w:p w14:paraId="0628251E" w14:textId="77777777" w:rsidR="00A81C18" w:rsidRPr="00A81C18" w:rsidRDefault="00A81C18" w:rsidP="00A81C18">
            <w:pPr>
              <w:spacing w:after="0" w:line="240" w:lineRule="auto"/>
              <w:rPr>
                <w:rFonts w:ascii="Calibri" w:eastAsia="Times New Roman" w:hAnsi="Calibri" w:cs="Calibri"/>
                <w:color w:val="C00000"/>
                <w:lang w:eastAsia="es-MX"/>
              </w:rPr>
            </w:pPr>
            <w:proofErr w:type="spellStart"/>
            <w:r w:rsidRPr="00A81C18">
              <w:rPr>
                <w:rFonts w:ascii="Calibri" w:eastAsia="Times New Roman" w:hAnsi="Calibri" w:cs="Calibri"/>
                <w:color w:val="C00000"/>
                <w:lang w:eastAsia="es-MX"/>
              </w:rPr>
              <w:t>Banega</w:t>
            </w:r>
            <w:proofErr w:type="spellEnd"/>
            <w:r w:rsidRPr="00A81C18">
              <w:rPr>
                <w:rFonts w:ascii="Calibri" w:eastAsia="Times New Roman" w:hAnsi="Calibri" w:cs="Calibri"/>
                <w:color w:val="C00000"/>
                <w:lang w:eastAsia="es-MX"/>
              </w:rPr>
              <w:t xml:space="preserve"> (2)</w:t>
            </w:r>
          </w:p>
        </w:tc>
        <w:tc>
          <w:tcPr>
            <w:tcW w:w="1825" w:type="dxa"/>
            <w:tcBorders>
              <w:top w:val="nil"/>
              <w:left w:val="nil"/>
              <w:bottom w:val="single" w:sz="4" w:space="0" w:color="3F3F3F"/>
              <w:right w:val="single" w:sz="4" w:space="0" w:color="3F3F3F"/>
            </w:tcBorders>
            <w:shd w:val="clear" w:color="000000" w:fill="F2F2F2"/>
            <w:noWrap/>
            <w:vAlign w:val="bottom"/>
            <w:hideMark/>
          </w:tcPr>
          <w:p w14:paraId="4D24A399" w14:textId="77777777" w:rsidR="00A81C18" w:rsidRPr="00A81C18" w:rsidRDefault="00A81C18" w:rsidP="00A81C18">
            <w:pPr>
              <w:spacing w:after="0" w:line="240" w:lineRule="auto"/>
              <w:jc w:val="right"/>
              <w:rPr>
                <w:rFonts w:ascii="Calibri" w:eastAsia="Times New Roman" w:hAnsi="Calibri" w:cs="Calibri"/>
                <w:color w:val="C00000"/>
                <w:lang w:eastAsia="es-MX"/>
              </w:rPr>
            </w:pPr>
            <w:r w:rsidRPr="00A81C18">
              <w:rPr>
                <w:rFonts w:ascii="Calibri" w:eastAsia="Times New Roman" w:hAnsi="Calibri" w:cs="Calibri"/>
                <w:color w:val="C00000"/>
                <w:lang w:eastAsia="es-MX"/>
              </w:rPr>
              <w:t>€ 13,000,000.00</w:t>
            </w:r>
          </w:p>
        </w:tc>
      </w:tr>
      <w:tr w:rsidR="00A81C18" w:rsidRPr="00A81C18" w14:paraId="72B68020" w14:textId="77777777" w:rsidTr="00A81C18">
        <w:trPr>
          <w:trHeight w:val="285"/>
          <w:jc w:val="center"/>
        </w:trPr>
        <w:tc>
          <w:tcPr>
            <w:tcW w:w="640" w:type="dxa"/>
            <w:tcBorders>
              <w:top w:val="nil"/>
              <w:left w:val="single" w:sz="4" w:space="0" w:color="3F3F3F"/>
              <w:bottom w:val="single" w:sz="4" w:space="0" w:color="3F3F3F"/>
              <w:right w:val="single" w:sz="4" w:space="0" w:color="3F3F3F"/>
            </w:tcBorders>
            <w:shd w:val="clear" w:color="000000" w:fill="F2F2F2"/>
            <w:noWrap/>
            <w:vAlign w:val="bottom"/>
            <w:hideMark/>
          </w:tcPr>
          <w:p w14:paraId="03A9F0ED" w14:textId="77777777" w:rsidR="00A81C18" w:rsidRPr="00A81C18" w:rsidRDefault="00A81C18" w:rsidP="00A81C18">
            <w:pPr>
              <w:spacing w:after="0" w:line="240" w:lineRule="auto"/>
              <w:rPr>
                <w:rFonts w:ascii="Calibri" w:eastAsia="Times New Roman" w:hAnsi="Calibri" w:cs="Calibri"/>
                <w:color w:val="002060"/>
                <w:lang w:eastAsia="es-MX"/>
              </w:rPr>
            </w:pPr>
            <w:r w:rsidRPr="00A81C18">
              <w:rPr>
                <w:rFonts w:ascii="Calibri" w:eastAsia="Times New Roman" w:hAnsi="Calibri" w:cs="Calibri"/>
                <w:color w:val="002060"/>
                <w:lang w:eastAsia="es-MX"/>
              </w:rPr>
              <w:t>DL</w:t>
            </w:r>
          </w:p>
        </w:tc>
        <w:tc>
          <w:tcPr>
            <w:tcW w:w="1912" w:type="dxa"/>
            <w:tcBorders>
              <w:top w:val="nil"/>
              <w:left w:val="nil"/>
              <w:bottom w:val="single" w:sz="4" w:space="0" w:color="3F3F3F"/>
              <w:right w:val="single" w:sz="4" w:space="0" w:color="3F3F3F"/>
            </w:tcBorders>
            <w:shd w:val="clear" w:color="000000" w:fill="F2F2F2"/>
            <w:noWrap/>
            <w:vAlign w:val="bottom"/>
            <w:hideMark/>
          </w:tcPr>
          <w:p w14:paraId="298C5D16" w14:textId="77777777" w:rsidR="00A81C18" w:rsidRPr="00A81C18" w:rsidRDefault="00A81C18" w:rsidP="00A81C18">
            <w:pPr>
              <w:spacing w:after="0" w:line="240" w:lineRule="auto"/>
              <w:rPr>
                <w:rFonts w:ascii="Calibri" w:eastAsia="Times New Roman" w:hAnsi="Calibri" w:cs="Calibri"/>
                <w:color w:val="002060"/>
                <w:lang w:eastAsia="es-MX"/>
              </w:rPr>
            </w:pPr>
            <w:r w:rsidRPr="00A81C18">
              <w:rPr>
                <w:rFonts w:ascii="Calibri" w:eastAsia="Times New Roman" w:hAnsi="Calibri" w:cs="Calibri"/>
                <w:color w:val="002060"/>
                <w:lang w:eastAsia="es-MX"/>
              </w:rPr>
              <w:t>Chicharito</w:t>
            </w:r>
          </w:p>
        </w:tc>
        <w:tc>
          <w:tcPr>
            <w:tcW w:w="1843" w:type="dxa"/>
            <w:tcBorders>
              <w:top w:val="nil"/>
              <w:left w:val="nil"/>
              <w:bottom w:val="single" w:sz="4" w:space="0" w:color="3F3F3F"/>
              <w:right w:val="single" w:sz="4" w:space="0" w:color="3F3F3F"/>
            </w:tcBorders>
            <w:shd w:val="clear" w:color="000000" w:fill="F2F2F2"/>
            <w:noWrap/>
            <w:vAlign w:val="bottom"/>
            <w:hideMark/>
          </w:tcPr>
          <w:p w14:paraId="08DBD62F" w14:textId="77777777" w:rsidR="00A81C18" w:rsidRPr="00A81C18" w:rsidRDefault="00A81C18" w:rsidP="00A81C18">
            <w:pPr>
              <w:spacing w:after="0" w:line="240" w:lineRule="auto"/>
              <w:jc w:val="right"/>
              <w:rPr>
                <w:rFonts w:ascii="Calibri" w:eastAsia="Times New Roman" w:hAnsi="Calibri" w:cs="Calibri"/>
                <w:color w:val="002060"/>
                <w:lang w:eastAsia="es-MX"/>
              </w:rPr>
            </w:pPr>
            <w:r w:rsidRPr="00A81C18">
              <w:rPr>
                <w:rFonts w:ascii="Calibri" w:eastAsia="Times New Roman" w:hAnsi="Calibri" w:cs="Calibri"/>
                <w:color w:val="002060"/>
                <w:lang w:eastAsia="es-MX"/>
              </w:rPr>
              <w:t>€ 22,000,000.00</w:t>
            </w:r>
          </w:p>
        </w:tc>
        <w:tc>
          <w:tcPr>
            <w:tcW w:w="341" w:type="dxa"/>
            <w:tcBorders>
              <w:top w:val="nil"/>
              <w:left w:val="nil"/>
              <w:bottom w:val="nil"/>
              <w:right w:val="nil"/>
            </w:tcBorders>
            <w:shd w:val="clear" w:color="auto" w:fill="auto"/>
            <w:noWrap/>
            <w:vAlign w:val="bottom"/>
            <w:hideMark/>
          </w:tcPr>
          <w:p w14:paraId="74B47D99" w14:textId="77777777" w:rsidR="00A81C18" w:rsidRPr="00A81C18" w:rsidRDefault="00A81C18" w:rsidP="00A81C18">
            <w:pPr>
              <w:spacing w:after="0" w:line="240" w:lineRule="auto"/>
              <w:jc w:val="right"/>
              <w:rPr>
                <w:rFonts w:ascii="Calibri" w:eastAsia="Times New Roman" w:hAnsi="Calibri" w:cs="Calibri"/>
                <w:color w:val="002060"/>
                <w:lang w:eastAsia="es-MX"/>
              </w:rPr>
            </w:pPr>
          </w:p>
        </w:tc>
        <w:tc>
          <w:tcPr>
            <w:tcW w:w="620" w:type="dxa"/>
            <w:tcBorders>
              <w:top w:val="nil"/>
              <w:left w:val="single" w:sz="4" w:space="0" w:color="3F3F3F"/>
              <w:bottom w:val="single" w:sz="4" w:space="0" w:color="3F3F3F"/>
              <w:right w:val="single" w:sz="4" w:space="0" w:color="3F3F3F"/>
            </w:tcBorders>
            <w:shd w:val="clear" w:color="000000" w:fill="F2F2F2"/>
            <w:noWrap/>
            <w:vAlign w:val="bottom"/>
            <w:hideMark/>
          </w:tcPr>
          <w:p w14:paraId="4B433D15" w14:textId="77777777" w:rsidR="00A81C18" w:rsidRPr="00A81C18" w:rsidRDefault="00A81C18" w:rsidP="00A81C18">
            <w:pPr>
              <w:spacing w:after="0" w:line="240" w:lineRule="auto"/>
              <w:rPr>
                <w:rFonts w:ascii="Calibri" w:eastAsia="Times New Roman" w:hAnsi="Calibri" w:cs="Calibri"/>
                <w:color w:val="C00000"/>
                <w:lang w:eastAsia="es-MX"/>
              </w:rPr>
            </w:pPr>
            <w:r w:rsidRPr="00A81C18">
              <w:rPr>
                <w:rFonts w:ascii="Calibri" w:eastAsia="Times New Roman" w:hAnsi="Calibri" w:cs="Calibri"/>
                <w:color w:val="C00000"/>
                <w:lang w:eastAsia="es-MX"/>
              </w:rPr>
              <w:t>DL</w:t>
            </w:r>
          </w:p>
        </w:tc>
        <w:tc>
          <w:tcPr>
            <w:tcW w:w="1740" w:type="dxa"/>
            <w:tcBorders>
              <w:top w:val="nil"/>
              <w:left w:val="nil"/>
              <w:bottom w:val="single" w:sz="4" w:space="0" w:color="3F3F3F"/>
              <w:right w:val="single" w:sz="4" w:space="0" w:color="3F3F3F"/>
            </w:tcBorders>
            <w:shd w:val="clear" w:color="000000" w:fill="F2F2F2"/>
            <w:noWrap/>
            <w:vAlign w:val="bottom"/>
            <w:hideMark/>
          </w:tcPr>
          <w:p w14:paraId="6D8B3B0C" w14:textId="77777777" w:rsidR="00A81C18" w:rsidRPr="00A81C18" w:rsidRDefault="00A81C18" w:rsidP="00A81C18">
            <w:pPr>
              <w:spacing w:after="0" w:line="240" w:lineRule="auto"/>
              <w:rPr>
                <w:rFonts w:ascii="Calibri" w:eastAsia="Times New Roman" w:hAnsi="Calibri" w:cs="Calibri"/>
                <w:color w:val="C00000"/>
                <w:lang w:eastAsia="es-MX"/>
              </w:rPr>
            </w:pPr>
            <w:r w:rsidRPr="00A81C18">
              <w:rPr>
                <w:rFonts w:ascii="Calibri" w:eastAsia="Times New Roman" w:hAnsi="Calibri" w:cs="Calibri"/>
                <w:color w:val="C00000"/>
                <w:lang w:eastAsia="es-MX"/>
              </w:rPr>
              <w:t>Vela</w:t>
            </w:r>
          </w:p>
        </w:tc>
        <w:tc>
          <w:tcPr>
            <w:tcW w:w="1825" w:type="dxa"/>
            <w:tcBorders>
              <w:top w:val="nil"/>
              <w:left w:val="nil"/>
              <w:bottom w:val="single" w:sz="4" w:space="0" w:color="3F3F3F"/>
              <w:right w:val="single" w:sz="4" w:space="0" w:color="3F3F3F"/>
            </w:tcBorders>
            <w:shd w:val="clear" w:color="000000" w:fill="F2F2F2"/>
            <w:noWrap/>
            <w:vAlign w:val="bottom"/>
            <w:hideMark/>
          </w:tcPr>
          <w:p w14:paraId="11653532" w14:textId="77777777" w:rsidR="00A81C18" w:rsidRPr="00A81C18" w:rsidRDefault="00A81C18" w:rsidP="00A81C18">
            <w:pPr>
              <w:spacing w:after="0" w:line="240" w:lineRule="auto"/>
              <w:jc w:val="right"/>
              <w:rPr>
                <w:rFonts w:ascii="Calibri" w:eastAsia="Times New Roman" w:hAnsi="Calibri" w:cs="Calibri"/>
                <w:color w:val="C00000"/>
                <w:lang w:eastAsia="es-MX"/>
              </w:rPr>
            </w:pPr>
            <w:r w:rsidRPr="00A81C18">
              <w:rPr>
                <w:rFonts w:ascii="Calibri" w:eastAsia="Times New Roman" w:hAnsi="Calibri" w:cs="Calibri"/>
                <w:color w:val="C00000"/>
                <w:lang w:eastAsia="es-MX"/>
              </w:rPr>
              <w:t>€ 12,000,000.00</w:t>
            </w:r>
          </w:p>
        </w:tc>
      </w:tr>
      <w:tr w:rsidR="00A81C18" w:rsidRPr="00A81C18" w14:paraId="520251A2" w14:textId="77777777" w:rsidTr="00A81C18">
        <w:trPr>
          <w:trHeight w:val="285"/>
          <w:jc w:val="center"/>
        </w:trPr>
        <w:tc>
          <w:tcPr>
            <w:tcW w:w="640" w:type="dxa"/>
            <w:tcBorders>
              <w:top w:val="nil"/>
              <w:left w:val="single" w:sz="4" w:space="0" w:color="3F3F3F"/>
              <w:bottom w:val="single" w:sz="4" w:space="0" w:color="3F3F3F"/>
              <w:right w:val="single" w:sz="4" w:space="0" w:color="3F3F3F"/>
            </w:tcBorders>
            <w:shd w:val="clear" w:color="000000" w:fill="F2F2F2"/>
            <w:noWrap/>
            <w:vAlign w:val="bottom"/>
            <w:hideMark/>
          </w:tcPr>
          <w:p w14:paraId="5E5E37F8" w14:textId="77777777" w:rsidR="00A81C18" w:rsidRPr="00A81C18" w:rsidRDefault="00A81C18" w:rsidP="00A81C18">
            <w:pPr>
              <w:spacing w:after="0" w:line="240" w:lineRule="auto"/>
              <w:rPr>
                <w:rFonts w:ascii="Calibri" w:eastAsia="Times New Roman" w:hAnsi="Calibri" w:cs="Calibri"/>
                <w:color w:val="002060"/>
                <w:lang w:eastAsia="es-MX"/>
              </w:rPr>
            </w:pPr>
            <w:r w:rsidRPr="00A81C18">
              <w:rPr>
                <w:rFonts w:ascii="Calibri" w:eastAsia="Times New Roman" w:hAnsi="Calibri" w:cs="Calibri"/>
                <w:color w:val="002060"/>
                <w:lang w:eastAsia="es-MX"/>
              </w:rPr>
              <w:t>DL</w:t>
            </w:r>
          </w:p>
        </w:tc>
        <w:tc>
          <w:tcPr>
            <w:tcW w:w="1912" w:type="dxa"/>
            <w:tcBorders>
              <w:top w:val="nil"/>
              <w:left w:val="nil"/>
              <w:bottom w:val="single" w:sz="4" w:space="0" w:color="3F3F3F"/>
              <w:right w:val="single" w:sz="4" w:space="0" w:color="3F3F3F"/>
            </w:tcBorders>
            <w:shd w:val="clear" w:color="000000" w:fill="F2F2F2"/>
            <w:noWrap/>
            <w:vAlign w:val="bottom"/>
            <w:hideMark/>
          </w:tcPr>
          <w:p w14:paraId="5F96181B" w14:textId="77777777" w:rsidR="00A81C18" w:rsidRPr="00A81C18" w:rsidRDefault="00A81C18" w:rsidP="00A81C18">
            <w:pPr>
              <w:spacing w:after="0" w:line="240" w:lineRule="auto"/>
              <w:rPr>
                <w:rFonts w:ascii="Calibri" w:eastAsia="Times New Roman" w:hAnsi="Calibri" w:cs="Calibri"/>
                <w:color w:val="002060"/>
                <w:lang w:eastAsia="es-MX"/>
              </w:rPr>
            </w:pPr>
            <w:r w:rsidRPr="00A81C18">
              <w:rPr>
                <w:rFonts w:ascii="Calibri" w:eastAsia="Times New Roman" w:hAnsi="Calibri" w:cs="Calibri"/>
                <w:color w:val="002060"/>
                <w:lang w:eastAsia="es-MX"/>
              </w:rPr>
              <w:t>Raúl Jiménez</w:t>
            </w:r>
          </w:p>
        </w:tc>
        <w:tc>
          <w:tcPr>
            <w:tcW w:w="1843" w:type="dxa"/>
            <w:tcBorders>
              <w:top w:val="nil"/>
              <w:left w:val="nil"/>
              <w:bottom w:val="single" w:sz="4" w:space="0" w:color="3F3F3F"/>
              <w:right w:val="single" w:sz="4" w:space="0" w:color="3F3F3F"/>
            </w:tcBorders>
            <w:shd w:val="clear" w:color="000000" w:fill="F2F2F2"/>
            <w:noWrap/>
            <w:vAlign w:val="bottom"/>
            <w:hideMark/>
          </w:tcPr>
          <w:p w14:paraId="1C27BD0C" w14:textId="77777777" w:rsidR="00A81C18" w:rsidRPr="00A81C18" w:rsidRDefault="00A81C18" w:rsidP="00A81C18">
            <w:pPr>
              <w:spacing w:after="0" w:line="240" w:lineRule="auto"/>
              <w:jc w:val="right"/>
              <w:rPr>
                <w:rFonts w:ascii="Calibri" w:eastAsia="Times New Roman" w:hAnsi="Calibri" w:cs="Calibri"/>
                <w:color w:val="002060"/>
                <w:lang w:eastAsia="es-MX"/>
              </w:rPr>
            </w:pPr>
            <w:r w:rsidRPr="00A81C18">
              <w:rPr>
                <w:rFonts w:ascii="Calibri" w:eastAsia="Times New Roman" w:hAnsi="Calibri" w:cs="Calibri"/>
                <w:color w:val="002060"/>
                <w:lang w:eastAsia="es-MX"/>
              </w:rPr>
              <w:t>€ 1,000,000.00</w:t>
            </w:r>
          </w:p>
        </w:tc>
        <w:tc>
          <w:tcPr>
            <w:tcW w:w="341" w:type="dxa"/>
            <w:tcBorders>
              <w:top w:val="nil"/>
              <w:left w:val="nil"/>
              <w:bottom w:val="nil"/>
              <w:right w:val="nil"/>
            </w:tcBorders>
            <w:shd w:val="clear" w:color="auto" w:fill="auto"/>
            <w:noWrap/>
            <w:vAlign w:val="bottom"/>
            <w:hideMark/>
          </w:tcPr>
          <w:p w14:paraId="3B8C24CA" w14:textId="77777777" w:rsidR="00A81C18" w:rsidRPr="00A81C18" w:rsidRDefault="00A81C18" w:rsidP="00A81C18">
            <w:pPr>
              <w:spacing w:after="0" w:line="240" w:lineRule="auto"/>
              <w:jc w:val="right"/>
              <w:rPr>
                <w:rFonts w:ascii="Calibri" w:eastAsia="Times New Roman" w:hAnsi="Calibri" w:cs="Calibri"/>
                <w:color w:val="002060"/>
                <w:lang w:eastAsia="es-MX"/>
              </w:rPr>
            </w:pPr>
          </w:p>
        </w:tc>
        <w:tc>
          <w:tcPr>
            <w:tcW w:w="620" w:type="dxa"/>
            <w:tcBorders>
              <w:top w:val="nil"/>
              <w:left w:val="single" w:sz="4" w:space="0" w:color="3F3F3F"/>
              <w:bottom w:val="single" w:sz="4" w:space="0" w:color="3F3F3F"/>
              <w:right w:val="single" w:sz="4" w:space="0" w:color="3F3F3F"/>
            </w:tcBorders>
            <w:shd w:val="clear" w:color="000000" w:fill="F2F2F2"/>
            <w:noWrap/>
            <w:vAlign w:val="bottom"/>
            <w:hideMark/>
          </w:tcPr>
          <w:p w14:paraId="0A6C3267" w14:textId="77777777" w:rsidR="00A81C18" w:rsidRPr="00A81C18" w:rsidRDefault="00A81C18" w:rsidP="00A81C18">
            <w:pPr>
              <w:spacing w:after="0" w:line="240" w:lineRule="auto"/>
              <w:rPr>
                <w:rFonts w:ascii="Calibri" w:eastAsia="Times New Roman" w:hAnsi="Calibri" w:cs="Calibri"/>
                <w:color w:val="C00000"/>
                <w:lang w:eastAsia="es-MX"/>
              </w:rPr>
            </w:pPr>
            <w:r w:rsidRPr="00A81C18">
              <w:rPr>
                <w:rFonts w:ascii="Calibri" w:eastAsia="Times New Roman" w:hAnsi="Calibri" w:cs="Calibri"/>
                <w:color w:val="C00000"/>
                <w:lang w:eastAsia="es-MX"/>
              </w:rPr>
              <w:t>DL</w:t>
            </w:r>
          </w:p>
        </w:tc>
        <w:tc>
          <w:tcPr>
            <w:tcW w:w="1740" w:type="dxa"/>
            <w:tcBorders>
              <w:top w:val="nil"/>
              <w:left w:val="nil"/>
              <w:bottom w:val="single" w:sz="4" w:space="0" w:color="3F3F3F"/>
              <w:right w:val="single" w:sz="4" w:space="0" w:color="3F3F3F"/>
            </w:tcBorders>
            <w:shd w:val="clear" w:color="000000" w:fill="F2F2F2"/>
            <w:noWrap/>
            <w:vAlign w:val="bottom"/>
            <w:hideMark/>
          </w:tcPr>
          <w:p w14:paraId="73D644CC" w14:textId="77777777" w:rsidR="00A81C18" w:rsidRPr="00A81C18" w:rsidRDefault="00A81C18" w:rsidP="00A81C18">
            <w:pPr>
              <w:spacing w:after="0" w:line="240" w:lineRule="auto"/>
              <w:rPr>
                <w:rFonts w:ascii="Calibri" w:eastAsia="Times New Roman" w:hAnsi="Calibri" w:cs="Calibri"/>
                <w:color w:val="C00000"/>
                <w:lang w:eastAsia="es-MX"/>
              </w:rPr>
            </w:pPr>
            <w:r w:rsidRPr="00A81C18">
              <w:rPr>
                <w:rFonts w:ascii="Calibri" w:eastAsia="Times New Roman" w:hAnsi="Calibri" w:cs="Calibri"/>
                <w:color w:val="C00000"/>
                <w:lang w:eastAsia="es-MX"/>
              </w:rPr>
              <w:t xml:space="preserve">de </w:t>
            </w:r>
            <w:proofErr w:type="spellStart"/>
            <w:r w:rsidRPr="00A81C18">
              <w:rPr>
                <w:rFonts w:ascii="Calibri" w:eastAsia="Times New Roman" w:hAnsi="Calibri" w:cs="Calibri"/>
                <w:color w:val="C00000"/>
                <w:lang w:eastAsia="es-MX"/>
              </w:rPr>
              <w:t>Nigris</w:t>
            </w:r>
            <w:proofErr w:type="spellEnd"/>
          </w:p>
        </w:tc>
        <w:tc>
          <w:tcPr>
            <w:tcW w:w="1825" w:type="dxa"/>
            <w:tcBorders>
              <w:top w:val="nil"/>
              <w:left w:val="nil"/>
              <w:bottom w:val="single" w:sz="4" w:space="0" w:color="3F3F3F"/>
              <w:right w:val="single" w:sz="4" w:space="0" w:color="3F3F3F"/>
            </w:tcBorders>
            <w:shd w:val="clear" w:color="000000" w:fill="F2F2F2"/>
            <w:noWrap/>
            <w:vAlign w:val="bottom"/>
            <w:hideMark/>
          </w:tcPr>
          <w:p w14:paraId="7E1A4CD4" w14:textId="77777777" w:rsidR="00A81C18" w:rsidRPr="00A81C18" w:rsidRDefault="00A81C18" w:rsidP="00A81C18">
            <w:pPr>
              <w:spacing w:after="0" w:line="240" w:lineRule="auto"/>
              <w:jc w:val="right"/>
              <w:rPr>
                <w:rFonts w:ascii="Calibri" w:eastAsia="Times New Roman" w:hAnsi="Calibri" w:cs="Calibri"/>
                <w:color w:val="C00000"/>
                <w:lang w:eastAsia="es-MX"/>
              </w:rPr>
            </w:pPr>
            <w:r w:rsidRPr="00A81C18">
              <w:rPr>
                <w:rFonts w:ascii="Calibri" w:eastAsia="Times New Roman" w:hAnsi="Calibri" w:cs="Calibri"/>
                <w:color w:val="C00000"/>
                <w:lang w:eastAsia="es-MX"/>
              </w:rPr>
              <w:t>€ 3,000,000.00</w:t>
            </w:r>
          </w:p>
        </w:tc>
      </w:tr>
      <w:tr w:rsidR="00A81C18" w:rsidRPr="00A81C18" w14:paraId="0C224DDF" w14:textId="77777777" w:rsidTr="00A81C18">
        <w:trPr>
          <w:trHeight w:val="285"/>
          <w:jc w:val="center"/>
        </w:trPr>
        <w:tc>
          <w:tcPr>
            <w:tcW w:w="640" w:type="dxa"/>
            <w:tcBorders>
              <w:top w:val="nil"/>
              <w:left w:val="single" w:sz="4" w:space="0" w:color="3F3F3F"/>
              <w:bottom w:val="single" w:sz="4" w:space="0" w:color="3F3F3F"/>
              <w:right w:val="single" w:sz="4" w:space="0" w:color="3F3F3F"/>
            </w:tcBorders>
            <w:shd w:val="clear" w:color="000000" w:fill="F2F2F2"/>
            <w:noWrap/>
            <w:vAlign w:val="bottom"/>
            <w:hideMark/>
          </w:tcPr>
          <w:p w14:paraId="3E028DFE" w14:textId="77777777" w:rsidR="00A81C18" w:rsidRPr="00A81C18" w:rsidRDefault="00A81C18" w:rsidP="00A81C18">
            <w:pPr>
              <w:spacing w:after="0" w:line="240" w:lineRule="auto"/>
              <w:rPr>
                <w:rFonts w:ascii="Calibri" w:eastAsia="Times New Roman" w:hAnsi="Calibri" w:cs="Calibri"/>
                <w:color w:val="002060"/>
                <w:lang w:eastAsia="es-MX"/>
              </w:rPr>
            </w:pPr>
            <w:r w:rsidRPr="00A81C18">
              <w:rPr>
                <w:rFonts w:ascii="Calibri" w:eastAsia="Times New Roman" w:hAnsi="Calibri" w:cs="Calibri"/>
                <w:color w:val="002060"/>
                <w:lang w:eastAsia="es-MX"/>
              </w:rPr>
              <w:t>DL</w:t>
            </w:r>
          </w:p>
        </w:tc>
        <w:tc>
          <w:tcPr>
            <w:tcW w:w="1912" w:type="dxa"/>
            <w:tcBorders>
              <w:top w:val="nil"/>
              <w:left w:val="nil"/>
              <w:bottom w:val="single" w:sz="4" w:space="0" w:color="3F3F3F"/>
              <w:right w:val="single" w:sz="4" w:space="0" w:color="3F3F3F"/>
            </w:tcBorders>
            <w:shd w:val="clear" w:color="000000" w:fill="F2F2F2"/>
            <w:noWrap/>
            <w:vAlign w:val="bottom"/>
            <w:hideMark/>
          </w:tcPr>
          <w:p w14:paraId="030E1076" w14:textId="77777777" w:rsidR="00A81C18" w:rsidRPr="00A81C18" w:rsidRDefault="00A81C18" w:rsidP="00A81C18">
            <w:pPr>
              <w:spacing w:after="0" w:line="240" w:lineRule="auto"/>
              <w:rPr>
                <w:rFonts w:ascii="Calibri" w:eastAsia="Times New Roman" w:hAnsi="Calibri" w:cs="Calibri"/>
                <w:color w:val="002060"/>
                <w:lang w:eastAsia="es-MX"/>
              </w:rPr>
            </w:pPr>
            <w:r w:rsidRPr="00A81C18">
              <w:rPr>
                <w:rFonts w:ascii="Calibri" w:eastAsia="Times New Roman" w:hAnsi="Calibri" w:cs="Calibri"/>
                <w:color w:val="002060"/>
                <w:lang w:eastAsia="es-MX"/>
              </w:rPr>
              <w:t>J. Corona</w:t>
            </w:r>
          </w:p>
        </w:tc>
        <w:tc>
          <w:tcPr>
            <w:tcW w:w="1843" w:type="dxa"/>
            <w:tcBorders>
              <w:top w:val="nil"/>
              <w:left w:val="nil"/>
              <w:bottom w:val="single" w:sz="4" w:space="0" w:color="3F3F3F"/>
              <w:right w:val="single" w:sz="4" w:space="0" w:color="3F3F3F"/>
            </w:tcBorders>
            <w:shd w:val="clear" w:color="000000" w:fill="F2F2F2"/>
            <w:noWrap/>
            <w:vAlign w:val="bottom"/>
            <w:hideMark/>
          </w:tcPr>
          <w:p w14:paraId="4D9A2169" w14:textId="77777777" w:rsidR="00A81C18" w:rsidRPr="00A81C18" w:rsidRDefault="00A81C18" w:rsidP="00A81C18">
            <w:pPr>
              <w:spacing w:after="0" w:line="240" w:lineRule="auto"/>
              <w:jc w:val="right"/>
              <w:rPr>
                <w:rFonts w:ascii="Calibri" w:eastAsia="Times New Roman" w:hAnsi="Calibri" w:cs="Calibri"/>
                <w:color w:val="002060"/>
                <w:lang w:eastAsia="es-MX"/>
              </w:rPr>
            </w:pPr>
            <w:r w:rsidRPr="00A81C18">
              <w:rPr>
                <w:rFonts w:ascii="Calibri" w:eastAsia="Times New Roman" w:hAnsi="Calibri" w:cs="Calibri"/>
                <w:color w:val="002060"/>
                <w:lang w:eastAsia="es-MX"/>
              </w:rPr>
              <w:t>€ 1,000,000.00</w:t>
            </w:r>
          </w:p>
        </w:tc>
        <w:tc>
          <w:tcPr>
            <w:tcW w:w="341" w:type="dxa"/>
            <w:tcBorders>
              <w:top w:val="nil"/>
              <w:left w:val="nil"/>
              <w:bottom w:val="nil"/>
              <w:right w:val="nil"/>
            </w:tcBorders>
            <w:shd w:val="clear" w:color="auto" w:fill="auto"/>
            <w:noWrap/>
            <w:vAlign w:val="bottom"/>
            <w:hideMark/>
          </w:tcPr>
          <w:p w14:paraId="2D0088DF" w14:textId="77777777" w:rsidR="00A81C18" w:rsidRPr="00A81C18" w:rsidRDefault="00A81C18" w:rsidP="00A81C18">
            <w:pPr>
              <w:spacing w:after="0" w:line="240" w:lineRule="auto"/>
              <w:jc w:val="right"/>
              <w:rPr>
                <w:rFonts w:ascii="Calibri" w:eastAsia="Times New Roman" w:hAnsi="Calibri" w:cs="Calibri"/>
                <w:color w:val="002060"/>
                <w:lang w:eastAsia="es-MX"/>
              </w:rPr>
            </w:pPr>
          </w:p>
        </w:tc>
        <w:tc>
          <w:tcPr>
            <w:tcW w:w="620" w:type="dxa"/>
            <w:tcBorders>
              <w:top w:val="nil"/>
              <w:left w:val="single" w:sz="4" w:space="0" w:color="3F3F3F"/>
              <w:bottom w:val="single" w:sz="4" w:space="0" w:color="3F3F3F"/>
              <w:right w:val="single" w:sz="4" w:space="0" w:color="3F3F3F"/>
            </w:tcBorders>
            <w:shd w:val="clear" w:color="000000" w:fill="F2F2F2"/>
            <w:noWrap/>
            <w:vAlign w:val="bottom"/>
            <w:hideMark/>
          </w:tcPr>
          <w:p w14:paraId="088FA7AF" w14:textId="77777777" w:rsidR="00A81C18" w:rsidRPr="00A81C18" w:rsidRDefault="00A81C18" w:rsidP="00A81C18">
            <w:pPr>
              <w:spacing w:after="0" w:line="240" w:lineRule="auto"/>
              <w:rPr>
                <w:rFonts w:ascii="Calibri" w:eastAsia="Times New Roman" w:hAnsi="Calibri" w:cs="Calibri"/>
                <w:color w:val="C00000"/>
                <w:lang w:eastAsia="es-MX"/>
              </w:rPr>
            </w:pPr>
            <w:r w:rsidRPr="00A81C18">
              <w:rPr>
                <w:rFonts w:ascii="Calibri" w:eastAsia="Times New Roman" w:hAnsi="Calibri" w:cs="Calibri"/>
                <w:color w:val="C00000"/>
                <w:lang w:eastAsia="es-MX"/>
              </w:rPr>
              <w:t>DL</w:t>
            </w:r>
          </w:p>
        </w:tc>
        <w:tc>
          <w:tcPr>
            <w:tcW w:w="1740" w:type="dxa"/>
            <w:tcBorders>
              <w:top w:val="nil"/>
              <w:left w:val="nil"/>
              <w:bottom w:val="single" w:sz="4" w:space="0" w:color="3F3F3F"/>
              <w:right w:val="single" w:sz="4" w:space="0" w:color="3F3F3F"/>
            </w:tcBorders>
            <w:shd w:val="clear" w:color="000000" w:fill="F2F2F2"/>
            <w:noWrap/>
            <w:vAlign w:val="bottom"/>
            <w:hideMark/>
          </w:tcPr>
          <w:p w14:paraId="0A20A1CB" w14:textId="77777777" w:rsidR="00A81C18" w:rsidRPr="00A81C18" w:rsidRDefault="00A81C18" w:rsidP="00A81C18">
            <w:pPr>
              <w:spacing w:after="0" w:line="240" w:lineRule="auto"/>
              <w:rPr>
                <w:rFonts w:ascii="Calibri" w:eastAsia="Times New Roman" w:hAnsi="Calibri" w:cs="Calibri"/>
                <w:color w:val="C00000"/>
                <w:lang w:eastAsia="es-MX"/>
              </w:rPr>
            </w:pPr>
            <w:r w:rsidRPr="00A81C18">
              <w:rPr>
                <w:rFonts w:ascii="Calibri" w:eastAsia="Times New Roman" w:hAnsi="Calibri" w:cs="Calibri"/>
                <w:color w:val="C00000"/>
                <w:lang w:eastAsia="es-MX"/>
              </w:rPr>
              <w:t>dos Santos</w:t>
            </w:r>
          </w:p>
        </w:tc>
        <w:tc>
          <w:tcPr>
            <w:tcW w:w="1825" w:type="dxa"/>
            <w:tcBorders>
              <w:top w:val="nil"/>
              <w:left w:val="nil"/>
              <w:bottom w:val="single" w:sz="4" w:space="0" w:color="3F3F3F"/>
              <w:right w:val="single" w:sz="4" w:space="0" w:color="3F3F3F"/>
            </w:tcBorders>
            <w:shd w:val="clear" w:color="000000" w:fill="F2F2F2"/>
            <w:noWrap/>
            <w:vAlign w:val="bottom"/>
            <w:hideMark/>
          </w:tcPr>
          <w:p w14:paraId="20EBAB96" w14:textId="77777777" w:rsidR="00A81C18" w:rsidRPr="00A81C18" w:rsidRDefault="00A81C18" w:rsidP="00A81C18">
            <w:pPr>
              <w:spacing w:after="0" w:line="240" w:lineRule="auto"/>
              <w:jc w:val="right"/>
              <w:rPr>
                <w:rFonts w:ascii="Calibri" w:eastAsia="Times New Roman" w:hAnsi="Calibri" w:cs="Calibri"/>
                <w:color w:val="C00000"/>
                <w:lang w:eastAsia="es-MX"/>
              </w:rPr>
            </w:pPr>
            <w:r w:rsidRPr="00A81C18">
              <w:rPr>
                <w:rFonts w:ascii="Calibri" w:eastAsia="Times New Roman" w:hAnsi="Calibri" w:cs="Calibri"/>
                <w:color w:val="C00000"/>
                <w:lang w:eastAsia="es-MX"/>
              </w:rPr>
              <w:t>€ 4,000,000.00</w:t>
            </w:r>
          </w:p>
        </w:tc>
      </w:tr>
      <w:tr w:rsidR="00A81C18" w:rsidRPr="00A81C18" w14:paraId="4BB0E59E" w14:textId="77777777" w:rsidTr="00A81C18">
        <w:trPr>
          <w:trHeight w:val="285"/>
          <w:jc w:val="center"/>
        </w:trPr>
        <w:tc>
          <w:tcPr>
            <w:tcW w:w="640" w:type="dxa"/>
            <w:tcBorders>
              <w:top w:val="nil"/>
              <w:left w:val="single" w:sz="4" w:space="0" w:color="3F3F3F"/>
              <w:bottom w:val="single" w:sz="4" w:space="0" w:color="3F3F3F"/>
              <w:right w:val="single" w:sz="4" w:space="0" w:color="3F3F3F"/>
            </w:tcBorders>
            <w:shd w:val="clear" w:color="000000" w:fill="F2F2F2"/>
            <w:noWrap/>
            <w:vAlign w:val="bottom"/>
            <w:hideMark/>
          </w:tcPr>
          <w:p w14:paraId="1B121637" w14:textId="77777777" w:rsidR="00A81C18" w:rsidRPr="00A81C18" w:rsidRDefault="00A81C18" w:rsidP="00A81C18">
            <w:pPr>
              <w:spacing w:after="0" w:line="240" w:lineRule="auto"/>
              <w:rPr>
                <w:rFonts w:ascii="Calibri" w:eastAsia="Times New Roman" w:hAnsi="Calibri" w:cs="Calibri"/>
                <w:color w:val="002060"/>
                <w:lang w:eastAsia="es-MX"/>
              </w:rPr>
            </w:pPr>
            <w:r w:rsidRPr="00A81C18">
              <w:rPr>
                <w:rFonts w:ascii="Calibri" w:eastAsia="Times New Roman" w:hAnsi="Calibri" w:cs="Calibri"/>
                <w:color w:val="002060"/>
                <w:lang w:eastAsia="es-MX"/>
              </w:rPr>
              <w:t>DL</w:t>
            </w:r>
          </w:p>
        </w:tc>
        <w:tc>
          <w:tcPr>
            <w:tcW w:w="1912" w:type="dxa"/>
            <w:tcBorders>
              <w:top w:val="nil"/>
              <w:left w:val="nil"/>
              <w:bottom w:val="single" w:sz="4" w:space="0" w:color="3F3F3F"/>
              <w:right w:val="single" w:sz="4" w:space="0" w:color="3F3F3F"/>
            </w:tcBorders>
            <w:shd w:val="clear" w:color="000000" w:fill="F2F2F2"/>
            <w:noWrap/>
            <w:vAlign w:val="bottom"/>
            <w:hideMark/>
          </w:tcPr>
          <w:p w14:paraId="1FEB0A48" w14:textId="77777777" w:rsidR="00A81C18" w:rsidRPr="00A81C18" w:rsidRDefault="00A81C18" w:rsidP="00A81C18">
            <w:pPr>
              <w:spacing w:after="0" w:line="240" w:lineRule="auto"/>
              <w:rPr>
                <w:rFonts w:ascii="Calibri" w:eastAsia="Times New Roman" w:hAnsi="Calibri" w:cs="Calibri"/>
                <w:color w:val="002060"/>
                <w:lang w:eastAsia="es-MX"/>
              </w:rPr>
            </w:pPr>
            <w:r w:rsidRPr="00A81C18">
              <w:rPr>
                <w:rFonts w:ascii="Calibri" w:eastAsia="Times New Roman" w:hAnsi="Calibri" w:cs="Calibri"/>
                <w:color w:val="002060"/>
                <w:lang w:eastAsia="es-MX"/>
              </w:rPr>
              <w:t>Chucho Benítez (2)</w:t>
            </w:r>
          </w:p>
        </w:tc>
        <w:tc>
          <w:tcPr>
            <w:tcW w:w="1843" w:type="dxa"/>
            <w:tcBorders>
              <w:top w:val="nil"/>
              <w:left w:val="nil"/>
              <w:bottom w:val="single" w:sz="4" w:space="0" w:color="3F3F3F"/>
              <w:right w:val="single" w:sz="4" w:space="0" w:color="3F3F3F"/>
            </w:tcBorders>
            <w:shd w:val="clear" w:color="000000" w:fill="F2F2F2"/>
            <w:noWrap/>
            <w:vAlign w:val="bottom"/>
            <w:hideMark/>
          </w:tcPr>
          <w:p w14:paraId="16F63EE1" w14:textId="77777777" w:rsidR="00A81C18" w:rsidRPr="00A81C18" w:rsidRDefault="00A81C18" w:rsidP="00A81C18">
            <w:pPr>
              <w:spacing w:after="0" w:line="240" w:lineRule="auto"/>
              <w:jc w:val="right"/>
              <w:rPr>
                <w:rFonts w:ascii="Calibri" w:eastAsia="Times New Roman" w:hAnsi="Calibri" w:cs="Calibri"/>
                <w:color w:val="002060"/>
                <w:lang w:eastAsia="es-MX"/>
              </w:rPr>
            </w:pPr>
            <w:r w:rsidRPr="00A81C18">
              <w:rPr>
                <w:rFonts w:ascii="Calibri" w:eastAsia="Times New Roman" w:hAnsi="Calibri" w:cs="Calibri"/>
                <w:color w:val="002060"/>
                <w:lang w:eastAsia="es-MX"/>
              </w:rPr>
              <w:t>€ 7,000,000.00</w:t>
            </w:r>
          </w:p>
        </w:tc>
        <w:tc>
          <w:tcPr>
            <w:tcW w:w="341" w:type="dxa"/>
            <w:tcBorders>
              <w:top w:val="nil"/>
              <w:left w:val="nil"/>
              <w:bottom w:val="nil"/>
              <w:right w:val="nil"/>
            </w:tcBorders>
            <w:shd w:val="clear" w:color="auto" w:fill="auto"/>
            <w:noWrap/>
            <w:vAlign w:val="bottom"/>
            <w:hideMark/>
          </w:tcPr>
          <w:p w14:paraId="7FD70597" w14:textId="77777777" w:rsidR="00A81C18" w:rsidRPr="00A81C18" w:rsidRDefault="00A81C18" w:rsidP="00A81C18">
            <w:pPr>
              <w:spacing w:after="0" w:line="240" w:lineRule="auto"/>
              <w:jc w:val="right"/>
              <w:rPr>
                <w:rFonts w:ascii="Calibri" w:eastAsia="Times New Roman" w:hAnsi="Calibri" w:cs="Calibri"/>
                <w:color w:val="002060"/>
                <w:lang w:eastAsia="es-MX"/>
              </w:rPr>
            </w:pPr>
          </w:p>
        </w:tc>
        <w:tc>
          <w:tcPr>
            <w:tcW w:w="620" w:type="dxa"/>
            <w:tcBorders>
              <w:top w:val="nil"/>
              <w:left w:val="single" w:sz="4" w:space="0" w:color="3F3F3F"/>
              <w:bottom w:val="single" w:sz="4" w:space="0" w:color="3F3F3F"/>
              <w:right w:val="single" w:sz="4" w:space="0" w:color="3F3F3F"/>
            </w:tcBorders>
            <w:shd w:val="clear" w:color="000000" w:fill="F2F2F2"/>
            <w:noWrap/>
            <w:vAlign w:val="bottom"/>
            <w:hideMark/>
          </w:tcPr>
          <w:p w14:paraId="76FE7979" w14:textId="77777777" w:rsidR="00A81C18" w:rsidRPr="00A81C18" w:rsidRDefault="00A81C18" w:rsidP="00A81C18">
            <w:pPr>
              <w:spacing w:after="0" w:line="240" w:lineRule="auto"/>
              <w:rPr>
                <w:rFonts w:ascii="Calibri" w:eastAsia="Times New Roman" w:hAnsi="Calibri" w:cs="Calibri"/>
                <w:color w:val="C00000"/>
                <w:lang w:eastAsia="es-MX"/>
              </w:rPr>
            </w:pPr>
            <w:r w:rsidRPr="00A81C18">
              <w:rPr>
                <w:rFonts w:ascii="Calibri" w:eastAsia="Times New Roman" w:hAnsi="Calibri" w:cs="Calibri"/>
                <w:color w:val="C00000"/>
                <w:lang w:eastAsia="es-MX"/>
              </w:rPr>
              <w:t>DL</w:t>
            </w:r>
          </w:p>
        </w:tc>
        <w:tc>
          <w:tcPr>
            <w:tcW w:w="1740" w:type="dxa"/>
            <w:tcBorders>
              <w:top w:val="nil"/>
              <w:left w:val="nil"/>
              <w:bottom w:val="single" w:sz="4" w:space="0" w:color="3F3F3F"/>
              <w:right w:val="single" w:sz="4" w:space="0" w:color="3F3F3F"/>
            </w:tcBorders>
            <w:shd w:val="clear" w:color="000000" w:fill="F2F2F2"/>
            <w:noWrap/>
            <w:vAlign w:val="bottom"/>
            <w:hideMark/>
          </w:tcPr>
          <w:p w14:paraId="1B870E78" w14:textId="77777777" w:rsidR="00A81C18" w:rsidRPr="00A81C18" w:rsidRDefault="00A81C18" w:rsidP="00A81C18">
            <w:pPr>
              <w:spacing w:after="0" w:line="240" w:lineRule="auto"/>
              <w:rPr>
                <w:rFonts w:ascii="Calibri" w:eastAsia="Times New Roman" w:hAnsi="Calibri" w:cs="Calibri"/>
                <w:color w:val="C00000"/>
                <w:lang w:eastAsia="es-MX"/>
              </w:rPr>
            </w:pPr>
            <w:r w:rsidRPr="00A81C18">
              <w:rPr>
                <w:rFonts w:ascii="Calibri" w:eastAsia="Times New Roman" w:hAnsi="Calibri" w:cs="Calibri"/>
                <w:color w:val="C00000"/>
                <w:lang w:eastAsia="es-MX"/>
              </w:rPr>
              <w:t>Peralta</w:t>
            </w:r>
          </w:p>
        </w:tc>
        <w:tc>
          <w:tcPr>
            <w:tcW w:w="1825" w:type="dxa"/>
            <w:tcBorders>
              <w:top w:val="nil"/>
              <w:left w:val="nil"/>
              <w:bottom w:val="single" w:sz="4" w:space="0" w:color="3F3F3F"/>
              <w:right w:val="single" w:sz="4" w:space="0" w:color="3F3F3F"/>
            </w:tcBorders>
            <w:shd w:val="clear" w:color="000000" w:fill="F2F2F2"/>
            <w:noWrap/>
            <w:vAlign w:val="bottom"/>
            <w:hideMark/>
          </w:tcPr>
          <w:p w14:paraId="2742E0A5" w14:textId="77777777" w:rsidR="00A81C18" w:rsidRPr="00A81C18" w:rsidRDefault="00A81C18" w:rsidP="00A81C18">
            <w:pPr>
              <w:spacing w:after="0" w:line="240" w:lineRule="auto"/>
              <w:jc w:val="right"/>
              <w:rPr>
                <w:rFonts w:ascii="Calibri" w:eastAsia="Times New Roman" w:hAnsi="Calibri" w:cs="Calibri"/>
                <w:color w:val="C00000"/>
                <w:lang w:eastAsia="es-MX"/>
              </w:rPr>
            </w:pPr>
            <w:r w:rsidRPr="00A81C18">
              <w:rPr>
                <w:rFonts w:ascii="Calibri" w:eastAsia="Times New Roman" w:hAnsi="Calibri" w:cs="Calibri"/>
                <w:color w:val="C00000"/>
                <w:lang w:eastAsia="es-MX"/>
              </w:rPr>
              <w:t>€ 4,000,000.00</w:t>
            </w:r>
          </w:p>
        </w:tc>
      </w:tr>
      <w:tr w:rsidR="00A81C18" w:rsidRPr="00A81C18" w14:paraId="588FCDE5" w14:textId="77777777" w:rsidTr="00A81C18">
        <w:trPr>
          <w:trHeight w:val="285"/>
          <w:jc w:val="center"/>
        </w:trPr>
        <w:tc>
          <w:tcPr>
            <w:tcW w:w="640" w:type="dxa"/>
            <w:tcBorders>
              <w:top w:val="nil"/>
              <w:left w:val="single" w:sz="4" w:space="0" w:color="3F3F3F"/>
              <w:bottom w:val="single" w:sz="4" w:space="0" w:color="3F3F3F"/>
              <w:right w:val="single" w:sz="4" w:space="0" w:color="3F3F3F"/>
            </w:tcBorders>
            <w:shd w:val="clear" w:color="000000" w:fill="F2F2F2"/>
            <w:noWrap/>
            <w:vAlign w:val="bottom"/>
            <w:hideMark/>
          </w:tcPr>
          <w:p w14:paraId="5C65C9C5" w14:textId="77777777" w:rsidR="00A81C18" w:rsidRPr="00A81C18" w:rsidRDefault="00A81C18" w:rsidP="00A81C18">
            <w:pPr>
              <w:spacing w:after="0" w:line="240" w:lineRule="auto"/>
              <w:rPr>
                <w:rFonts w:ascii="Calibri" w:eastAsia="Times New Roman" w:hAnsi="Calibri" w:cs="Calibri"/>
                <w:color w:val="002060"/>
                <w:lang w:eastAsia="es-MX"/>
              </w:rPr>
            </w:pPr>
            <w:r w:rsidRPr="00A81C18">
              <w:rPr>
                <w:rFonts w:ascii="Calibri" w:eastAsia="Times New Roman" w:hAnsi="Calibri" w:cs="Calibri"/>
                <w:color w:val="002060"/>
                <w:lang w:eastAsia="es-MX"/>
              </w:rPr>
              <w:t>DL</w:t>
            </w:r>
          </w:p>
        </w:tc>
        <w:tc>
          <w:tcPr>
            <w:tcW w:w="1912" w:type="dxa"/>
            <w:tcBorders>
              <w:top w:val="nil"/>
              <w:left w:val="nil"/>
              <w:bottom w:val="single" w:sz="4" w:space="0" w:color="3F3F3F"/>
              <w:right w:val="single" w:sz="4" w:space="0" w:color="3F3F3F"/>
            </w:tcBorders>
            <w:shd w:val="clear" w:color="000000" w:fill="F2F2F2"/>
            <w:noWrap/>
            <w:vAlign w:val="bottom"/>
            <w:hideMark/>
          </w:tcPr>
          <w:p w14:paraId="47FA6F92" w14:textId="77777777" w:rsidR="00A81C18" w:rsidRPr="00A81C18" w:rsidRDefault="00A81C18" w:rsidP="00A81C18">
            <w:pPr>
              <w:spacing w:after="0" w:line="240" w:lineRule="auto"/>
              <w:rPr>
                <w:rFonts w:ascii="Calibri" w:eastAsia="Times New Roman" w:hAnsi="Calibri" w:cs="Calibri"/>
                <w:color w:val="002060"/>
                <w:lang w:eastAsia="es-MX"/>
              </w:rPr>
            </w:pPr>
            <w:r w:rsidRPr="00A81C18">
              <w:rPr>
                <w:rFonts w:ascii="Calibri" w:eastAsia="Times New Roman" w:hAnsi="Calibri" w:cs="Calibri"/>
                <w:color w:val="002060"/>
                <w:lang w:eastAsia="es-MX"/>
              </w:rPr>
              <w:t>C. Fierro (1)</w:t>
            </w:r>
          </w:p>
        </w:tc>
        <w:tc>
          <w:tcPr>
            <w:tcW w:w="1843" w:type="dxa"/>
            <w:tcBorders>
              <w:top w:val="nil"/>
              <w:left w:val="nil"/>
              <w:bottom w:val="single" w:sz="4" w:space="0" w:color="3F3F3F"/>
              <w:right w:val="single" w:sz="4" w:space="0" w:color="3F3F3F"/>
            </w:tcBorders>
            <w:shd w:val="clear" w:color="000000" w:fill="F2F2F2"/>
            <w:noWrap/>
            <w:vAlign w:val="bottom"/>
            <w:hideMark/>
          </w:tcPr>
          <w:p w14:paraId="6D97082E" w14:textId="77777777" w:rsidR="00A81C18" w:rsidRPr="00A81C18" w:rsidRDefault="00A81C18" w:rsidP="00A81C18">
            <w:pPr>
              <w:spacing w:after="0" w:line="240" w:lineRule="auto"/>
              <w:jc w:val="right"/>
              <w:rPr>
                <w:rFonts w:ascii="Calibri" w:eastAsia="Times New Roman" w:hAnsi="Calibri" w:cs="Calibri"/>
                <w:color w:val="002060"/>
                <w:lang w:eastAsia="es-MX"/>
              </w:rPr>
            </w:pPr>
            <w:r w:rsidRPr="00A81C18">
              <w:rPr>
                <w:rFonts w:ascii="Calibri" w:eastAsia="Times New Roman" w:hAnsi="Calibri" w:cs="Calibri"/>
                <w:color w:val="002060"/>
                <w:lang w:eastAsia="es-MX"/>
              </w:rPr>
              <w:t>€ 300,000.00</w:t>
            </w:r>
          </w:p>
        </w:tc>
        <w:tc>
          <w:tcPr>
            <w:tcW w:w="341" w:type="dxa"/>
            <w:tcBorders>
              <w:top w:val="nil"/>
              <w:left w:val="nil"/>
              <w:bottom w:val="nil"/>
              <w:right w:val="nil"/>
            </w:tcBorders>
            <w:shd w:val="clear" w:color="auto" w:fill="auto"/>
            <w:noWrap/>
            <w:vAlign w:val="bottom"/>
            <w:hideMark/>
          </w:tcPr>
          <w:p w14:paraId="5621CC3D" w14:textId="77777777" w:rsidR="00A81C18" w:rsidRPr="00A81C18" w:rsidRDefault="00A81C18" w:rsidP="00A81C18">
            <w:pPr>
              <w:spacing w:after="0" w:line="240" w:lineRule="auto"/>
              <w:jc w:val="right"/>
              <w:rPr>
                <w:rFonts w:ascii="Calibri" w:eastAsia="Times New Roman" w:hAnsi="Calibri" w:cs="Calibri"/>
                <w:color w:val="002060"/>
                <w:lang w:eastAsia="es-MX"/>
              </w:rPr>
            </w:pPr>
          </w:p>
        </w:tc>
        <w:tc>
          <w:tcPr>
            <w:tcW w:w="620" w:type="dxa"/>
            <w:tcBorders>
              <w:top w:val="nil"/>
              <w:left w:val="single" w:sz="4" w:space="0" w:color="3F3F3F"/>
              <w:bottom w:val="single" w:sz="4" w:space="0" w:color="3F3F3F"/>
              <w:right w:val="single" w:sz="4" w:space="0" w:color="3F3F3F"/>
            </w:tcBorders>
            <w:shd w:val="clear" w:color="000000" w:fill="F2F2F2"/>
            <w:noWrap/>
            <w:vAlign w:val="bottom"/>
            <w:hideMark/>
          </w:tcPr>
          <w:p w14:paraId="69A51FFE" w14:textId="77777777" w:rsidR="00A81C18" w:rsidRPr="00A81C18" w:rsidRDefault="00A81C18" w:rsidP="00A81C18">
            <w:pPr>
              <w:spacing w:after="0" w:line="240" w:lineRule="auto"/>
              <w:rPr>
                <w:rFonts w:ascii="Calibri" w:eastAsia="Times New Roman" w:hAnsi="Calibri" w:cs="Calibri"/>
                <w:color w:val="C00000"/>
                <w:lang w:eastAsia="es-MX"/>
              </w:rPr>
            </w:pPr>
            <w:r w:rsidRPr="00A81C18">
              <w:rPr>
                <w:rFonts w:ascii="Calibri" w:eastAsia="Times New Roman" w:hAnsi="Calibri" w:cs="Calibri"/>
                <w:color w:val="C00000"/>
                <w:lang w:eastAsia="es-MX"/>
              </w:rPr>
              <w:t>DL</w:t>
            </w:r>
          </w:p>
        </w:tc>
        <w:tc>
          <w:tcPr>
            <w:tcW w:w="1740" w:type="dxa"/>
            <w:tcBorders>
              <w:top w:val="nil"/>
              <w:left w:val="nil"/>
              <w:bottom w:val="single" w:sz="4" w:space="0" w:color="3F3F3F"/>
              <w:right w:val="single" w:sz="4" w:space="0" w:color="3F3F3F"/>
            </w:tcBorders>
            <w:shd w:val="clear" w:color="000000" w:fill="F2F2F2"/>
            <w:noWrap/>
            <w:vAlign w:val="bottom"/>
            <w:hideMark/>
          </w:tcPr>
          <w:p w14:paraId="7EC93952" w14:textId="77777777" w:rsidR="00A81C18" w:rsidRPr="00A81C18" w:rsidRDefault="00A81C18" w:rsidP="00A81C18">
            <w:pPr>
              <w:spacing w:after="0" w:line="240" w:lineRule="auto"/>
              <w:rPr>
                <w:rFonts w:ascii="Calibri" w:eastAsia="Times New Roman" w:hAnsi="Calibri" w:cs="Calibri"/>
                <w:color w:val="C00000"/>
                <w:lang w:eastAsia="es-MX"/>
              </w:rPr>
            </w:pPr>
            <w:r w:rsidRPr="00A81C18">
              <w:rPr>
                <w:rFonts w:ascii="Calibri" w:eastAsia="Times New Roman" w:hAnsi="Calibri" w:cs="Calibri"/>
                <w:color w:val="C00000"/>
                <w:lang w:eastAsia="es-MX"/>
              </w:rPr>
              <w:t>Fabián</w:t>
            </w:r>
          </w:p>
        </w:tc>
        <w:tc>
          <w:tcPr>
            <w:tcW w:w="1825" w:type="dxa"/>
            <w:tcBorders>
              <w:top w:val="nil"/>
              <w:left w:val="nil"/>
              <w:bottom w:val="single" w:sz="4" w:space="0" w:color="3F3F3F"/>
              <w:right w:val="single" w:sz="4" w:space="0" w:color="3F3F3F"/>
            </w:tcBorders>
            <w:shd w:val="clear" w:color="000000" w:fill="F2F2F2"/>
            <w:noWrap/>
            <w:vAlign w:val="bottom"/>
            <w:hideMark/>
          </w:tcPr>
          <w:p w14:paraId="08A90E21" w14:textId="77777777" w:rsidR="00A81C18" w:rsidRPr="00A81C18" w:rsidRDefault="00A81C18" w:rsidP="00A81C18">
            <w:pPr>
              <w:spacing w:after="0" w:line="240" w:lineRule="auto"/>
              <w:jc w:val="right"/>
              <w:rPr>
                <w:rFonts w:ascii="Calibri" w:eastAsia="Times New Roman" w:hAnsi="Calibri" w:cs="Calibri"/>
                <w:color w:val="C00000"/>
                <w:lang w:eastAsia="es-MX"/>
              </w:rPr>
            </w:pPr>
            <w:r w:rsidRPr="00A81C18">
              <w:rPr>
                <w:rFonts w:ascii="Calibri" w:eastAsia="Times New Roman" w:hAnsi="Calibri" w:cs="Calibri"/>
                <w:color w:val="C00000"/>
                <w:lang w:eastAsia="es-MX"/>
              </w:rPr>
              <w:t>€ 7,000,000.00</w:t>
            </w:r>
          </w:p>
        </w:tc>
      </w:tr>
      <w:tr w:rsidR="00A81C18" w:rsidRPr="00A81C18" w14:paraId="653FE487" w14:textId="77777777" w:rsidTr="00A81C18">
        <w:trPr>
          <w:trHeight w:val="285"/>
          <w:jc w:val="center"/>
        </w:trPr>
        <w:tc>
          <w:tcPr>
            <w:tcW w:w="640" w:type="dxa"/>
            <w:tcBorders>
              <w:top w:val="nil"/>
              <w:left w:val="single" w:sz="4" w:space="0" w:color="3F3F3F"/>
              <w:bottom w:val="single" w:sz="4" w:space="0" w:color="3F3F3F"/>
              <w:right w:val="single" w:sz="4" w:space="0" w:color="3F3F3F"/>
            </w:tcBorders>
            <w:shd w:val="clear" w:color="000000" w:fill="F2F2F2"/>
            <w:noWrap/>
            <w:vAlign w:val="bottom"/>
            <w:hideMark/>
          </w:tcPr>
          <w:p w14:paraId="1FDAB617" w14:textId="77777777" w:rsidR="00A81C18" w:rsidRPr="00A81C18" w:rsidRDefault="00A81C18" w:rsidP="00A81C18">
            <w:pPr>
              <w:spacing w:after="0" w:line="240" w:lineRule="auto"/>
              <w:rPr>
                <w:rFonts w:ascii="Calibri" w:eastAsia="Times New Roman" w:hAnsi="Calibri" w:cs="Calibri"/>
                <w:color w:val="002060"/>
                <w:lang w:eastAsia="es-MX"/>
              </w:rPr>
            </w:pPr>
            <w:r w:rsidRPr="00A81C18">
              <w:rPr>
                <w:rFonts w:ascii="Calibri" w:eastAsia="Times New Roman" w:hAnsi="Calibri" w:cs="Calibri"/>
                <w:color w:val="002060"/>
                <w:lang w:eastAsia="es-MX"/>
              </w:rPr>
              <w:t>DL</w:t>
            </w:r>
          </w:p>
        </w:tc>
        <w:tc>
          <w:tcPr>
            <w:tcW w:w="1912" w:type="dxa"/>
            <w:tcBorders>
              <w:top w:val="nil"/>
              <w:left w:val="nil"/>
              <w:bottom w:val="single" w:sz="4" w:space="0" w:color="3F3F3F"/>
              <w:right w:val="single" w:sz="4" w:space="0" w:color="3F3F3F"/>
            </w:tcBorders>
            <w:shd w:val="clear" w:color="000000" w:fill="F2F2F2"/>
            <w:noWrap/>
            <w:vAlign w:val="bottom"/>
            <w:hideMark/>
          </w:tcPr>
          <w:p w14:paraId="2488596A" w14:textId="77777777" w:rsidR="00A81C18" w:rsidRPr="00A81C18" w:rsidRDefault="00A81C18" w:rsidP="00A81C18">
            <w:pPr>
              <w:spacing w:after="0" w:line="240" w:lineRule="auto"/>
              <w:rPr>
                <w:rFonts w:ascii="Calibri" w:eastAsia="Times New Roman" w:hAnsi="Calibri" w:cs="Calibri"/>
                <w:color w:val="002060"/>
                <w:lang w:eastAsia="es-MX"/>
              </w:rPr>
            </w:pPr>
            <w:r w:rsidRPr="00A81C18">
              <w:rPr>
                <w:rFonts w:ascii="Calibri" w:eastAsia="Times New Roman" w:hAnsi="Calibri" w:cs="Calibri"/>
                <w:color w:val="002060"/>
                <w:lang w:eastAsia="es-MX"/>
              </w:rPr>
              <w:t>Jackson Mtz. (2)</w:t>
            </w:r>
          </w:p>
        </w:tc>
        <w:tc>
          <w:tcPr>
            <w:tcW w:w="1843" w:type="dxa"/>
            <w:tcBorders>
              <w:top w:val="nil"/>
              <w:left w:val="nil"/>
              <w:bottom w:val="single" w:sz="4" w:space="0" w:color="3F3F3F"/>
              <w:right w:val="single" w:sz="4" w:space="0" w:color="3F3F3F"/>
            </w:tcBorders>
            <w:shd w:val="clear" w:color="000000" w:fill="F2F2F2"/>
            <w:noWrap/>
            <w:vAlign w:val="bottom"/>
            <w:hideMark/>
          </w:tcPr>
          <w:p w14:paraId="1DDAEECF" w14:textId="77777777" w:rsidR="00A81C18" w:rsidRPr="00A81C18" w:rsidRDefault="00A81C18" w:rsidP="00A81C18">
            <w:pPr>
              <w:spacing w:after="0" w:line="240" w:lineRule="auto"/>
              <w:jc w:val="right"/>
              <w:rPr>
                <w:rFonts w:ascii="Calibri" w:eastAsia="Times New Roman" w:hAnsi="Calibri" w:cs="Calibri"/>
                <w:color w:val="002060"/>
                <w:lang w:eastAsia="es-MX"/>
              </w:rPr>
            </w:pPr>
            <w:r w:rsidRPr="00A81C18">
              <w:rPr>
                <w:rFonts w:ascii="Calibri" w:eastAsia="Times New Roman" w:hAnsi="Calibri" w:cs="Calibri"/>
                <w:color w:val="002060"/>
                <w:lang w:eastAsia="es-MX"/>
              </w:rPr>
              <w:t>€ 14,000,000.00</w:t>
            </w:r>
          </w:p>
        </w:tc>
        <w:tc>
          <w:tcPr>
            <w:tcW w:w="341" w:type="dxa"/>
            <w:tcBorders>
              <w:top w:val="nil"/>
              <w:left w:val="nil"/>
              <w:bottom w:val="nil"/>
              <w:right w:val="nil"/>
            </w:tcBorders>
            <w:shd w:val="clear" w:color="auto" w:fill="auto"/>
            <w:noWrap/>
            <w:vAlign w:val="bottom"/>
            <w:hideMark/>
          </w:tcPr>
          <w:p w14:paraId="7308309F" w14:textId="77777777" w:rsidR="00A81C18" w:rsidRPr="00A81C18" w:rsidRDefault="00A81C18" w:rsidP="00A81C18">
            <w:pPr>
              <w:spacing w:after="0" w:line="240" w:lineRule="auto"/>
              <w:jc w:val="right"/>
              <w:rPr>
                <w:rFonts w:ascii="Calibri" w:eastAsia="Times New Roman" w:hAnsi="Calibri" w:cs="Calibri"/>
                <w:color w:val="002060"/>
                <w:lang w:eastAsia="es-MX"/>
              </w:rPr>
            </w:pPr>
          </w:p>
        </w:tc>
        <w:tc>
          <w:tcPr>
            <w:tcW w:w="620" w:type="dxa"/>
            <w:tcBorders>
              <w:top w:val="nil"/>
              <w:left w:val="single" w:sz="4" w:space="0" w:color="3F3F3F"/>
              <w:bottom w:val="single" w:sz="4" w:space="0" w:color="3F3F3F"/>
              <w:right w:val="single" w:sz="4" w:space="0" w:color="3F3F3F"/>
            </w:tcBorders>
            <w:shd w:val="clear" w:color="000000" w:fill="F2F2F2"/>
            <w:noWrap/>
            <w:vAlign w:val="bottom"/>
            <w:hideMark/>
          </w:tcPr>
          <w:p w14:paraId="1C3E3129" w14:textId="77777777" w:rsidR="00A81C18" w:rsidRPr="00A81C18" w:rsidRDefault="00A81C18" w:rsidP="00A81C18">
            <w:pPr>
              <w:spacing w:after="0" w:line="240" w:lineRule="auto"/>
              <w:rPr>
                <w:rFonts w:ascii="Calibri" w:eastAsia="Times New Roman" w:hAnsi="Calibri" w:cs="Calibri"/>
                <w:color w:val="C00000"/>
                <w:lang w:eastAsia="es-MX"/>
              </w:rPr>
            </w:pPr>
            <w:r w:rsidRPr="00A81C18">
              <w:rPr>
                <w:rFonts w:ascii="Calibri" w:eastAsia="Times New Roman" w:hAnsi="Calibri" w:cs="Calibri"/>
                <w:color w:val="C00000"/>
                <w:lang w:eastAsia="es-MX"/>
              </w:rPr>
              <w:t>DL</w:t>
            </w:r>
          </w:p>
        </w:tc>
        <w:tc>
          <w:tcPr>
            <w:tcW w:w="1740" w:type="dxa"/>
            <w:tcBorders>
              <w:top w:val="nil"/>
              <w:left w:val="nil"/>
              <w:bottom w:val="single" w:sz="4" w:space="0" w:color="3F3F3F"/>
              <w:right w:val="single" w:sz="4" w:space="0" w:color="3F3F3F"/>
            </w:tcBorders>
            <w:shd w:val="clear" w:color="000000" w:fill="F2F2F2"/>
            <w:noWrap/>
            <w:vAlign w:val="bottom"/>
            <w:hideMark/>
          </w:tcPr>
          <w:p w14:paraId="18F0ACDE" w14:textId="77777777" w:rsidR="00A81C18" w:rsidRPr="00A81C18" w:rsidRDefault="00A81C18" w:rsidP="00A81C18">
            <w:pPr>
              <w:spacing w:after="0" w:line="240" w:lineRule="auto"/>
              <w:rPr>
                <w:rFonts w:ascii="Calibri" w:eastAsia="Times New Roman" w:hAnsi="Calibri" w:cs="Calibri"/>
                <w:color w:val="C00000"/>
                <w:lang w:eastAsia="es-MX"/>
              </w:rPr>
            </w:pPr>
            <w:r w:rsidRPr="00A81C18">
              <w:rPr>
                <w:rFonts w:ascii="Calibri" w:eastAsia="Times New Roman" w:hAnsi="Calibri" w:cs="Calibri"/>
                <w:color w:val="C00000"/>
                <w:lang w:eastAsia="es-MX"/>
              </w:rPr>
              <w:t>M. Bueno (1)</w:t>
            </w:r>
          </w:p>
        </w:tc>
        <w:tc>
          <w:tcPr>
            <w:tcW w:w="1825" w:type="dxa"/>
            <w:tcBorders>
              <w:top w:val="nil"/>
              <w:left w:val="nil"/>
              <w:bottom w:val="single" w:sz="4" w:space="0" w:color="3F3F3F"/>
              <w:right w:val="single" w:sz="4" w:space="0" w:color="3F3F3F"/>
            </w:tcBorders>
            <w:shd w:val="clear" w:color="000000" w:fill="F2F2F2"/>
            <w:noWrap/>
            <w:vAlign w:val="bottom"/>
            <w:hideMark/>
          </w:tcPr>
          <w:p w14:paraId="64247240" w14:textId="77777777" w:rsidR="00A81C18" w:rsidRPr="00A81C18" w:rsidRDefault="00A81C18" w:rsidP="00A81C18">
            <w:pPr>
              <w:spacing w:after="0" w:line="240" w:lineRule="auto"/>
              <w:jc w:val="right"/>
              <w:rPr>
                <w:rFonts w:ascii="Calibri" w:eastAsia="Times New Roman" w:hAnsi="Calibri" w:cs="Calibri"/>
                <w:color w:val="C00000"/>
                <w:lang w:eastAsia="es-MX"/>
              </w:rPr>
            </w:pPr>
            <w:r w:rsidRPr="00A81C18">
              <w:rPr>
                <w:rFonts w:ascii="Calibri" w:eastAsia="Times New Roman" w:hAnsi="Calibri" w:cs="Calibri"/>
                <w:color w:val="C00000"/>
                <w:lang w:eastAsia="es-MX"/>
              </w:rPr>
              <w:t>€ 600,000.00</w:t>
            </w:r>
          </w:p>
        </w:tc>
      </w:tr>
      <w:tr w:rsidR="00A81C18" w:rsidRPr="00A81C18" w14:paraId="7113609E" w14:textId="77777777" w:rsidTr="00A81C18">
        <w:trPr>
          <w:trHeight w:val="293"/>
          <w:jc w:val="center"/>
        </w:trPr>
        <w:tc>
          <w:tcPr>
            <w:tcW w:w="640" w:type="dxa"/>
            <w:tcBorders>
              <w:top w:val="single" w:sz="4" w:space="0" w:color="4472C4"/>
              <w:left w:val="nil"/>
              <w:bottom w:val="double" w:sz="6" w:space="0" w:color="4472C4"/>
              <w:right w:val="nil"/>
            </w:tcBorders>
            <w:shd w:val="clear" w:color="auto" w:fill="auto"/>
            <w:noWrap/>
            <w:vAlign w:val="bottom"/>
            <w:hideMark/>
          </w:tcPr>
          <w:p w14:paraId="5F2F02BB" w14:textId="77777777" w:rsidR="00A81C18" w:rsidRPr="00A81C18" w:rsidRDefault="00A81C18" w:rsidP="00A81C18">
            <w:pPr>
              <w:spacing w:after="0" w:line="240" w:lineRule="auto"/>
              <w:rPr>
                <w:rFonts w:ascii="Calibri" w:eastAsia="Times New Roman" w:hAnsi="Calibri" w:cs="Calibri"/>
                <w:b/>
                <w:bCs/>
                <w:color w:val="000000"/>
                <w:lang w:eastAsia="es-MX"/>
              </w:rPr>
            </w:pPr>
            <w:r w:rsidRPr="00A81C18">
              <w:rPr>
                <w:rFonts w:ascii="Calibri" w:eastAsia="Times New Roman" w:hAnsi="Calibri" w:cs="Calibri"/>
                <w:b/>
                <w:bCs/>
                <w:color w:val="000000"/>
                <w:lang w:eastAsia="es-MX"/>
              </w:rPr>
              <w:t> </w:t>
            </w:r>
          </w:p>
        </w:tc>
        <w:tc>
          <w:tcPr>
            <w:tcW w:w="1912" w:type="dxa"/>
            <w:tcBorders>
              <w:top w:val="single" w:sz="4" w:space="0" w:color="4472C4"/>
              <w:left w:val="nil"/>
              <w:bottom w:val="double" w:sz="6" w:space="0" w:color="4472C4"/>
              <w:right w:val="nil"/>
            </w:tcBorders>
            <w:shd w:val="clear" w:color="auto" w:fill="auto"/>
            <w:noWrap/>
            <w:vAlign w:val="bottom"/>
            <w:hideMark/>
          </w:tcPr>
          <w:p w14:paraId="2988AB28" w14:textId="77777777" w:rsidR="00A81C18" w:rsidRPr="00A81C18" w:rsidRDefault="00A81C18" w:rsidP="00A81C18">
            <w:pPr>
              <w:spacing w:after="0" w:line="240" w:lineRule="auto"/>
              <w:rPr>
                <w:rFonts w:ascii="Calibri" w:eastAsia="Times New Roman" w:hAnsi="Calibri" w:cs="Calibri"/>
                <w:b/>
                <w:bCs/>
                <w:color w:val="000000"/>
                <w:lang w:eastAsia="es-MX"/>
              </w:rPr>
            </w:pPr>
            <w:r w:rsidRPr="00A81C18">
              <w:rPr>
                <w:rFonts w:ascii="Calibri" w:eastAsia="Times New Roman" w:hAnsi="Calibri" w:cs="Calibri"/>
                <w:b/>
                <w:bCs/>
                <w:color w:val="000000"/>
                <w:lang w:eastAsia="es-MX"/>
              </w:rPr>
              <w:t>Total</w:t>
            </w:r>
          </w:p>
        </w:tc>
        <w:tc>
          <w:tcPr>
            <w:tcW w:w="1843" w:type="dxa"/>
            <w:tcBorders>
              <w:top w:val="single" w:sz="4" w:space="0" w:color="4472C4"/>
              <w:left w:val="nil"/>
              <w:bottom w:val="double" w:sz="6" w:space="0" w:color="4472C4"/>
              <w:right w:val="nil"/>
            </w:tcBorders>
            <w:shd w:val="clear" w:color="auto" w:fill="auto"/>
            <w:noWrap/>
            <w:vAlign w:val="bottom"/>
            <w:hideMark/>
          </w:tcPr>
          <w:p w14:paraId="7B1AF498" w14:textId="77777777" w:rsidR="00A81C18" w:rsidRPr="00A81C18" w:rsidRDefault="00A81C18" w:rsidP="00A81C18">
            <w:pPr>
              <w:spacing w:after="0" w:line="240" w:lineRule="auto"/>
              <w:jc w:val="right"/>
              <w:rPr>
                <w:rFonts w:ascii="Calibri" w:eastAsia="Times New Roman" w:hAnsi="Calibri" w:cs="Calibri"/>
                <w:b/>
                <w:bCs/>
                <w:color w:val="000000"/>
                <w:lang w:eastAsia="es-MX"/>
              </w:rPr>
            </w:pPr>
            <w:r w:rsidRPr="00A81C18">
              <w:rPr>
                <w:rFonts w:ascii="Calibri" w:eastAsia="Times New Roman" w:hAnsi="Calibri" w:cs="Calibri"/>
                <w:b/>
                <w:bCs/>
                <w:color w:val="000000"/>
                <w:lang w:eastAsia="es-MX"/>
              </w:rPr>
              <w:t>€ 110,800,000.00</w:t>
            </w:r>
          </w:p>
        </w:tc>
        <w:tc>
          <w:tcPr>
            <w:tcW w:w="341" w:type="dxa"/>
            <w:tcBorders>
              <w:top w:val="nil"/>
              <w:left w:val="nil"/>
              <w:bottom w:val="nil"/>
              <w:right w:val="nil"/>
            </w:tcBorders>
            <w:shd w:val="clear" w:color="auto" w:fill="auto"/>
            <w:noWrap/>
            <w:vAlign w:val="bottom"/>
            <w:hideMark/>
          </w:tcPr>
          <w:p w14:paraId="54266DF8" w14:textId="77777777" w:rsidR="00A81C18" w:rsidRPr="00A81C18" w:rsidRDefault="00A81C18" w:rsidP="00A81C18">
            <w:pPr>
              <w:spacing w:after="0" w:line="240" w:lineRule="auto"/>
              <w:jc w:val="right"/>
              <w:rPr>
                <w:rFonts w:ascii="Calibri" w:eastAsia="Times New Roman" w:hAnsi="Calibri" w:cs="Calibri"/>
                <w:b/>
                <w:bCs/>
                <w:color w:val="000000"/>
                <w:lang w:eastAsia="es-MX"/>
              </w:rPr>
            </w:pPr>
          </w:p>
        </w:tc>
        <w:tc>
          <w:tcPr>
            <w:tcW w:w="620" w:type="dxa"/>
            <w:tcBorders>
              <w:top w:val="single" w:sz="4" w:space="0" w:color="4472C4"/>
              <w:left w:val="nil"/>
              <w:bottom w:val="double" w:sz="6" w:space="0" w:color="4472C4"/>
              <w:right w:val="nil"/>
            </w:tcBorders>
            <w:shd w:val="clear" w:color="auto" w:fill="auto"/>
            <w:noWrap/>
            <w:vAlign w:val="bottom"/>
            <w:hideMark/>
          </w:tcPr>
          <w:p w14:paraId="61559B95" w14:textId="77777777" w:rsidR="00A81C18" w:rsidRPr="00A81C18" w:rsidRDefault="00A81C18" w:rsidP="00A81C18">
            <w:pPr>
              <w:spacing w:after="0" w:line="240" w:lineRule="auto"/>
              <w:rPr>
                <w:rFonts w:ascii="Calibri" w:eastAsia="Times New Roman" w:hAnsi="Calibri" w:cs="Calibri"/>
                <w:b/>
                <w:bCs/>
                <w:color w:val="000000"/>
                <w:lang w:eastAsia="es-MX"/>
              </w:rPr>
            </w:pPr>
            <w:r w:rsidRPr="00A81C18">
              <w:rPr>
                <w:rFonts w:ascii="Calibri" w:eastAsia="Times New Roman" w:hAnsi="Calibri" w:cs="Calibri"/>
                <w:b/>
                <w:bCs/>
                <w:color w:val="000000"/>
                <w:lang w:eastAsia="es-MX"/>
              </w:rPr>
              <w:t> </w:t>
            </w:r>
          </w:p>
        </w:tc>
        <w:tc>
          <w:tcPr>
            <w:tcW w:w="1740" w:type="dxa"/>
            <w:tcBorders>
              <w:top w:val="single" w:sz="4" w:space="0" w:color="4472C4"/>
              <w:left w:val="nil"/>
              <w:bottom w:val="double" w:sz="6" w:space="0" w:color="4472C4"/>
              <w:right w:val="nil"/>
            </w:tcBorders>
            <w:shd w:val="clear" w:color="auto" w:fill="auto"/>
            <w:noWrap/>
            <w:vAlign w:val="bottom"/>
            <w:hideMark/>
          </w:tcPr>
          <w:p w14:paraId="2C3E90D3" w14:textId="77777777" w:rsidR="00A81C18" w:rsidRPr="00A81C18" w:rsidRDefault="00A81C18" w:rsidP="00A81C18">
            <w:pPr>
              <w:spacing w:after="0" w:line="240" w:lineRule="auto"/>
              <w:rPr>
                <w:rFonts w:ascii="Calibri" w:eastAsia="Times New Roman" w:hAnsi="Calibri" w:cs="Calibri"/>
                <w:b/>
                <w:bCs/>
                <w:color w:val="000000"/>
                <w:lang w:eastAsia="es-MX"/>
              </w:rPr>
            </w:pPr>
            <w:r w:rsidRPr="00A81C18">
              <w:rPr>
                <w:rFonts w:ascii="Calibri" w:eastAsia="Times New Roman" w:hAnsi="Calibri" w:cs="Calibri"/>
                <w:b/>
                <w:bCs/>
                <w:color w:val="000000"/>
                <w:lang w:eastAsia="es-MX"/>
              </w:rPr>
              <w:t>Total</w:t>
            </w:r>
          </w:p>
        </w:tc>
        <w:tc>
          <w:tcPr>
            <w:tcW w:w="1825" w:type="dxa"/>
            <w:tcBorders>
              <w:top w:val="single" w:sz="4" w:space="0" w:color="4472C4"/>
              <w:left w:val="nil"/>
              <w:bottom w:val="double" w:sz="6" w:space="0" w:color="4472C4"/>
              <w:right w:val="nil"/>
            </w:tcBorders>
            <w:shd w:val="clear" w:color="auto" w:fill="auto"/>
            <w:noWrap/>
            <w:vAlign w:val="bottom"/>
            <w:hideMark/>
          </w:tcPr>
          <w:p w14:paraId="7746C57E" w14:textId="77777777" w:rsidR="00A81C18" w:rsidRPr="00A81C18" w:rsidRDefault="00A81C18" w:rsidP="00A81C18">
            <w:pPr>
              <w:spacing w:after="0" w:line="240" w:lineRule="auto"/>
              <w:jc w:val="right"/>
              <w:rPr>
                <w:rFonts w:ascii="Calibri" w:eastAsia="Times New Roman" w:hAnsi="Calibri" w:cs="Calibri"/>
                <w:b/>
                <w:bCs/>
                <w:color w:val="000000"/>
                <w:lang w:eastAsia="es-MX"/>
              </w:rPr>
            </w:pPr>
            <w:r w:rsidRPr="00A81C18">
              <w:rPr>
                <w:rFonts w:ascii="Calibri" w:eastAsia="Times New Roman" w:hAnsi="Calibri" w:cs="Calibri"/>
                <w:b/>
                <w:bCs/>
                <w:color w:val="000000"/>
                <w:lang w:eastAsia="es-MX"/>
              </w:rPr>
              <w:t>€ 110,450,000.00</w:t>
            </w:r>
          </w:p>
        </w:tc>
      </w:tr>
    </w:tbl>
    <w:p w14:paraId="33A8A6E9" w14:textId="77777777" w:rsidR="00005E29" w:rsidRPr="00005E29" w:rsidRDefault="00005E29" w:rsidP="00A81C18"/>
    <w:p w14:paraId="0B346D8D" w14:textId="77777777" w:rsidR="00A81C18" w:rsidRDefault="00A81C18" w:rsidP="00A81C18">
      <w:pPr>
        <w:pStyle w:val="ListParagraph"/>
        <w:numPr>
          <w:ilvl w:val="0"/>
          <w:numId w:val="7"/>
        </w:numPr>
      </w:pPr>
      <w:r>
        <w:t>Plaza de juvenil</w:t>
      </w:r>
    </w:p>
    <w:p w14:paraId="4ABB5B4A" w14:textId="623A162B" w:rsidR="00A81C18" w:rsidRDefault="00A81C18" w:rsidP="00A81C18">
      <w:pPr>
        <w:pStyle w:val="ListParagraph"/>
        <w:numPr>
          <w:ilvl w:val="0"/>
          <w:numId w:val="7"/>
        </w:numPr>
      </w:pPr>
      <w:r>
        <w:t>Plaza de extranjero</w:t>
      </w:r>
      <w:r w:rsidR="00DC4C74">
        <w:t xml:space="preserve"> (nota: enero de 2012 Daniel Ludueña ya contaba con pasaporte mexicano)</w:t>
      </w:r>
    </w:p>
    <w:p w14:paraId="2F6B15C0" w14:textId="31C2932B" w:rsidR="00A81C18" w:rsidRPr="00A81C18" w:rsidRDefault="00A81C18" w:rsidP="00DC4C74">
      <w:pPr>
        <w:ind w:firstLine="708"/>
      </w:pPr>
      <w:r w:rsidRPr="00A81C18">
        <w:t xml:space="preserve">Estos dos equipos sumarían, similar al Barcelona y al Real Madrid, poco más del 45% del valor de mercado de la Liga MX, dejando al resto de los equipos (como sucede en España), con un valor promedio de menos del 3.1%, es decir, todavía menos que el Querétaro. También observemos que para alcanzar ese valor de mercado sería indispensable que ambos equipos contasen en sus plantillas con toda la selección nacional (más o menos como el Madrid y el Barça). Extrapolando un poco más, al cierre de la temporada 2012-2013 estas dos escuadras serían las de mayor valor del continente americano (superando por casi 20 millones al Santos de Brasil); continuando con lo hipotético, si estos dos equipos formasen parte de otras ligas, en relación a la </w:t>
      </w:r>
      <w:proofErr w:type="spellStart"/>
      <w:r w:rsidRPr="00A81C18">
        <w:t>Eridivise</w:t>
      </w:r>
      <w:proofErr w:type="spellEnd"/>
      <w:r w:rsidRPr="00A81C18">
        <w:t xml:space="preserve"> serían los de mayor valor (superando por 10 y 20 millones al PSV y Ajax respectivamente), segundo y tercero en la Ligue 1 (en un empate técnico con el Marsella, aunque muy lejos del PSG), quinto y sexto respecto a los de la Bundesliga, séptimo y octavo en la Liga BBVA, octavo y noveno en la Serie A, décimo y onceavo respecto a la Premier, y por último, estos dos hipotéticos equipos serían los número 39 y 40 a nivel mundial (al cierre del año futbolístico 2012-2013 ningún equipo mexicano figura en el Top100, en el que el último emplazado es el Espanyol de la Liga BBVA con un valor todavía más diez millones de euros por arriba de Tigres y América).</w:t>
      </w:r>
    </w:p>
    <w:p w14:paraId="3A2E2BFC" w14:textId="77777777" w:rsidR="00A81C18" w:rsidRPr="00A81C18" w:rsidRDefault="00A81C18" w:rsidP="00DC4C74">
      <w:pPr>
        <w:ind w:firstLine="708"/>
      </w:pPr>
      <w:r w:rsidRPr="00A81C18">
        <w:t xml:space="preserve">Sin embargo y por muy difícil que resulte creerlo, estos cuadros apenas tendrían un valor de mercado poco más de seis veces el del Querétaro, por lo que no sería realista decir que siempre ganarían la liga (a lo mejor pierden una en diez años). Por lo que si de plano se tuviera la intención de darle muerte a toda esperanza de competir al resto de los </w:t>
      </w:r>
      <w:r w:rsidRPr="00A81C18">
        <w:lastRenderedPageBreak/>
        <w:t xml:space="preserve">equipos se tendría que componer un plantel que, al igual que el Barcelona y el Madrid, alcancen 18 veces el valor de mercado del equipo menos valuado. Pensé incluir una tabla donde mostrar este equipo, pero creo que basta con mencionar que para que tal equipo pudiese existir sería indispensable contar con toda la selección nacional más jugadores como </w:t>
      </w:r>
      <w:proofErr w:type="spellStart"/>
      <w:r w:rsidRPr="00A81C18">
        <w:t>Falcao</w:t>
      </w:r>
      <w:proofErr w:type="spellEnd"/>
      <w:r w:rsidRPr="00A81C18">
        <w:t xml:space="preserve"> o Neymar.</w:t>
      </w:r>
    </w:p>
    <w:p w14:paraId="185A3618" w14:textId="77777777" w:rsidR="00A81C18" w:rsidRPr="00A81C18" w:rsidRDefault="00A81C18" w:rsidP="00DC4C74">
      <w:pPr>
        <w:ind w:firstLine="708"/>
      </w:pPr>
      <w:r w:rsidRPr="00A81C18">
        <w:t>Para bien o para mal es virtualmente imposible que esto suceda en México, y quizá sea mejor así. La sensación de que es posible ser campeón, la incertidumbre y la emoción que nos despierta cada liguilla tienen un poderoso encanto. Aquí quisiera realizar un comentario a título personal sobre la consideración tan generalizada de que el torneo de futbol mexicano es injusto. Comprendo que el formato del torneo levante esas sensaciones, pero honestamente, no veo qué puede ser más justo en una competencia deportiva que el hecho de que todos sus participantes cuenten con una cantidad similar de recursos para competir.</w:t>
      </w:r>
    </w:p>
    <w:p w14:paraId="57D9FE80" w14:textId="1211F1A4" w:rsidR="00A81C18" w:rsidRPr="00A81C18" w:rsidRDefault="00A81C18" w:rsidP="00DC4C74">
      <w:pPr>
        <w:ind w:firstLine="708"/>
      </w:pPr>
      <w:r w:rsidRPr="00A81C18">
        <w:t>Si uno mira los pagos (momios) en una casa de apuestas online cuando se enfrenta el Barcelona a un equipo que pelea el descenso, uno descubre que el pago rondará el 1.10 (si apuestas 1€ recibes 1.10€), mientras que si observamos que en México cuando el superlíder se enfrenta a un rival colero en la tabla el pago rondará el 1.20, no parece coherente el desaforado costo de equipos como el Real Madrid, Barcelona, Manchester City o PSG. Por supuesto que proporcionalmente el “precio” que pagamos en México es ver cómo el superlíder sea “sorpresivamente” eliminado por el octavo lugar, o que el mejor local caiga vencido por el colero general, o que los resultados de un club varíen mucho de un torneo a otro, o que veamos desfilar por los clubes DTs que son despedidos por su (supuesta) falta de incapacidad para levantar a un equipo. Por otro lado</w:t>
      </w:r>
      <w:r w:rsidR="00DC4C74">
        <w:t>,</w:t>
      </w:r>
      <w:r w:rsidRPr="00A81C18">
        <w:t xml:space="preserve"> si consideramos que la deuda de los equipos españoles con Hacienda alcanza los 800,000,000€, deuda que es más bien un subsidio encubierto porque se ve difícil que el gobierno español algún día le cobre al Real Madrid y al Barcelona. En resumidas cuentas, el precio de contar con dos equipos que borren por completo la sensación de irregularidad de una liga resulta sencillamente absurdo.</w:t>
      </w:r>
    </w:p>
    <w:p w14:paraId="61054EC9" w14:textId="77777777" w:rsidR="00A81C18" w:rsidRPr="00A81C18" w:rsidRDefault="00A81C18" w:rsidP="00DC4C74">
      <w:pPr>
        <w:ind w:firstLine="708"/>
      </w:pPr>
      <w:r w:rsidRPr="00A81C18">
        <w:t xml:space="preserve">Sin embargo, los gastos estratosféricos de algunos clubes europeos que arrastran una alta inflación y disparidad </w:t>
      </w:r>
      <w:proofErr w:type="gramStart"/>
      <w:r w:rsidRPr="00A81C18">
        <w:t>salarial,</w:t>
      </w:r>
      <w:proofErr w:type="gramEnd"/>
      <w:r w:rsidRPr="00A81C18">
        <w:t xml:space="preserve"> ocurren. Por supuesto que en esto tiene todo que ver, primero, la presión que ejerce la Champions League y, segundo, la liberalización del mercado laboral después de la Ley </w:t>
      </w:r>
      <w:proofErr w:type="spellStart"/>
      <w:r w:rsidRPr="00A81C18">
        <w:t>Bosman</w:t>
      </w:r>
      <w:proofErr w:type="spellEnd"/>
      <w:r w:rsidRPr="00A81C18">
        <w:t>, pero luce improbable que estos dos factores encuentren un equivalente en las latitudes de la Liga MX (la muy venida a menos Copa Libertadores no parece que sea el caso). Sea para bien o para mal, el escenario que se presenta en México es que a pesar de que cada año los clubes mexicanos aumentan el valor de su plantilla, en términos reales se mantienen en el mismo sitio en que se encontraban el año anterior, o como se diría en la famosa obra de Lewis Carroll, “A través del espejo y lo que Alicia encontró allí”:</w:t>
      </w:r>
    </w:p>
    <w:p w14:paraId="23AC7081" w14:textId="77777777" w:rsidR="00A81C18" w:rsidRPr="00A81C18" w:rsidRDefault="00A81C18" w:rsidP="00A81C18">
      <w:r w:rsidRPr="00A81C18">
        <w:rPr>
          <w:b/>
          <w:bCs/>
        </w:rPr>
        <w:t> </w:t>
      </w:r>
    </w:p>
    <w:p w14:paraId="2964C587" w14:textId="77777777" w:rsidR="00A81C18" w:rsidRPr="00A81C18" w:rsidRDefault="00A81C18" w:rsidP="00DC4C74">
      <w:pPr>
        <w:ind w:firstLine="708"/>
      </w:pPr>
      <w:r w:rsidRPr="00A81C18">
        <w:rPr>
          <w:i/>
          <w:iCs/>
        </w:rPr>
        <w:t>—Pero ¿cómo? ¡Si parece que hemos estado bajo este árbol todo el tiempo! ¡Todo está igual que antes! —dijo Alicia con gran sorpresa mirando a su alrededor.</w:t>
      </w:r>
    </w:p>
    <w:p w14:paraId="19FA9C85" w14:textId="77777777" w:rsidR="00A81C18" w:rsidRPr="00A81C18" w:rsidRDefault="00A81C18" w:rsidP="00DC4C74">
      <w:pPr>
        <w:ind w:firstLine="708"/>
      </w:pPr>
      <w:r w:rsidRPr="00A81C18">
        <w:rPr>
          <w:i/>
          <w:iCs/>
        </w:rPr>
        <w:t>—¡Pues claro que sí! —convino la Reina—. Y, ¿cómo si no?</w:t>
      </w:r>
    </w:p>
    <w:p w14:paraId="3E5350F1" w14:textId="77777777" w:rsidR="00A81C18" w:rsidRPr="00A81C18" w:rsidRDefault="00A81C18" w:rsidP="00DC4C74">
      <w:pPr>
        <w:ind w:firstLine="708"/>
      </w:pPr>
      <w:r w:rsidRPr="00A81C18">
        <w:rPr>
          <w:i/>
          <w:iCs/>
        </w:rPr>
        <w:t>—Bueno, lo que es en mi país —aclaró Alicia, jadeando aún bastante— cuando se corre tan rápido como lo hemos estado haciendo y durante algún tiempo, se suele llegar a alguna otra parte…</w:t>
      </w:r>
    </w:p>
    <w:p w14:paraId="1D54F0FD" w14:textId="77777777" w:rsidR="00A81C18" w:rsidRPr="00A81C18" w:rsidRDefault="00A81C18" w:rsidP="00DC4C74">
      <w:pPr>
        <w:ind w:firstLine="708"/>
      </w:pPr>
      <w:r w:rsidRPr="00A81C18">
        <w:rPr>
          <w:i/>
          <w:iCs/>
        </w:rPr>
        <w:t>—¡Un país bastante lento! —replicó la Reina—. Lo que es aquí, como ves, hace falta correr todo cuanto una pueda para permanecer en el mismo sitio. Si se quiere llegar a otra parte hay que correr por lo menos dos veces más rápido.</w:t>
      </w:r>
    </w:p>
    <w:p w14:paraId="6E98FD6D" w14:textId="5EADDFAB" w:rsidR="00005E29" w:rsidRPr="007E3CF0" w:rsidRDefault="00005E29" w:rsidP="00A81C18"/>
    <w:sectPr w:rsidR="00005E29" w:rsidRPr="007E3CF0" w:rsidSect="00EF230A">
      <w:footerReference w:type="default" r:id="rId22"/>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926A7" w14:textId="77777777" w:rsidR="007C170E" w:rsidRDefault="007C170E" w:rsidP="0073314B">
      <w:pPr>
        <w:spacing w:after="0" w:line="240" w:lineRule="auto"/>
      </w:pPr>
      <w:r>
        <w:separator/>
      </w:r>
    </w:p>
  </w:endnote>
  <w:endnote w:type="continuationSeparator" w:id="0">
    <w:p w14:paraId="5315236E" w14:textId="77777777" w:rsidR="007C170E" w:rsidRDefault="007C170E" w:rsidP="007331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1420D" w14:textId="0D29C757" w:rsidR="00120C01" w:rsidRDefault="00120C01" w:rsidP="00120C01">
    <w:pPr>
      <w:pStyle w:val="Footer"/>
    </w:pPr>
  </w:p>
  <w:p w14:paraId="2B3B7547" w14:textId="77777777" w:rsidR="00120C01" w:rsidRDefault="00120C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FE80E9" w14:textId="77777777" w:rsidR="007C170E" w:rsidRDefault="007C170E" w:rsidP="0073314B">
      <w:pPr>
        <w:spacing w:after="0" w:line="240" w:lineRule="auto"/>
      </w:pPr>
      <w:r>
        <w:separator/>
      </w:r>
    </w:p>
  </w:footnote>
  <w:footnote w:type="continuationSeparator" w:id="0">
    <w:p w14:paraId="48600C2D" w14:textId="77777777" w:rsidR="007C170E" w:rsidRDefault="007C170E" w:rsidP="007331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31B5D"/>
    <w:multiLevelType w:val="hybridMultilevel"/>
    <w:tmpl w:val="0504AA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DF50A08"/>
    <w:multiLevelType w:val="hybridMultilevel"/>
    <w:tmpl w:val="E95607B2"/>
    <w:lvl w:ilvl="0" w:tplc="080A0001">
      <w:start w:val="1"/>
      <w:numFmt w:val="bullet"/>
      <w:lvlText w:val=""/>
      <w:lvlJc w:val="left"/>
      <w:pPr>
        <w:ind w:left="1428" w:hanging="360"/>
      </w:pPr>
      <w:rPr>
        <w:rFonts w:ascii="Symbol" w:hAnsi="Symbol" w:hint="default"/>
      </w:rPr>
    </w:lvl>
    <w:lvl w:ilvl="1" w:tplc="080A0003">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 w15:restartNumberingAfterBreak="0">
    <w:nsid w:val="22DC1B5B"/>
    <w:multiLevelType w:val="hybridMultilevel"/>
    <w:tmpl w:val="3A7650A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A7E69E5"/>
    <w:multiLevelType w:val="hybridMultilevel"/>
    <w:tmpl w:val="4B2C361A"/>
    <w:lvl w:ilvl="0" w:tplc="E13C4CD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BB96BE0"/>
    <w:multiLevelType w:val="hybridMultilevel"/>
    <w:tmpl w:val="6DC80B8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8DF5E2B"/>
    <w:multiLevelType w:val="hybridMultilevel"/>
    <w:tmpl w:val="D562905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7C080B28"/>
    <w:multiLevelType w:val="hybridMultilevel"/>
    <w:tmpl w:val="3E36196C"/>
    <w:lvl w:ilvl="0" w:tplc="080A0001">
      <w:start w:val="1"/>
      <w:numFmt w:val="bullet"/>
      <w:lvlText w:val=""/>
      <w:lvlJc w:val="left"/>
      <w:pPr>
        <w:ind w:left="1428" w:hanging="360"/>
      </w:pPr>
      <w:rPr>
        <w:rFonts w:ascii="Symbol" w:hAnsi="Symbol" w:hint="default"/>
      </w:rPr>
    </w:lvl>
    <w:lvl w:ilvl="1" w:tplc="080A0003">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num w:numId="1">
    <w:abstractNumId w:val="2"/>
  </w:num>
  <w:num w:numId="2">
    <w:abstractNumId w:val="5"/>
  </w:num>
  <w:num w:numId="3">
    <w:abstractNumId w:val="6"/>
  </w:num>
  <w:num w:numId="4">
    <w:abstractNumId w:val="1"/>
  </w:num>
  <w:num w:numId="5">
    <w:abstractNumId w:val="4"/>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F230A"/>
    <w:rsid w:val="0000269D"/>
    <w:rsid w:val="00005E29"/>
    <w:rsid w:val="00006E92"/>
    <w:rsid w:val="00015848"/>
    <w:rsid w:val="00027E6D"/>
    <w:rsid w:val="00032602"/>
    <w:rsid w:val="00046EBD"/>
    <w:rsid w:val="00054AC7"/>
    <w:rsid w:val="00060376"/>
    <w:rsid w:val="00060E11"/>
    <w:rsid w:val="000717EA"/>
    <w:rsid w:val="000732CA"/>
    <w:rsid w:val="000830DB"/>
    <w:rsid w:val="00083CFA"/>
    <w:rsid w:val="000850C4"/>
    <w:rsid w:val="00087C6F"/>
    <w:rsid w:val="000A065A"/>
    <w:rsid w:val="000A0E0D"/>
    <w:rsid w:val="000A33DF"/>
    <w:rsid w:val="000A47BF"/>
    <w:rsid w:val="000A4FD5"/>
    <w:rsid w:val="000B14B7"/>
    <w:rsid w:val="000B6A21"/>
    <w:rsid w:val="000C2F04"/>
    <w:rsid w:val="000E06CE"/>
    <w:rsid w:val="000F36F4"/>
    <w:rsid w:val="00110130"/>
    <w:rsid w:val="00114695"/>
    <w:rsid w:val="00114EC9"/>
    <w:rsid w:val="00120C01"/>
    <w:rsid w:val="00120F5C"/>
    <w:rsid w:val="001224F3"/>
    <w:rsid w:val="0013329B"/>
    <w:rsid w:val="00133D45"/>
    <w:rsid w:val="00154EB8"/>
    <w:rsid w:val="00157C49"/>
    <w:rsid w:val="00172B17"/>
    <w:rsid w:val="00173048"/>
    <w:rsid w:val="001757C3"/>
    <w:rsid w:val="00176F6C"/>
    <w:rsid w:val="001827F3"/>
    <w:rsid w:val="00183882"/>
    <w:rsid w:val="00186DE0"/>
    <w:rsid w:val="0019731B"/>
    <w:rsid w:val="001A088D"/>
    <w:rsid w:val="001A682F"/>
    <w:rsid w:val="001B1E32"/>
    <w:rsid w:val="001B4F15"/>
    <w:rsid w:val="001B5C1A"/>
    <w:rsid w:val="001C0E81"/>
    <w:rsid w:val="001C4C69"/>
    <w:rsid w:val="001C60A1"/>
    <w:rsid w:val="001C7059"/>
    <w:rsid w:val="001D08D9"/>
    <w:rsid w:val="001D3920"/>
    <w:rsid w:val="001E65F6"/>
    <w:rsid w:val="001E74B7"/>
    <w:rsid w:val="001F06C8"/>
    <w:rsid w:val="002006C0"/>
    <w:rsid w:val="0020267A"/>
    <w:rsid w:val="00206C5C"/>
    <w:rsid w:val="00214CDC"/>
    <w:rsid w:val="00215EF1"/>
    <w:rsid w:val="00223D3C"/>
    <w:rsid w:val="0022450F"/>
    <w:rsid w:val="00227373"/>
    <w:rsid w:val="0023406A"/>
    <w:rsid w:val="0023539D"/>
    <w:rsid w:val="00235F18"/>
    <w:rsid w:val="002442BB"/>
    <w:rsid w:val="0025305C"/>
    <w:rsid w:val="00263108"/>
    <w:rsid w:val="00266DDD"/>
    <w:rsid w:val="002817C6"/>
    <w:rsid w:val="002A08D7"/>
    <w:rsid w:val="002A0BC7"/>
    <w:rsid w:val="002A1903"/>
    <w:rsid w:val="002A327A"/>
    <w:rsid w:val="002A3289"/>
    <w:rsid w:val="002A3A97"/>
    <w:rsid w:val="002B2F7E"/>
    <w:rsid w:val="002B5E80"/>
    <w:rsid w:val="002B6F02"/>
    <w:rsid w:val="002C2C59"/>
    <w:rsid w:val="002E6FEA"/>
    <w:rsid w:val="002F21D8"/>
    <w:rsid w:val="002F56E6"/>
    <w:rsid w:val="003002C0"/>
    <w:rsid w:val="00310260"/>
    <w:rsid w:val="00312447"/>
    <w:rsid w:val="003316A3"/>
    <w:rsid w:val="00336713"/>
    <w:rsid w:val="0033716E"/>
    <w:rsid w:val="00337D0F"/>
    <w:rsid w:val="00340EEF"/>
    <w:rsid w:val="00343090"/>
    <w:rsid w:val="00344917"/>
    <w:rsid w:val="00357A1B"/>
    <w:rsid w:val="00357F9C"/>
    <w:rsid w:val="003620AA"/>
    <w:rsid w:val="0037488C"/>
    <w:rsid w:val="003952F4"/>
    <w:rsid w:val="003A44A0"/>
    <w:rsid w:val="003A4C7E"/>
    <w:rsid w:val="003A6A48"/>
    <w:rsid w:val="003B0176"/>
    <w:rsid w:val="003B02D5"/>
    <w:rsid w:val="003B4BFF"/>
    <w:rsid w:val="003C3867"/>
    <w:rsid w:val="003C3888"/>
    <w:rsid w:val="003D54FB"/>
    <w:rsid w:val="003E3A64"/>
    <w:rsid w:val="003E4489"/>
    <w:rsid w:val="003E4E9A"/>
    <w:rsid w:val="003F4636"/>
    <w:rsid w:val="003F6353"/>
    <w:rsid w:val="003F7468"/>
    <w:rsid w:val="00402BD4"/>
    <w:rsid w:val="00403D40"/>
    <w:rsid w:val="00404628"/>
    <w:rsid w:val="00415F0C"/>
    <w:rsid w:val="00421EFA"/>
    <w:rsid w:val="004429A8"/>
    <w:rsid w:val="00462EC9"/>
    <w:rsid w:val="00463F66"/>
    <w:rsid w:val="00467440"/>
    <w:rsid w:val="004711AA"/>
    <w:rsid w:val="00473A83"/>
    <w:rsid w:val="00475C35"/>
    <w:rsid w:val="004768AF"/>
    <w:rsid w:val="00481F0A"/>
    <w:rsid w:val="00484058"/>
    <w:rsid w:val="004872E9"/>
    <w:rsid w:val="00494C3F"/>
    <w:rsid w:val="004A3C9F"/>
    <w:rsid w:val="004A6DE1"/>
    <w:rsid w:val="004B0773"/>
    <w:rsid w:val="004B3D1B"/>
    <w:rsid w:val="004D27BB"/>
    <w:rsid w:val="004D55CE"/>
    <w:rsid w:val="004D650F"/>
    <w:rsid w:val="004E00A6"/>
    <w:rsid w:val="004F1CAC"/>
    <w:rsid w:val="004F48B0"/>
    <w:rsid w:val="0050183E"/>
    <w:rsid w:val="005043C3"/>
    <w:rsid w:val="00506FC9"/>
    <w:rsid w:val="00512212"/>
    <w:rsid w:val="00527042"/>
    <w:rsid w:val="005326D5"/>
    <w:rsid w:val="005417B4"/>
    <w:rsid w:val="00557BA3"/>
    <w:rsid w:val="00577CE6"/>
    <w:rsid w:val="00582818"/>
    <w:rsid w:val="00587BB3"/>
    <w:rsid w:val="005921A6"/>
    <w:rsid w:val="005A6E40"/>
    <w:rsid w:val="005A6FE9"/>
    <w:rsid w:val="005B224E"/>
    <w:rsid w:val="005B4262"/>
    <w:rsid w:val="005C1495"/>
    <w:rsid w:val="005C436D"/>
    <w:rsid w:val="005C4741"/>
    <w:rsid w:val="005C6A97"/>
    <w:rsid w:val="005D0201"/>
    <w:rsid w:val="005D3524"/>
    <w:rsid w:val="005E1AB4"/>
    <w:rsid w:val="005E594F"/>
    <w:rsid w:val="005F1D07"/>
    <w:rsid w:val="00605FDB"/>
    <w:rsid w:val="00611FED"/>
    <w:rsid w:val="00627ADB"/>
    <w:rsid w:val="00630A64"/>
    <w:rsid w:val="00631288"/>
    <w:rsid w:val="00635411"/>
    <w:rsid w:val="00660A44"/>
    <w:rsid w:val="00661DCC"/>
    <w:rsid w:val="006622C5"/>
    <w:rsid w:val="006631F1"/>
    <w:rsid w:val="00663A3C"/>
    <w:rsid w:val="00681F75"/>
    <w:rsid w:val="00692B32"/>
    <w:rsid w:val="006A5066"/>
    <w:rsid w:val="006B03AD"/>
    <w:rsid w:val="006B4782"/>
    <w:rsid w:val="006C0205"/>
    <w:rsid w:val="006C0A9D"/>
    <w:rsid w:val="006C3D98"/>
    <w:rsid w:val="006C4E49"/>
    <w:rsid w:val="006C6D0E"/>
    <w:rsid w:val="006D79AD"/>
    <w:rsid w:val="006F04B2"/>
    <w:rsid w:val="006F0561"/>
    <w:rsid w:val="006F1F71"/>
    <w:rsid w:val="006F4C8A"/>
    <w:rsid w:val="007019A1"/>
    <w:rsid w:val="00716690"/>
    <w:rsid w:val="0071714A"/>
    <w:rsid w:val="00717DCF"/>
    <w:rsid w:val="00726F38"/>
    <w:rsid w:val="0073314B"/>
    <w:rsid w:val="0073729B"/>
    <w:rsid w:val="00743C8B"/>
    <w:rsid w:val="007460B7"/>
    <w:rsid w:val="007558FC"/>
    <w:rsid w:val="007643E7"/>
    <w:rsid w:val="007650A4"/>
    <w:rsid w:val="00765310"/>
    <w:rsid w:val="007704E5"/>
    <w:rsid w:val="0077257D"/>
    <w:rsid w:val="00773F30"/>
    <w:rsid w:val="00783D7C"/>
    <w:rsid w:val="007902AC"/>
    <w:rsid w:val="00797AB2"/>
    <w:rsid w:val="007A2FF7"/>
    <w:rsid w:val="007A339F"/>
    <w:rsid w:val="007A62C3"/>
    <w:rsid w:val="007B60F6"/>
    <w:rsid w:val="007C170E"/>
    <w:rsid w:val="007C1860"/>
    <w:rsid w:val="007D1102"/>
    <w:rsid w:val="007D3D07"/>
    <w:rsid w:val="007E2B68"/>
    <w:rsid w:val="007E3CF0"/>
    <w:rsid w:val="007F3499"/>
    <w:rsid w:val="00803347"/>
    <w:rsid w:val="00803354"/>
    <w:rsid w:val="008039BE"/>
    <w:rsid w:val="008163AE"/>
    <w:rsid w:val="00816443"/>
    <w:rsid w:val="008218C5"/>
    <w:rsid w:val="00821FAF"/>
    <w:rsid w:val="00824174"/>
    <w:rsid w:val="00830372"/>
    <w:rsid w:val="008337C9"/>
    <w:rsid w:val="00851AD1"/>
    <w:rsid w:val="00854887"/>
    <w:rsid w:val="00856B4C"/>
    <w:rsid w:val="00857738"/>
    <w:rsid w:val="00862A60"/>
    <w:rsid w:val="00864316"/>
    <w:rsid w:val="008700D4"/>
    <w:rsid w:val="00872516"/>
    <w:rsid w:val="00874241"/>
    <w:rsid w:val="00874E4A"/>
    <w:rsid w:val="00881E3A"/>
    <w:rsid w:val="00883535"/>
    <w:rsid w:val="008913CF"/>
    <w:rsid w:val="008A031B"/>
    <w:rsid w:val="008A1D3D"/>
    <w:rsid w:val="008A74B1"/>
    <w:rsid w:val="008C536E"/>
    <w:rsid w:val="008E7598"/>
    <w:rsid w:val="008F588F"/>
    <w:rsid w:val="00917723"/>
    <w:rsid w:val="00923A40"/>
    <w:rsid w:val="009316E4"/>
    <w:rsid w:val="0093218B"/>
    <w:rsid w:val="00941046"/>
    <w:rsid w:val="00954B22"/>
    <w:rsid w:val="00956D5C"/>
    <w:rsid w:val="00957BB7"/>
    <w:rsid w:val="0096480D"/>
    <w:rsid w:val="00965177"/>
    <w:rsid w:val="00986EFD"/>
    <w:rsid w:val="00991E53"/>
    <w:rsid w:val="009A39D1"/>
    <w:rsid w:val="009A430C"/>
    <w:rsid w:val="009B393A"/>
    <w:rsid w:val="009B3B78"/>
    <w:rsid w:val="009B6175"/>
    <w:rsid w:val="009C5F0E"/>
    <w:rsid w:val="009D5718"/>
    <w:rsid w:val="009D66A9"/>
    <w:rsid w:val="009E3089"/>
    <w:rsid w:val="00A057C8"/>
    <w:rsid w:val="00A0686D"/>
    <w:rsid w:val="00A07B8A"/>
    <w:rsid w:val="00A100E4"/>
    <w:rsid w:val="00A14D1F"/>
    <w:rsid w:val="00A52FF1"/>
    <w:rsid w:val="00A81C18"/>
    <w:rsid w:val="00A85AD3"/>
    <w:rsid w:val="00A91C33"/>
    <w:rsid w:val="00AA00F8"/>
    <w:rsid w:val="00AA4165"/>
    <w:rsid w:val="00AB0685"/>
    <w:rsid w:val="00AC2074"/>
    <w:rsid w:val="00AD04AE"/>
    <w:rsid w:val="00AD43BA"/>
    <w:rsid w:val="00AE047C"/>
    <w:rsid w:val="00AE771F"/>
    <w:rsid w:val="00AF5BCA"/>
    <w:rsid w:val="00B02EFF"/>
    <w:rsid w:val="00B11F12"/>
    <w:rsid w:val="00B120AC"/>
    <w:rsid w:val="00B132BD"/>
    <w:rsid w:val="00B27F04"/>
    <w:rsid w:val="00B30BC6"/>
    <w:rsid w:val="00B30FFC"/>
    <w:rsid w:val="00B41F70"/>
    <w:rsid w:val="00B53933"/>
    <w:rsid w:val="00B5409F"/>
    <w:rsid w:val="00B6349F"/>
    <w:rsid w:val="00B71022"/>
    <w:rsid w:val="00B743AE"/>
    <w:rsid w:val="00B8208B"/>
    <w:rsid w:val="00B83C70"/>
    <w:rsid w:val="00B87F50"/>
    <w:rsid w:val="00BA2C8C"/>
    <w:rsid w:val="00BA4372"/>
    <w:rsid w:val="00BB1CE9"/>
    <w:rsid w:val="00BB4A89"/>
    <w:rsid w:val="00BC0103"/>
    <w:rsid w:val="00BC5EBD"/>
    <w:rsid w:val="00BD66BF"/>
    <w:rsid w:val="00BE16BC"/>
    <w:rsid w:val="00BE1C5D"/>
    <w:rsid w:val="00BF5ADA"/>
    <w:rsid w:val="00C04194"/>
    <w:rsid w:val="00C0452D"/>
    <w:rsid w:val="00C05712"/>
    <w:rsid w:val="00C0594F"/>
    <w:rsid w:val="00C07B5F"/>
    <w:rsid w:val="00C2366F"/>
    <w:rsid w:val="00C24E74"/>
    <w:rsid w:val="00C340BF"/>
    <w:rsid w:val="00C42FC9"/>
    <w:rsid w:val="00C57412"/>
    <w:rsid w:val="00C60C12"/>
    <w:rsid w:val="00C615AA"/>
    <w:rsid w:val="00C62900"/>
    <w:rsid w:val="00C660EC"/>
    <w:rsid w:val="00C71974"/>
    <w:rsid w:val="00C7547B"/>
    <w:rsid w:val="00C8388B"/>
    <w:rsid w:val="00C91108"/>
    <w:rsid w:val="00C92779"/>
    <w:rsid w:val="00C93101"/>
    <w:rsid w:val="00C96DA1"/>
    <w:rsid w:val="00CA1322"/>
    <w:rsid w:val="00CA180A"/>
    <w:rsid w:val="00CA3D8A"/>
    <w:rsid w:val="00CA54E0"/>
    <w:rsid w:val="00CA5D11"/>
    <w:rsid w:val="00CB3F5D"/>
    <w:rsid w:val="00CB5E3E"/>
    <w:rsid w:val="00CB6CB0"/>
    <w:rsid w:val="00CE0C34"/>
    <w:rsid w:val="00CE387D"/>
    <w:rsid w:val="00CE5785"/>
    <w:rsid w:val="00CF61E8"/>
    <w:rsid w:val="00D13780"/>
    <w:rsid w:val="00D217D7"/>
    <w:rsid w:val="00D30F1D"/>
    <w:rsid w:val="00D46632"/>
    <w:rsid w:val="00D553D5"/>
    <w:rsid w:val="00D5566A"/>
    <w:rsid w:val="00D618CF"/>
    <w:rsid w:val="00D64065"/>
    <w:rsid w:val="00D71F14"/>
    <w:rsid w:val="00D75462"/>
    <w:rsid w:val="00D82624"/>
    <w:rsid w:val="00D845A7"/>
    <w:rsid w:val="00D97788"/>
    <w:rsid w:val="00DA10E2"/>
    <w:rsid w:val="00DA52C6"/>
    <w:rsid w:val="00DC1C69"/>
    <w:rsid w:val="00DC2AEC"/>
    <w:rsid w:val="00DC2FD6"/>
    <w:rsid w:val="00DC4C74"/>
    <w:rsid w:val="00DD4DCD"/>
    <w:rsid w:val="00DD5E1D"/>
    <w:rsid w:val="00DF1EA6"/>
    <w:rsid w:val="00DF5855"/>
    <w:rsid w:val="00E02580"/>
    <w:rsid w:val="00E11C19"/>
    <w:rsid w:val="00E218EB"/>
    <w:rsid w:val="00E21D17"/>
    <w:rsid w:val="00E32A1A"/>
    <w:rsid w:val="00E35800"/>
    <w:rsid w:val="00E426DA"/>
    <w:rsid w:val="00E42EAD"/>
    <w:rsid w:val="00E55AC2"/>
    <w:rsid w:val="00E56D11"/>
    <w:rsid w:val="00E633EF"/>
    <w:rsid w:val="00E709D4"/>
    <w:rsid w:val="00E72302"/>
    <w:rsid w:val="00E75F3D"/>
    <w:rsid w:val="00E773C9"/>
    <w:rsid w:val="00E8573B"/>
    <w:rsid w:val="00EA0894"/>
    <w:rsid w:val="00EA288A"/>
    <w:rsid w:val="00EA317C"/>
    <w:rsid w:val="00EA3617"/>
    <w:rsid w:val="00EA643B"/>
    <w:rsid w:val="00EB5E86"/>
    <w:rsid w:val="00EB73F6"/>
    <w:rsid w:val="00EC58FD"/>
    <w:rsid w:val="00EE0114"/>
    <w:rsid w:val="00EE339D"/>
    <w:rsid w:val="00EE4E94"/>
    <w:rsid w:val="00EF1F10"/>
    <w:rsid w:val="00EF2012"/>
    <w:rsid w:val="00EF230A"/>
    <w:rsid w:val="00EF293D"/>
    <w:rsid w:val="00EF2A10"/>
    <w:rsid w:val="00EF656D"/>
    <w:rsid w:val="00F01AE0"/>
    <w:rsid w:val="00F05141"/>
    <w:rsid w:val="00F10930"/>
    <w:rsid w:val="00F11B3B"/>
    <w:rsid w:val="00F17EBF"/>
    <w:rsid w:val="00F21345"/>
    <w:rsid w:val="00F21B38"/>
    <w:rsid w:val="00F24880"/>
    <w:rsid w:val="00F359EF"/>
    <w:rsid w:val="00F35B65"/>
    <w:rsid w:val="00F40B7B"/>
    <w:rsid w:val="00F43DC7"/>
    <w:rsid w:val="00F478CA"/>
    <w:rsid w:val="00F55F8C"/>
    <w:rsid w:val="00F723DC"/>
    <w:rsid w:val="00F81ABD"/>
    <w:rsid w:val="00F86B73"/>
    <w:rsid w:val="00F90990"/>
    <w:rsid w:val="00F970C4"/>
    <w:rsid w:val="00FA3C35"/>
    <w:rsid w:val="00FA5965"/>
    <w:rsid w:val="00FA662D"/>
    <w:rsid w:val="00FB1A19"/>
    <w:rsid w:val="00FB43DE"/>
    <w:rsid w:val="00FB5659"/>
    <w:rsid w:val="00FB7169"/>
    <w:rsid w:val="00FD77C5"/>
    <w:rsid w:val="00FE2476"/>
    <w:rsid w:val="00FE25B3"/>
    <w:rsid w:val="00FE3031"/>
    <w:rsid w:val="00FF10DD"/>
    <w:rsid w:val="00FF2924"/>
    <w:rsid w:val="00FF65E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style="mso-position-horizontal-relative:margin;mso-position-vertical-relative:margin;mso-width-relative:margin;mso-height-relative:margin" fillcolor="none [3205]" stroke="f">
      <v:fill color="none [3205]"/>
      <v:stroke weight="1pt" on="f"/>
      <v:shadow on="t" color="none [3204]" origin="-.5" offset="7.2pt,0"/>
      <v:textbox inset=",14.4pt,,14.4pt"/>
    </o:shapedefaults>
    <o:shapelayout v:ext="edit">
      <o:idmap v:ext="edit" data="1"/>
    </o:shapelayout>
  </w:shapeDefaults>
  <w:decimalSymbol w:val="."/>
  <w:listSeparator w:val=","/>
  <w14:docId w14:val="50502C4F"/>
  <w15:docId w15:val="{EC25ED8A-79E7-49DF-9711-958911E2D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44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5C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F23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230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B6A21"/>
    <w:pPr>
      <w:ind w:left="720"/>
      <w:contextualSpacing/>
    </w:pPr>
  </w:style>
  <w:style w:type="character" w:styleId="Hyperlink">
    <w:name w:val="Hyperlink"/>
    <w:basedOn w:val="DefaultParagraphFont"/>
    <w:uiPriority w:val="99"/>
    <w:unhideWhenUsed/>
    <w:rsid w:val="002B2F7E"/>
    <w:rPr>
      <w:color w:val="0563C1" w:themeColor="hyperlink"/>
      <w:u w:val="single"/>
    </w:rPr>
  </w:style>
  <w:style w:type="character" w:styleId="UnresolvedMention">
    <w:name w:val="Unresolved Mention"/>
    <w:basedOn w:val="DefaultParagraphFont"/>
    <w:uiPriority w:val="99"/>
    <w:semiHidden/>
    <w:unhideWhenUsed/>
    <w:rsid w:val="002B2F7E"/>
    <w:rPr>
      <w:color w:val="605E5C"/>
      <w:shd w:val="clear" w:color="auto" w:fill="E1DFDD"/>
    </w:rPr>
  </w:style>
  <w:style w:type="character" w:customStyle="1" w:styleId="Heading1Char">
    <w:name w:val="Heading 1 Char"/>
    <w:basedOn w:val="DefaultParagraphFont"/>
    <w:link w:val="Heading1"/>
    <w:uiPriority w:val="9"/>
    <w:rsid w:val="003A44A0"/>
    <w:rPr>
      <w:rFonts w:asciiTheme="majorHAnsi" w:eastAsiaTheme="majorEastAsia" w:hAnsiTheme="majorHAnsi" w:cstheme="majorBidi"/>
      <w:color w:val="2F5496" w:themeColor="accent1" w:themeShade="BF"/>
      <w:sz w:val="32"/>
      <w:szCs w:val="32"/>
    </w:rPr>
  </w:style>
  <w:style w:type="table" w:styleId="ListTable3-Accent1">
    <w:name w:val="List Table 3 Accent 1"/>
    <w:basedOn w:val="TableNormal"/>
    <w:uiPriority w:val="48"/>
    <w:rsid w:val="00D71F14"/>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6">
    <w:name w:val="List Table 3 Accent 6"/>
    <w:basedOn w:val="TableNormal"/>
    <w:uiPriority w:val="48"/>
    <w:rsid w:val="00D71F14"/>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3-Accent2">
    <w:name w:val="List Table 3 Accent 2"/>
    <w:basedOn w:val="TableNormal"/>
    <w:uiPriority w:val="48"/>
    <w:rsid w:val="00FE2476"/>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character" w:styleId="PlaceholderText">
    <w:name w:val="Placeholder Text"/>
    <w:basedOn w:val="DefaultParagraphFont"/>
    <w:uiPriority w:val="99"/>
    <w:semiHidden/>
    <w:rsid w:val="00CE5785"/>
    <w:rPr>
      <w:color w:val="808080"/>
    </w:rPr>
  </w:style>
  <w:style w:type="table" w:styleId="TableGrid">
    <w:name w:val="Table Grid"/>
    <w:basedOn w:val="TableNormal"/>
    <w:uiPriority w:val="39"/>
    <w:rsid w:val="00CE57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3314B"/>
    <w:pPr>
      <w:tabs>
        <w:tab w:val="center" w:pos="4419"/>
        <w:tab w:val="right" w:pos="8838"/>
      </w:tabs>
      <w:spacing w:after="0" w:line="240" w:lineRule="auto"/>
    </w:pPr>
  </w:style>
  <w:style w:type="character" w:customStyle="1" w:styleId="HeaderChar">
    <w:name w:val="Header Char"/>
    <w:basedOn w:val="DefaultParagraphFont"/>
    <w:link w:val="Header"/>
    <w:uiPriority w:val="99"/>
    <w:rsid w:val="0073314B"/>
  </w:style>
  <w:style w:type="paragraph" w:styleId="Footer">
    <w:name w:val="footer"/>
    <w:basedOn w:val="Normal"/>
    <w:link w:val="FooterChar"/>
    <w:uiPriority w:val="99"/>
    <w:unhideWhenUsed/>
    <w:rsid w:val="0073314B"/>
    <w:pPr>
      <w:tabs>
        <w:tab w:val="center" w:pos="4419"/>
        <w:tab w:val="right" w:pos="8838"/>
      </w:tabs>
      <w:spacing w:after="0" w:line="240" w:lineRule="auto"/>
    </w:pPr>
  </w:style>
  <w:style w:type="character" w:customStyle="1" w:styleId="FooterChar">
    <w:name w:val="Footer Char"/>
    <w:basedOn w:val="DefaultParagraphFont"/>
    <w:link w:val="Footer"/>
    <w:uiPriority w:val="99"/>
    <w:rsid w:val="0073314B"/>
  </w:style>
  <w:style w:type="table" w:styleId="TableGridLight">
    <w:name w:val="Grid Table Light"/>
    <w:basedOn w:val="TableNormal"/>
    <w:uiPriority w:val="40"/>
    <w:rsid w:val="00BF5AD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2Char">
    <w:name w:val="Heading 2 Char"/>
    <w:basedOn w:val="DefaultParagraphFont"/>
    <w:link w:val="Heading2"/>
    <w:uiPriority w:val="9"/>
    <w:rsid w:val="001B5C1A"/>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4F48B0"/>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994519">
      <w:bodyDiv w:val="1"/>
      <w:marLeft w:val="0"/>
      <w:marRight w:val="0"/>
      <w:marTop w:val="0"/>
      <w:marBottom w:val="0"/>
      <w:divBdr>
        <w:top w:val="none" w:sz="0" w:space="0" w:color="auto"/>
        <w:left w:val="none" w:sz="0" w:space="0" w:color="auto"/>
        <w:bottom w:val="none" w:sz="0" w:space="0" w:color="auto"/>
        <w:right w:val="none" w:sz="0" w:space="0" w:color="auto"/>
      </w:divBdr>
    </w:div>
    <w:div w:id="1017318057">
      <w:bodyDiv w:val="1"/>
      <w:marLeft w:val="0"/>
      <w:marRight w:val="0"/>
      <w:marTop w:val="0"/>
      <w:marBottom w:val="0"/>
      <w:divBdr>
        <w:top w:val="none" w:sz="0" w:space="0" w:color="auto"/>
        <w:left w:val="none" w:sz="0" w:space="0" w:color="auto"/>
        <w:bottom w:val="none" w:sz="0" w:space="0" w:color="auto"/>
        <w:right w:val="none" w:sz="0" w:space="0" w:color="auto"/>
      </w:divBdr>
    </w:div>
    <w:div w:id="1208638274">
      <w:bodyDiv w:val="1"/>
      <w:marLeft w:val="0"/>
      <w:marRight w:val="0"/>
      <w:marTop w:val="0"/>
      <w:marBottom w:val="0"/>
      <w:divBdr>
        <w:top w:val="none" w:sz="0" w:space="0" w:color="auto"/>
        <w:left w:val="none" w:sz="0" w:space="0" w:color="auto"/>
        <w:bottom w:val="none" w:sz="0" w:space="0" w:color="auto"/>
        <w:right w:val="none" w:sz="0" w:space="0" w:color="auto"/>
      </w:divBdr>
    </w:div>
    <w:div w:id="1338580804">
      <w:bodyDiv w:val="1"/>
      <w:marLeft w:val="0"/>
      <w:marRight w:val="0"/>
      <w:marTop w:val="0"/>
      <w:marBottom w:val="0"/>
      <w:divBdr>
        <w:top w:val="none" w:sz="0" w:space="0" w:color="auto"/>
        <w:left w:val="none" w:sz="0" w:space="0" w:color="auto"/>
        <w:bottom w:val="none" w:sz="0" w:space="0" w:color="auto"/>
        <w:right w:val="none" w:sz="0" w:space="0" w:color="auto"/>
      </w:divBdr>
    </w:div>
    <w:div w:id="1339192120">
      <w:bodyDiv w:val="1"/>
      <w:marLeft w:val="0"/>
      <w:marRight w:val="0"/>
      <w:marTop w:val="0"/>
      <w:marBottom w:val="0"/>
      <w:divBdr>
        <w:top w:val="none" w:sz="0" w:space="0" w:color="auto"/>
        <w:left w:val="none" w:sz="0" w:space="0" w:color="auto"/>
        <w:bottom w:val="none" w:sz="0" w:space="0" w:color="auto"/>
        <w:right w:val="none" w:sz="0" w:space="0" w:color="auto"/>
      </w:divBdr>
    </w:div>
    <w:div w:id="1362588689">
      <w:bodyDiv w:val="1"/>
      <w:marLeft w:val="0"/>
      <w:marRight w:val="0"/>
      <w:marTop w:val="0"/>
      <w:marBottom w:val="0"/>
      <w:divBdr>
        <w:top w:val="none" w:sz="0" w:space="0" w:color="auto"/>
        <w:left w:val="none" w:sz="0" w:space="0" w:color="auto"/>
        <w:bottom w:val="none" w:sz="0" w:space="0" w:color="auto"/>
        <w:right w:val="none" w:sz="0" w:space="0" w:color="auto"/>
      </w:divBdr>
    </w:div>
    <w:div w:id="1558668424">
      <w:bodyDiv w:val="1"/>
      <w:marLeft w:val="0"/>
      <w:marRight w:val="0"/>
      <w:marTop w:val="0"/>
      <w:marBottom w:val="0"/>
      <w:divBdr>
        <w:top w:val="none" w:sz="0" w:space="0" w:color="auto"/>
        <w:left w:val="none" w:sz="0" w:space="0" w:color="auto"/>
        <w:bottom w:val="none" w:sz="0" w:space="0" w:color="auto"/>
        <w:right w:val="none" w:sz="0" w:space="0" w:color="auto"/>
      </w:divBdr>
    </w:div>
    <w:div w:id="1622493479">
      <w:bodyDiv w:val="1"/>
      <w:marLeft w:val="0"/>
      <w:marRight w:val="0"/>
      <w:marTop w:val="0"/>
      <w:marBottom w:val="0"/>
      <w:divBdr>
        <w:top w:val="none" w:sz="0" w:space="0" w:color="auto"/>
        <w:left w:val="none" w:sz="0" w:space="0" w:color="auto"/>
        <w:bottom w:val="none" w:sz="0" w:space="0" w:color="auto"/>
        <w:right w:val="none" w:sz="0" w:space="0" w:color="auto"/>
      </w:divBdr>
    </w:div>
    <w:div w:id="1625114246">
      <w:bodyDiv w:val="1"/>
      <w:marLeft w:val="0"/>
      <w:marRight w:val="0"/>
      <w:marTop w:val="0"/>
      <w:marBottom w:val="0"/>
      <w:divBdr>
        <w:top w:val="none" w:sz="0" w:space="0" w:color="auto"/>
        <w:left w:val="none" w:sz="0" w:space="0" w:color="auto"/>
        <w:bottom w:val="none" w:sz="0" w:space="0" w:color="auto"/>
        <w:right w:val="none" w:sz="0" w:space="0" w:color="auto"/>
      </w:divBdr>
    </w:div>
    <w:div w:id="1700474362">
      <w:bodyDiv w:val="1"/>
      <w:marLeft w:val="0"/>
      <w:marRight w:val="0"/>
      <w:marTop w:val="0"/>
      <w:marBottom w:val="0"/>
      <w:divBdr>
        <w:top w:val="none" w:sz="0" w:space="0" w:color="auto"/>
        <w:left w:val="none" w:sz="0" w:space="0" w:color="auto"/>
        <w:bottom w:val="none" w:sz="0" w:space="0" w:color="auto"/>
        <w:right w:val="none" w:sz="0" w:space="0" w:color="auto"/>
      </w:divBdr>
    </w:div>
    <w:div w:id="1953777822">
      <w:bodyDiv w:val="1"/>
      <w:marLeft w:val="0"/>
      <w:marRight w:val="0"/>
      <w:marTop w:val="0"/>
      <w:marBottom w:val="0"/>
      <w:divBdr>
        <w:top w:val="none" w:sz="0" w:space="0" w:color="auto"/>
        <w:left w:val="none" w:sz="0" w:space="0" w:color="auto"/>
        <w:bottom w:val="none" w:sz="0" w:space="0" w:color="auto"/>
        <w:right w:val="none" w:sz="0" w:space="0" w:color="auto"/>
      </w:divBdr>
    </w:div>
    <w:div w:id="1977297733">
      <w:bodyDiv w:val="1"/>
      <w:marLeft w:val="0"/>
      <w:marRight w:val="0"/>
      <w:marTop w:val="0"/>
      <w:marBottom w:val="0"/>
      <w:divBdr>
        <w:top w:val="none" w:sz="0" w:space="0" w:color="auto"/>
        <w:left w:val="none" w:sz="0" w:space="0" w:color="auto"/>
        <w:bottom w:val="none" w:sz="0" w:space="0" w:color="auto"/>
        <w:right w:val="none" w:sz="0" w:space="0" w:color="auto"/>
      </w:divBdr>
    </w:div>
    <w:div w:id="20077025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2.xml"/><Relationship Id="rId18" Type="http://schemas.openxmlformats.org/officeDocument/2006/relationships/hyperlink" Target="http://www.transfermarkt.co.uk/" TargetMode="External"/><Relationship Id="rId3" Type="http://schemas.openxmlformats.org/officeDocument/2006/relationships/styles" Target="styles.xml"/><Relationship Id="rId21" Type="http://schemas.openxmlformats.org/officeDocument/2006/relationships/hyperlink" Target="http://wp.me/P2tLUh-eN" TargetMode="Externa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chart" Target="charts/chart6.xml"/><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hart" Target="charts/chart3.xml"/><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D:\Dropbox\La%20Cima%20del%20&#201;xito\SoccerMetriX\Art&#237;culos\01_La_Falsa_irregularidad_del_futbol_mexicano_v2\v1.0\Support__LFIDFM.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Dropbox\La%20Cima%20del%20&#201;xito\SoccerMetriX\Art&#237;culos\01_La_Falsa_irregularidad_del_futbol_mexicano_v2\v1.0\Support__LFIDFM.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Dropbox\La%20Cima%20del%20&#201;xito\SoccerMetriX\Art&#237;culos\01_La_Falsa_irregularidad_del_futbol_mexicano_v2\v1.0\Support__LFIDFM.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Dropbox\La%20Cima%20del%20&#201;xito\SoccerMetriX\Art&#237;culos\01_La_Falsa_irregularidad_del_futbol_mexicano_v2\v1.0\Support__LFIDFM.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Dropbox\La%20Cima%20del%20&#201;xito\SoccerMetriX\Art&#237;culos\01_La_Falsa_irregularidad_del_futbol_mexicano_v2\v1.0\Support__LFIDFM.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Dropbox\La%20Cima%20del%20&#201;xito\SoccerMetriX\Art&#237;culos\01_La_Falsa_irregularidad_del_futbol_mexicano_v2\v1.0\Support__LFIDFM.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Dropbox\La%20Cima%20del%20&#201;xito\SoccerMetriX\Art&#237;culos\01_La_Falsa_irregularidad_del_futbol_mexicano_v2\v1.0\Support__LFIDFM.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Dropbox\La%20Cima%20del%20&#201;xito\SoccerMetriX\Art&#237;culos\01_La_Falsa_irregularidad_del_futbol_mexicano_v2\v1.0\Support__LFIDFM.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Puntos acumulados </a:t>
            </a:r>
            <a:br>
              <a:rPr lang="en-US" sz="1400" b="0" i="0" baseline="0">
                <a:effectLst/>
              </a:rPr>
            </a:br>
            <a:r>
              <a:rPr lang="en-US" sz="1400" b="0" i="0" baseline="0">
                <a:effectLst/>
              </a:rPr>
              <a:t>Equipos sin descenso, Liga MX 1996 - 2012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Sheet2!$B$2</c:f>
              <c:strCache>
                <c:ptCount val="1"/>
                <c:pt idx="0">
                  <c:v>Pts</c:v>
                </c:pt>
              </c:strCache>
            </c:strRef>
          </c:tx>
          <c:spPr>
            <a:gradFill flip="none" rotWithShape="1">
              <a:gsLst>
                <a:gs pos="0">
                  <a:srgbClr val="00B050">
                    <a:shade val="30000"/>
                    <a:satMod val="115000"/>
                  </a:srgbClr>
                </a:gs>
                <a:gs pos="50000">
                  <a:srgbClr val="00B050">
                    <a:shade val="67500"/>
                    <a:satMod val="115000"/>
                  </a:srgbClr>
                </a:gs>
                <a:gs pos="100000">
                  <a:srgbClr val="00B050">
                    <a:shade val="100000"/>
                    <a:satMod val="115000"/>
                  </a:srgbClr>
                </a:gs>
              </a:gsLst>
              <a:lin ang="2700000" scaled="1"/>
              <a:tileRect/>
            </a:gradFill>
            <a:ln>
              <a:solidFill>
                <a:sysClr val="windowText" lastClr="000000"/>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Sheet2!$A$3:$A$12</c:f>
              <c:strCache>
                <c:ptCount val="10"/>
                <c:pt idx="0">
                  <c:v>Toluca</c:v>
                </c:pt>
                <c:pt idx="1">
                  <c:v>Cruz Azul</c:v>
                </c:pt>
                <c:pt idx="2">
                  <c:v>América</c:v>
                </c:pt>
                <c:pt idx="3">
                  <c:v>Chivas</c:v>
                </c:pt>
                <c:pt idx="4">
                  <c:v>Santos</c:v>
                </c:pt>
                <c:pt idx="5">
                  <c:v>Morelia</c:v>
                </c:pt>
                <c:pt idx="6">
                  <c:v>UNAM</c:v>
                </c:pt>
                <c:pt idx="7">
                  <c:v>Monterrey</c:v>
                </c:pt>
                <c:pt idx="8">
                  <c:v>Atlas</c:v>
                </c:pt>
                <c:pt idx="9">
                  <c:v>Atlante</c:v>
                </c:pt>
              </c:strCache>
            </c:strRef>
          </c:cat>
          <c:val>
            <c:numRef>
              <c:f>Sheet2!$B$3:$B$12</c:f>
              <c:numCache>
                <c:formatCode>General</c:formatCode>
                <c:ptCount val="10"/>
                <c:pt idx="0">
                  <c:v>958</c:v>
                </c:pt>
                <c:pt idx="1">
                  <c:v>902</c:v>
                </c:pt>
                <c:pt idx="2">
                  <c:v>885</c:v>
                </c:pt>
                <c:pt idx="3">
                  <c:v>860</c:v>
                </c:pt>
                <c:pt idx="4">
                  <c:v>840</c:v>
                </c:pt>
                <c:pt idx="5">
                  <c:v>821</c:v>
                </c:pt>
                <c:pt idx="6">
                  <c:v>791</c:v>
                </c:pt>
                <c:pt idx="7">
                  <c:v>774</c:v>
                </c:pt>
                <c:pt idx="8">
                  <c:v>752</c:v>
                </c:pt>
                <c:pt idx="9">
                  <c:v>747</c:v>
                </c:pt>
              </c:numCache>
            </c:numRef>
          </c:val>
          <c:extLst>
            <c:ext xmlns:c16="http://schemas.microsoft.com/office/drawing/2014/chart" uri="{C3380CC4-5D6E-409C-BE32-E72D297353CC}">
              <c16:uniqueId val="{00000000-1497-49C4-81DB-B14956D110BA}"/>
            </c:ext>
          </c:extLst>
        </c:ser>
        <c:dLbls>
          <c:dLblPos val="outEnd"/>
          <c:showLegendKey val="0"/>
          <c:showVal val="1"/>
          <c:showCatName val="0"/>
          <c:showSerName val="0"/>
          <c:showPercent val="0"/>
          <c:showBubbleSize val="0"/>
        </c:dLbls>
        <c:gapWidth val="219"/>
        <c:overlap val="-27"/>
        <c:axId val="1041745056"/>
        <c:axId val="1041744640"/>
        <c:extLst>
          <c:ext xmlns:c15="http://schemas.microsoft.com/office/drawing/2012/chart" uri="{02D57815-91ED-43cb-92C2-25804820EDAC}">
            <c15:filteredBarSeries>
              <c15:ser>
                <c:idx val="1"/>
                <c:order val="1"/>
                <c:tx>
                  <c:strRef>
                    <c:extLst>
                      <c:ext uri="{02D57815-91ED-43cb-92C2-25804820EDAC}">
                        <c15:formulaRef>
                          <c15:sqref>Sheet2!$C$2</c15:sqref>
                        </c15:formulaRef>
                      </c:ext>
                    </c:extLst>
                    <c:strCache>
                      <c:ptCount val="1"/>
                      <c:pt idx="0">
                        <c:v>% Pts Tot</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Sheet2!$A$3:$A$12</c15:sqref>
                        </c15:formulaRef>
                      </c:ext>
                    </c:extLst>
                    <c:strCache>
                      <c:ptCount val="10"/>
                      <c:pt idx="0">
                        <c:v>Toluca</c:v>
                      </c:pt>
                      <c:pt idx="1">
                        <c:v>Cruz Azul</c:v>
                      </c:pt>
                      <c:pt idx="2">
                        <c:v>América</c:v>
                      </c:pt>
                      <c:pt idx="3">
                        <c:v>Chivas</c:v>
                      </c:pt>
                      <c:pt idx="4">
                        <c:v>Santos</c:v>
                      </c:pt>
                      <c:pt idx="5">
                        <c:v>Morelia</c:v>
                      </c:pt>
                      <c:pt idx="6">
                        <c:v>UNAM</c:v>
                      </c:pt>
                      <c:pt idx="7">
                        <c:v>Monterrey</c:v>
                      </c:pt>
                      <c:pt idx="8">
                        <c:v>Atlas</c:v>
                      </c:pt>
                      <c:pt idx="9">
                        <c:v>Atlante</c:v>
                      </c:pt>
                    </c:strCache>
                  </c:strRef>
                </c:cat>
                <c:val>
                  <c:numRef>
                    <c:extLst>
                      <c:ext uri="{02D57815-91ED-43cb-92C2-25804820EDAC}">
                        <c15:formulaRef>
                          <c15:sqref>Sheet2!$C$3:$C$12</c15:sqref>
                        </c15:formulaRef>
                      </c:ext>
                    </c:extLst>
                    <c:numCache>
                      <c:formatCode>0.0%</c:formatCode>
                      <c:ptCount val="10"/>
                      <c:pt idx="0">
                        <c:v>6.7400000000000002E-2</c:v>
                      </c:pt>
                      <c:pt idx="1">
                        <c:v>6.3399999999999998E-2</c:v>
                      </c:pt>
                      <c:pt idx="2">
                        <c:v>6.2199999999999998E-2</c:v>
                      </c:pt>
                      <c:pt idx="3">
                        <c:v>6.0499999999999998E-2</c:v>
                      </c:pt>
                      <c:pt idx="4">
                        <c:v>5.91E-2</c:v>
                      </c:pt>
                      <c:pt idx="5">
                        <c:v>5.7700000000000001E-2</c:v>
                      </c:pt>
                      <c:pt idx="6">
                        <c:v>5.5599999999999997E-2</c:v>
                      </c:pt>
                      <c:pt idx="7">
                        <c:v>5.4399999999999997E-2</c:v>
                      </c:pt>
                      <c:pt idx="8">
                        <c:v>5.2900000000000003E-2</c:v>
                      </c:pt>
                      <c:pt idx="9">
                        <c:v>5.2499999999999998E-2</c:v>
                      </c:pt>
                    </c:numCache>
                  </c:numRef>
                </c:val>
                <c:extLst>
                  <c:ext xmlns:c16="http://schemas.microsoft.com/office/drawing/2014/chart" uri="{C3380CC4-5D6E-409C-BE32-E72D297353CC}">
                    <c16:uniqueId val="{00000001-1497-49C4-81DB-B14956D110BA}"/>
                  </c:ext>
                </c:extLst>
              </c15:ser>
            </c15:filteredBarSeries>
          </c:ext>
        </c:extLst>
      </c:barChart>
      <c:catAx>
        <c:axId val="1041745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041744640"/>
        <c:crosses val="autoZero"/>
        <c:auto val="1"/>
        <c:lblAlgn val="ctr"/>
        <c:lblOffset val="100"/>
        <c:noMultiLvlLbl val="0"/>
      </c:catAx>
      <c:valAx>
        <c:axId val="1041744640"/>
        <c:scaling>
          <c:orientation val="minMax"/>
        </c:scaling>
        <c:delete val="1"/>
        <c:axPos val="l"/>
        <c:numFmt formatCode="General" sourceLinked="1"/>
        <c:majorTickMark val="none"/>
        <c:minorTickMark val="none"/>
        <c:tickLblPos val="nextTo"/>
        <c:crossAx val="1041745056"/>
        <c:crosses val="autoZero"/>
        <c:crossBetween val="between"/>
      </c:valAx>
      <c:spPr>
        <a:noFill/>
        <a:ln w="2540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Porcentaje de puntos acumulados</a:t>
            </a:r>
          </a:p>
          <a:p>
            <a:pPr>
              <a:defRPr/>
            </a:pPr>
            <a:r>
              <a:rPr lang="en-US" sz="1400" b="0" i="0" baseline="0">
                <a:effectLst/>
              </a:rPr>
              <a:t>Equipos sin descenso, Liga MX 1996 - 2012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1"/>
          <c:order val="1"/>
          <c:tx>
            <c:strRef>
              <c:f>Sheet2!$C$2</c:f>
              <c:strCache>
                <c:ptCount val="1"/>
                <c:pt idx="0">
                  <c:v>% Pts Tot</c:v>
                </c:pt>
              </c:strCache>
            </c:strRef>
          </c:tx>
          <c:spPr>
            <a:gradFill flip="none" rotWithShape="1">
              <a:gsLst>
                <a:gs pos="0">
                  <a:schemeClr val="accent6">
                    <a:lumMod val="40000"/>
                    <a:lumOff val="60000"/>
                    <a:tint val="66000"/>
                    <a:satMod val="160000"/>
                  </a:schemeClr>
                </a:gs>
                <a:gs pos="50000">
                  <a:schemeClr val="accent6">
                    <a:lumMod val="40000"/>
                    <a:lumOff val="60000"/>
                    <a:tint val="44500"/>
                    <a:satMod val="160000"/>
                  </a:schemeClr>
                </a:gs>
                <a:gs pos="100000">
                  <a:schemeClr val="accent6">
                    <a:lumMod val="40000"/>
                    <a:lumOff val="60000"/>
                    <a:tint val="23500"/>
                    <a:satMod val="160000"/>
                  </a:schemeClr>
                </a:gs>
              </a:gsLst>
              <a:path path="circle">
                <a:fillToRect r="100000" b="100000"/>
              </a:path>
              <a:tileRect l="-100000" t="-100000"/>
            </a:gradFill>
            <a:ln>
              <a:solidFill>
                <a:sysClr val="windowText" lastClr="000000"/>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Sheet2!$A$3:$A$12</c:f>
              <c:strCache>
                <c:ptCount val="10"/>
                <c:pt idx="0">
                  <c:v>Toluca</c:v>
                </c:pt>
                <c:pt idx="1">
                  <c:v>Cruz Azul</c:v>
                </c:pt>
                <c:pt idx="2">
                  <c:v>América</c:v>
                </c:pt>
                <c:pt idx="3">
                  <c:v>Chivas</c:v>
                </c:pt>
                <c:pt idx="4">
                  <c:v>Santos</c:v>
                </c:pt>
                <c:pt idx="5">
                  <c:v>Morelia</c:v>
                </c:pt>
                <c:pt idx="6">
                  <c:v>UNAM</c:v>
                </c:pt>
                <c:pt idx="7">
                  <c:v>Monterrey</c:v>
                </c:pt>
                <c:pt idx="8">
                  <c:v>Atlas</c:v>
                </c:pt>
                <c:pt idx="9">
                  <c:v>Atlante</c:v>
                </c:pt>
              </c:strCache>
            </c:strRef>
          </c:cat>
          <c:val>
            <c:numRef>
              <c:f>Sheet2!$C$3:$C$12</c:f>
              <c:numCache>
                <c:formatCode>0.0%</c:formatCode>
                <c:ptCount val="10"/>
                <c:pt idx="0">
                  <c:v>6.7400000000000002E-2</c:v>
                </c:pt>
                <c:pt idx="1">
                  <c:v>6.3399999999999998E-2</c:v>
                </c:pt>
                <c:pt idx="2">
                  <c:v>6.2199999999999998E-2</c:v>
                </c:pt>
                <c:pt idx="3">
                  <c:v>6.0499999999999998E-2</c:v>
                </c:pt>
                <c:pt idx="4">
                  <c:v>5.91E-2</c:v>
                </c:pt>
                <c:pt idx="5">
                  <c:v>5.7700000000000001E-2</c:v>
                </c:pt>
                <c:pt idx="6">
                  <c:v>5.5599999999999997E-2</c:v>
                </c:pt>
                <c:pt idx="7">
                  <c:v>5.4399999999999997E-2</c:v>
                </c:pt>
                <c:pt idx="8">
                  <c:v>5.2900000000000003E-2</c:v>
                </c:pt>
                <c:pt idx="9">
                  <c:v>5.2499999999999998E-2</c:v>
                </c:pt>
              </c:numCache>
            </c:numRef>
          </c:val>
          <c:extLst>
            <c:ext xmlns:c16="http://schemas.microsoft.com/office/drawing/2014/chart" uri="{C3380CC4-5D6E-409C-BE32-E72D297353CC}">
              <c16:uniqueId val="{00000000-9741-42DB-9C4F-62DC0B36D66A}"/>
            </c:ext>
          </c:extLst>
        </c:ser>
        <c:dLbls>
          <c:dLblPos val="outEnd"/>
          <c:showLegendKey val="0"/>
          <c:showVal val="1"/>
          <c:showCatName val="0"/>
          <c:showSerName val="0"/>
          <c:showPercent val="0"/>
          <c:showBubbleSize val="0"/>
        </c:dLbls>
        <c:gapWidth val="219"/>
        <c:overlap val="-27"/>
        <c:axId val="1235252272"/>
        <c:axId val="1235252688"/>
        <c:extLst>
          <c:ext xmlns:c15="http://schemas.microsoft.com/office/drawing/2012/chart" uri="{02D57815-91ED-43cb-92C2-25804820EDAC}">
            <c15:filteredBarSeries>
              <c15:ser>
                <c:idx val="0"/>
                <c:order val="0"/>
                <c:tx>
                  <c:strRef>
                    <c:extLst>
                      <c:ext uri="{02D57815-91ED-43cb-92C2-25804820EDAC}">
                        <c15:formulaRef>
                          <c15:sqref>Sheet2!$B$2</c15:sqref>
                        </c15:formulaRef>
                      </c:ext>
                    </c:extLst>
                    <c:strCache>
                      <c:ptCount val="1"/>
                      <c:pt idx="0">
                        <c:v>Pts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Sheet2!$A$3:$A$12</c15:sqref>
                        </c15:formulaRef>
                      </c:ext>
                    </c:extLst>
                    <c:strCache>
                      <c:ptCount val="10"/>
                      <c:pt idx="0">
                        <c:v>Toluca</c:v>
                      </c:pt>
                      <c:pt idx="1">
                        <c:v>Cruz Azul</c:v>
                      </c:pt>
                      <c:pt idx="2">
                        <c:v>América</c:v>
                      </c:pt>
                      <c:pt idx="3">
                        <c:v>Chivas</c:v>
                      </c:pt>
                      <c:pt idx="4">
                        <c:v>Santos</c:v>
                      </c:pt>
                      <c:pt idx="5">
                        <c:v>Morelia</c:v>
                      </c:pt>
                      <c:pt idx="6">
                        <c:v>UNAM</c:v>
                      </c:pt>
                      <c:pt idx="7">
                        <c:v>Monterrey</c:v>
                      </c:pt>
                      <c:pt idx="8">
                        <c:v>Atlas</c:v>
                      </c:pt>
                      <c:pt idx="9">
                        <c:v>Atlante</c:v>
                      </c:pt>
                    </c:strCache>
                  </c:strRef>
                </c:cat>
                <c:val>
                  <c:numRef>
                    <c:extLst>
                      <c:ext uri="{02D57815-91ED-43cb-92C2-25804820EDAC}">
                        <c15:formulaRef>
                          <c15:sqref>Sheet2!$B$3:$B$12</c15:sqref>
                        </c15:formulaRef>
                      </c:ext>
                    </c:extLst>
                    <c:numCache>
                      <c:formatCode>General</c:formatCode>
                      <c:ptCount val="10"/>
                      <c:pt idx="0">
                        <c:v>958</c:v>
                      </c:pt>
                      <c:pt idx="1">
                        <c:v>902</c:v>
                      </c:pt>
                      <c:pt idx="2">
                        <c:v>885</c:v>
                      </c:pt>
                      <c:pt idx="3">
                        <c:v>860</c:v>
                      </c:pt>
                      <c:pt idx="4">
                        <c:v>840</c:v>
                      </c:pt>
                      <c:pt idx="5">
                        <c:v>821</c:v>
                      </c:pt>
                      <c:pt idx="6">
                        <c:v>791</c:v>
                      </c:pt>
                      <c:pt idx="7">
                        <c:v>774</c:v>
                      </c:pt>
                      <c:pt idx="8">
                        <c:v>752</c:v>
                      </c:pt>
                      <c:pt idx="9">
                        <c:v>747</c:v>
                      </c:pt>
                    </c:numCache>
                  </c:numRef>
                </c:val>
                <c:extLst>
                  <c:ext xmlns:c16="http://schemas.microsoft.com/office/drawing/2014/chart" uri="{C3380CC4-5D6E-409C-BE32-E72D297353CC}">
                    <c16:uniqueId val="{00000001-9741-42DB-9C4F-62DC0B36D66A}"/>
                  </c:ext>
                </c:extLst>
              </c15:ser>
            </c15:filteredBarSeries>
          </c:ext>
        </c:extLst>
      </c:barChart>
      <c:catAx>
        <c:axId val="1235252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35252688"/>
        <c:crosses val="autoZero"/>
        <c:auto val="1"/>
        <c:lblAlgn val="ctr"/>
        <c:lblOffset val="100"/>
        <c:noMultiLvlLbl val="0"/>
      </c:catAx>
      <c:valAx>
        <c:axId val="1235252688"/>
        <c:scaling>
          <c:orientation val="minMax"/>
          <c:max val="0.1"/>
        </c:scaling>
        <c:delete val="1"/>
        <c:axPos val="l"/>
        <c:numFmt formatCode="0.0%" sourceLinked="1"/>
        <c:majorTickMark val="none"/>
        <c:minorTickMark val="none"/>
        <c:tickLblPos val="nextTo"/>
        <c:crossAx val="12352522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Porcentaje de puntos acumulados en resultados directos</a:t>
            </a:r>
            <a:br>
              <a:rPr lang="en-US" sz="1200" b="0" i="0" baseline="0">
                <a:effectLst/>
              </a:rPr>
            </a:br>
            <a:r>
              <a:rPr lang="en-US" sz="1200" b="0" i="0" baseline="0">
                <a:effectLst/>
              </a:rPr>
              <a:t>Equipos sin descenso, Liga MX 1996 - 2012</a:t>
            </a:r>
            <a:endParaRPr lang="es-MX" sz="120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Sheet2!$N$31</c:f>
              <c:strCache>
                <c:ptCount val="1"/>
                <c:pt idx="0">
                  <c:v>% Pts Rel</c:v>
                </c:pt>
              </c:strCache>
            </c:strRef>
          </c:tx>
          <c:spPr>
            <a:gradFill flip="none" rotWithShape="1">
              <a:gsLst>
                <a:gs pos="0">
                  <a:schemeClr val="accent6">
                    <a:lumMod val="40000"/>
                    <a:lumOff val="60000"/>
                    <a:tint val="66000"/>
                    <a:satMod val="160000"/>
                  </a:schemeClr>
                </a:gs>
                <a:gs pos="50000">
                  <a:schemeClr val="accent6">
                    <a:lumMod val="40000"/>
                    <a:lumOff val="60000"/>
                    <a:tint val="44500"/>
                    <a:satMod val="160000"/>
                  </a:schemeClr>
                </a:gs>
                <a:gs pos="100000">
                  <a:schemeClr val="accent6">
                    <a:lumMod val="40000"/>
                    <a:lumOff val="60000"/>
                    <a:tint val="23500"/>
                    <a:satMod val="160000"/>
                  </a:schemeClr>
                </a:gs>
              </a:gsLst>
              <a:path path="circle">
                <a:fillToRect r="100000" b="100000"/>
              </a:path>
              <a:tileRect l="-100000" t="-100000"/>
            </a:gradFill>
            <a:ln>
              <a:solidFill>
                <a:sysClr val="windowText" lastClr="000000"/>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Sheet2!$M$32:$M$41</c:f>
              <c:strCache>
                <c:ptCount val="10"/>
                <c:pt idx="0">
                  <c:v>Toluca</c:v>
                </c:pt>
                <c:pt idx="1">
                  <c:v>Cruz Azul</c:v>
                </c:pt>
                <c:pt idx="2">
                  <c:v>América</c:v>
                </c:pt>
                <c:pt idx="3">
                  <c:v>Chivas</c:v>
                </c:pt>
                <c:pt idx="4">
                  <c:v>Santos</c:v>
                </c:pt>
                <c:pt idx="5">
                  <c:v>Morelia</c:v>
                </c:pt>
                <c:pt idx="6">
                  <c:v>UNAM</c:v>
                </c:pt>
                <c:pt idx="7">
                  <c:v>Monterrey</c:v>
                </c:pt>
                <c:pt idx="8">
                  <c:v>Atlas</c:v>
                </c:pt>
                <c:pt idx="9">
                  <c:v>Atlante</c:v>
                </c:pt>
              </c:strCache>
            </c:strRef>
          </c:cat>
          <c:val>
            <c:numRef>
              <c:f>Sheet2!$N$32:$N$41</c:f>
              <c:numCache>
                <c:formatCode>0.0%</c:formatCode>
                <c:ptCount val="10"/>
                <c:pt idx="0">
                  <c:v>0.115</c:v>
                </c:pt>
                <c:pt idx="1">
                  <c:v>0.10829999999999999</c:v>
                </c:pt>
                <c:pt idx="2">
                  <c:v>0.1062</c:v>
                </c:pt>
                <c:pt idx="3">
                  <c:v>0.1032</c:v>
                </c:pt>
                <c:pt idx="4">
                  <c:v>0.1008</c:v>
                </c:pt>
                <c:pt idx="5">
                  <c:v>9.8599999999999993E-2</c:v>
                </c:pt>
                <c:pt idx="6">
                  <c:v>9.5000000000000001E-2</c:v>
                </c:pt>
                <c:pt idx="7">
                  <c:v>9.2899999999999996E-2</c:v>
                </c:pt>
                <c:pt idx="8">
                  <c:v>9.0300000000000005E-2</c:v>
                </c:pt>
                <c:pt idx="9">
                  <c:v>8.9700000000000002E-2</c:v>
                </c:pt>
              </c:numCache>
            </c:numRef>
          </c:val>
          <c:extLst>
            <c:ext xmlns:c16="http://schemas.microsoft.com/office/drawing/2014/chart" uri="{C3380CC4-5D6E-409C-BE32-E72D297353CC}">
              <c16:uniqueId val="{00000000-F380-4045-A823-3685CDA1F2D5}"/>
            </c:ext>
          </c:extLst>
        </c:ser>
        <c:dLbls>
          <c:dLblPos val="outEnd"/>
          <c:showLegendKey val="0"/>
          <c:showVal val="1"/>
          <c:showCatName val="0"/>
          <c:showSerName val="0"/>
          <c:showPercent val="0"/>
          <c:showBubbleSize val="0"/>
        </c:dLbls>
        <c:gapWidth val="219"/>
        <c:overlap val="-27"/>
        <c:axId val="1155681168"/>
        <c:axId val="1155674928"/>
      </c:barChart>
      <c:catAx>
        <c:axId val="1155681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155674928"/>
        <c:crosses val="autoZero"/>
        <c:auto val="1"/>
        <c:lblAlgn val="ctr"/>
        <c:lblOffset val="100"/>
        <c:noMultiLvlLbl val="0"/>
      </c:catAx>
      <c:valAx>
        <c:axId val="1155674928"/>
        <c:scaling>
          <c:orientation val="minMax"/>
        </c:scaling>
        <c:delete val="1"/>
        <c:axPos val="l"/>
        <c:numFmt formatCode="0.0%" sourceLinked="1"/>
        <c:majorTickMark val="none"/>
        <c:minorTickMark val="none"/>
        <c:tickLblPos val="nextTo"/>
        <c:crossAx val="11556811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Porcentaje de puntos acumulados</a:t>
            </a:r>
            <a:br>
              <a:rPr lang="en-US" sz="1200" b="0" i="0" baseline="0">
                <a:effectLst/>
              </a:rPr>
            </a:br>
            <a:r>
              <a:rPr lang="en-US" sz="1200" b="0" i="0" baseline="0">
                <a:effectLst/>
              </a:rPr>
              <a:t>Equipos con más puntos, Liga BBVA 1996 - 2012</a:t>
            </a:r>
            <a:endParaRPr lang="es-MX" sz="120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Sheet2!$P$47</c:f>
              <c:strCache>
                <c:ptCount val="1"/>
                <c:pt idx="0">
                  <c:v>% PTS</c:v>
                </c:pt>
              </c:strCache>
            </c:strRef>
          </c:tx>
          <c:spPr>
            <a:gradFill flip="none" rotWithShape="1">
              <a:gsLst>
                <a:gs pos="0">
                  <a:srgbClr val="C00000">
                    <a:tint val="66000"/>
                    <a:satMod val="160000"/>
                  </a:srgbClr>
                </a:gs>
                <a:gs pos="50000">
                  <a:srgbClr val="C00000">
                    <a:tint val="44500"/>
                    <a:satMod val="160000"/>
                  </a:srgbClr>
                </a:gs>
                <a:gs pos="100000">
                  <a:srgbClr val="C00000">
                    <a:tint val="23500"/>
                    <a:satMod val="160000"/>
                  </a:srgbClr>
                </a:gs>
              </a:gsLst>
              <a:path path="circle">
                <a:fillToRect r="100000" b="100000"/>
              </a:path>
              <a:tileRect l="-100000" t="-100000"/>
            </a:gradFill>
            <a:ln>
              <a:solidFill>
                <a:sysClr val="windowText" lastClr="000000"/>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Sheet2!$O$48:$O$57</c:f>
              <c:strCache>
                <c:ptCount val="10"/>
                <c:pt idx="0">
                  <c:v>Real Madrid</c:v>
                </c:pt>
                <c:pt idx="1">
                  <c:v>FC Barcelona</c:v>
                </c:pt>
                <c:pt idx="2">
                  <c:v>Valencia CF</c:v>
                </c:pt>
                <c:pt idx="3">
                  <c:v>D. La Coruña</c:v>
                </c:pt>
                <c:pt idx="4">
                  <c:v>Athletic Club</c:v>
                </c:pt>
                <c:pt idx="5">
                  <c:v>RCD Mallorca</c:v>
                </c:pt>
                <c:pt idx="6">
                  <c:v>RCD Espanyol</c:v>
                </c:pt>
                <c:pt idx="7">
                  <c:v>Atlético de Madrid</c:v>
                </c:pt>
                <c:pt idx="8">
                  <c:v>Sevilla FC</c:v>
                </c:pt>
                <c:pt idx="9">
                  <c:v>Villareal CF</c:v>
                </c:pt>
              </c:strCache>
            </c:strRef>
          </c:cat>
          <c:val>
            <c:numRef>
              <c:f>Sheet2!$P$48:$P$57</c:f>
              <c:numCache>
                <c:formatCode>0.0%</c:formatCode>
                <c:ptCount val="10"/>
                <c:pt idx="0">
                  <c:v>7.4300000000000005E-2</c:v>
                </c:pt>
                <c:pt idx="1">
                  <c:v>7.3499999999999996E-2</c:v>
                </c:pt>
                <c:pt idx="2">
                  <c:v>6.0600000000000001E-2</c:v>
                </c:pt>
                <c:pt idx="3">
                  <c:v>5.2900000000000003E-2</c:v>
                </c:pt>
                <c:pt idx="4">
                  <c:v>4.9500000000000002E-2</c:v>
                </c:pt>
                <c:pt idx="5">
                  <c:v>4.6899999999999997E-2</c:v>
                </c:pt>
                <c:pt idx="6">
                  <c:v>4.6100000000000002E-2</c:v>
                </c:pt>
                <c:pt idx="7">
                  <c:v>4.5600000000000002E-2</c:v>
                </c:pt>
                <c:pt idx="8">
                  <c:v>4.3400000000000001E-2</c:v>
                </c:pt>
                <c:pt idx="9">
                  <c:v>4.2599999999999999E-2</c:v>
                </c:pt>
              </c:numCache>
            </c:numRef>
          </c:val>
          <c:extLst>
            <c:ext xmlns:c16="http://schemas.microsoft.com/office/drawing/2014/chart" uri="{C3380CC4-5D6E-409C-BE32-E72D297353CC}">
              <c16:uniqueId val="{00000000-AEF1-40E3-B08E-06CEC9C4426F}"/>
            </c:ext>
          </c:extLst>
        </c:ser>
        <c:dLbls>
          <c:dLblPos val="outEnd"/>
          <c:showLegendKey val="0"/>
          <c:showVal val="1"/>
          <c:showCatName val="0"/>
          <c:showSerName val="0"/>
          <c:showPercent val="0"/>
          <c:showBubbleSize val="0"/>
        </c:dLbls>
        <c:gapWidth val="219"/>
        <c:overlap val="-27"/>
        <c:axId val="1051187840"/>
        <c:axId val="1051186176"/>
      </c:barChart>
      <c:catAx>
        <c:axId val="1051187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051186176"/>
        <c:crosses val="autoZero"/>
        <c:auto val="1"/>
        <c:lblAlgn val="ctr"/>
        <c:lblOffset val="100"/>
        <c:noMultiLvlLbl val="0"/>
      </c:catAx>
      <c:valAx>
        <c:axId val="1051186176"/>
        <c:scaling>
          <c:orientation val="minMax"/>
        </c:scaling>
        <c:delete val="1"/>
        <c:axPos val="l"/>
        <c:numFmt formatCode="0.0%" sourceLinked="1"/>
        <c:majorTickMark val="none"/>
        <c:minorTickMark val="none"/>
        <c:tickLblPos val="nextTo"/>
        <c:crossAx val="10511878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Porcentaje de puntos acumulados en resultados directos</a:t>
            </a:r>
            <a:br>
              <a:rPr lang="en-US" sz="1200" b="0" i="0" baseline="0">
                <a:effectLst/>
              </a:rPr>
            </a:br>
            <a:r>
              <a:rPr lang="en-US" sz="1200" b="0" i="0" baseline="0">
                <a:effectLst/>
              </a:rPr>
              <a:t>Equipos con más puntos, Liga BBVA 1996 - 2012</a:t>
            </a:r>
            <a:endParaRPr lang="es-MX" sz="120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Sheet2!$B$80</c:f>
              <c:strCache>
                <c:ptCount val="1"/>
                <c:pt idx="0">
                  <c:v>% PTS</c:v>
                </c:pt>
              </c:strCache>
            </c:strRef>
          </c:tx>
          <c:spPr>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path path="circle">
                <a:fillToRect r="100000" b="100000"/>
              </a:path>
              <a:tileRect l="-100000" t="-100000"/>
            </a:gradFill>
            <a:ln>
              <a:solidFill>
                <a:sysClr val="windowText" lastClr="000000"/>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Sheet2!$A$81:$A$90</c:f>
              <c:strCache>
                <c:ptCount val="10"/>
                <c:pt idx="0">
                  <c:v>Real Madrid</c:v>
                </c:pt>
                <c:pt idx="1">
                  <c:v>FC Barcelona</c:v>
                </c:pt>
                <c:pt idx="2">
                  <c:v>Valencia CF</c:v>
                </c:pt>
                <c:pt idx="3">
                  <c:v>D. La Coruña</c:v>
                </c:pt>
                <c:pt idx="4">
                  <c:v>Athletic Club</c:v>
                </c:pt>
                <c:pt idx="5">
                  <c:v>RCD Mallorca</c:v>
                </c:pt>
                <c:pt idx="6">
                  <c:v>RCD Espanyol</c:v>
                </c:pt>
                <c:pt idx="7">
                  <c:v>Atlético de Madrid</c:v>
                </c:pt>
                <c:pt idx="8">
                  <c:v>Sevilla FC</c:v>
                </c:pt>
                <c:pt idx="9">
                  <c:v>Villareal CF</c:v>
                </c:pt>
              </c:strCache>
            </c:strRef>
          </c:cat>
          <c:val>
            <c:numRef>
              <c:f>Sheet2!$B$81:$B$90</c:f>
              <c:numCache>
                <c:formatCode>0.0%</c:formatCode>
                <c:ptCount val="10"/>
                <c:pt idx="0">
                  <c:v>0.13880000000000001</c:v>
                </c:pt>
                <c:pt idx="1">
                  <c:v>0.13730000000000001</c:v>
                </c:pt>
                <c:pt idx="2">
                  <c:v>0.11310000000000001</c:v>
                </c:pt>
                <c:pt idx="3">
                  <c:v>9.8900000000000002E-2</c:v>
                </c:pt>
                <c:pt idx="4">
                  <c:v>9.2499999999999999E-2</c:v>
                </c:pt>
                <c:pt idx="5">
                  <c:v>8.7599999999999997E-2</c:v>
                </c:pt>
                <c:pt idx="6">
                  <c:v>8.6199999999999999E-2</c:v>
                </c:pt>
                <c:pt idx="7">
                  <c:v>8.5199999999999998E-2</c:v>
                </c:pt>
                <c:pt idx="8">
                  <c:v>8.1000000000000003E-2</c:v>
                </c:pt>
                <c:pt idx="9">
                  <c:v>7.9500000000000001E-2</c:v>
                </c:pt>
              </c:numCache>
            </c:numRef>
          </c:val>
          <c:extLst>
            <c:ext xmlns:c16="http://schemas.microsoft.com/office/drawing/2014/chart" uri="{C3380CC4-5D6E-409C-BE32-E72D297353CC}">
              <c16:uniqueId val="{00000000-2B21-4FFA-8A9C-825744D91013}"/>
            </c:ext>
          </c:extLst>
        </c:ser>
        <c:dLbls>
          <c:dLblPos val="outEnd"/>
          <c:showLegendKey val="0"/>
          <c:showVal val="1"/>
          <c:showCatName val="0"/>
          <c:showSerName val="0"/>
          <c:showPercent val="0"/>
          <c:showBubbleSize val="0"/>
        </c:dLbls>
        <c:gapWidth val="219"/>
        <c:overlap val="-27"/>
        <c:axId val="1105789840"/>
        <c:axId val="1105790672"/>
      </c:barChart>
      <c:catAx>
        <c:axId val="1105789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105790672"/>
        <c:crosses val="autoZero"/>
        <c:auto val="1"/>
        <c:lblAlgn val="ctr"/>
        <c:lblOffset val="100"/>
        <c:noMultiLvlLbl val="0"/>
      </c:catAx>
      <c:valAx>
        <c:axId val="1105790672"/>
        <c:scaling>
          <c:orientation val="minMax"/>
        </c:scaling>
        <c:delete val="1"/>
        <c:axPos val="l"/>
        <c:numFmt formatCode="0.0%" sourceLinked="1"/>
        <c:majorTickMark val="none"/>
        <c:minorTickMark val="none"/>
        <c:tickLblPos val="nextTo"/>
        <c:crossAx val="11057898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Porcentaje de puntos acumulados por posición</a:t>
            </a:r>
          </a:p>
          <a:p>
            <a:pPr>
              <a:defRPr/>
            </a:pPr>
            <a:r>
              <a:rPr lang="es-MX"/>
              <a:t>Liga BBVA vs Liga MX, 1996 - 2012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Sheet2!$J$80</c:f>
              <c:strCache>
                <c:ptCount val="1"/>
                <c:pt idx="0">
                  <c:v>Liga BBVA</c:v>
                </c:pt>
              </c:strCache>
            </c:strRef>
          </c:tx>
          <c:spPr>
            <a:gradFill flip="none" rotWithShape="1">
              <a:gsLst>
                <a:gs pos="0">
                  <a:srgbClr val="C00000">
                    <a:shade val="30000"/>
                    <a:satMod val="115000"/>
                  </a:srgbClr>
                </a:gs>
                <a:gs pos="50000">
                  <a:srgbClr val="C00000">
                    <a:shade val="67500"/>
                    <a:satMod val="115000"/>
                  </a:srgbClr>
                </a:gs>
                <a:gs pos="100000">
                  <a:srgbClr val="C00000">
                    <a:shade val="100000"/>
                    <a:satMod val="115000"/>
                  </a:srgbClr>
                </a:gs>
              </a:gsLst>
              <a:path path="circle">
                <a:fillToRect r="100000" b="100000"/>
              </a:path>
              <a:tileRect l="-100000" t="-100000"/>
            </a:gradFill>
            <a:ln>
              <a:noFill/>
            </a:ln>
            <a:effectLst/>
          </c:spPr>
          <c:invertIfNegative val="0"/>
          <c:cat>
            <c:numRef>
              <c:f>Sheet2!$I$81:$I$90</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Sheet2!$J$81:$J$90</c:f>
              <c:numCache>
                <c:formatCode>0.0%</c:formatCode>
                <c:ptCount val="10"/>
                <c:pt idx="0">
                  <c:v>0.13880000000000001</c:v>
                </c:pt>
                <c:pt idx="1">
                  <c:v>0.13730000000000001</c:v>
                </c:pt>
                <c:pt idx="2">
                  <c:v>0.11310000000000001</c:v>
                </c:pt>
                <c:pt idx="3">
                  <c:v>9.8900000000000002E-2</c:v>
                </c:pt>
                <c:pt idx="4">
                  <c:v>9.2499999999999999E-2</c:v>
                </c:pt>
                <c:pt idx="5">
                  <c:v>8.7599999999999997E-2</c:v>
                </c:pt>
                <c:pt idx="6">
                  <c:v>8.6199999999999999E-2</c:v>
                </c:pt>
                <c:pt idx="7">
                  <c:v>8.5199999999999998E-2</c:v>
                </c:pt>
                <c:pt idx="8">
                  <c:v>8.1000000000000003E-2</c:v>
                </c:pt>
                <c:pt idx="9">
                  <c:v>7.9500000000000001E-2</c:v>
                </c:pt>
              </c:numCache>
            </c:numRef>
          </c:val>
          <c:extLst>
            <c:ext xmlns:c16="http://schemas.microsoft.com/office/drawing/2014/chart" uri="{C3380CC4-5D6E-409C-BE32-E72D297353CC}">
              <c16:uniqueId val="{00000000-3141-43B7-A96A-3A9337EF0DCF}"/>
            </c:ext>
          </c:extLst>
        </c:ser>
        <c:ser>
          <c:idx val="1"/>
          <c:order val="1"/>
          <c:tx>
            <c:strRef>
              <c:f>Sheet2!$K$80</c:f>
              <c:strCache>
                <c:ptCount val="1"/>
                <c:pt idx="0">
                  <c:v>Liga MX</c:v>
                </c:pt>
              </c:strCache>
            </c:strRef>
          </c:tx>
          <c:spPr>
            <a:gradFill flip="none" rotWithShape="1">
              <a:gsLst>
                <a:gs pos="0">
                  <a:srgbClr val="00B050">
                    <a:shade val="30000"/>
                    <a:satMod val="115000"/>
                  </a:srgbClr>
                </a:gs>
                <a:gs pos="50000">
                  <a:srgbClr val="00B050">
                    <a:shade val="67500"/>
                    <a:satMod val="115000"/>
                  </a:srgbClr>
                </a:gs>
                <a:gs pos="100000">
                  <a:srgbClr val="00B050">
                    <a:shade val="100000"/>
                    <a:satMod val="115000"/>
                  </a:srgbClr>
                </a:gs>
              </a:gsLst>
              <a:path path="circle">
                <a:fillToRect r="100000" b="100000"/>
              </a:path>
              <a:tileRect l="-100000" t="-100000"/>
            </a:gradFill>
            <a:ln>
              <a:noFill/>
            </a:ln>
            <a:effectLst/>
          </c:spPr>
          <c:invertIfNegative val="0"/>
          <c:cat>
            <c:numRef>
              <c:f>Sheet2!$I$81:$I$90</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Sheet2!$K$81:$K$90</c:f>
              <c:numCache>
                <c:formatCode>0.0%</c:formatCode>
                <c:ptCount val="10"/>
                <c:pt idx="0">
                  <c:v>0.115</c:v>
                </c:pt>
                <c:pt idx="1">
                  <c:v>0.10830000000000001</c:v>
                </c:pt>
                <c:pt idx="2">
                  <c:v>0.1062</c:v>
                </c:pt>
                <c:pt idx="3">
                  <c:v>0.1032</c:v>
                </c:pt>
                <c:pt idx="4">
                  <c:v>0.1008</c:v>
                </c:pt>
                <c:pt idx="5">
                  <c:v>9.8599999999999993E-2</c:v>
                </c:pt>
                <c:pt idx="6">
                  <c:v>9.5000000000000001E-2</c:v>
                </c:pt>
                <c:pt idx="7">
                  <c:v>9.2899999999999996E-2</c:v>
                </c:pt>
                <c:pt idx="8">
                  <c:v>9.0299999999999991E-2</c:v>
                </c:pt>
                <c:pt idx="9">
                  <c:v>8.9700000000000002E-2</c:v>
                </c:pt>
              </c:numCache>
            </c:numRef>
          </c:val>
          <c:extLst>
            <c:ext xmlns:c16="http://schemas.microsoft.com/office/drawing/2014/chart" uri="{C3380CC4-5D6E-409C-BE32-E72D297353CC}">
              <c16:uniqueId val="{00000001-3141-43B7-A96A-3A9337EF0DCF}"/>
            </c:ext>
          </c:extLst>
        </c:ser>
        <c:dLbls>
          <c:showLegendKey val="0"/>
          <c:showVal val="0"/>
          <c:showCatName val="0"/>
          <c:showSerName val="0"/>
          <c:showPercent val="0"/>
          <c:showBubbleSize val="0"/>
        </c:dLbls>
        <c:gapWidth val="219"/>
        <c:overlap val="-27"/>
        <c:axId val="1148561072"/>
        <c:axId val="1148558576"/>
      </c:barChart>
      <c:catAx>
        <c:axId val="1148561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148558576"/>
        <c:crosses val="autoZero"/>
        <c:auto val="1"/>
        <c:lblAlgn val="ctr"/>
        <c:lblOffset val="100"/>
        <c:noMultiLvlLbl val="0"/>
      </c:catAx>
      <c:valAx>
        <c:axId val="114855857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148561072"/>
        <c:crosses val="autoZero"/>
        <c:crossBetween val="between"/>
        <c:majorUnit val="4.0000000000000008E-2"/>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MX"/>
          </a:p>
        </c:txPr>
      </c:dTable>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accent6">
                    <a:lumMod val="75000"/>
                  </a:schemeClr>
                </a:solidFill>
                <a:latin typeface="+mn-lt"/>
                <a:ea typeface="+mn-ea"/>
                <a:cs typeface="+mn-cs"/>
              </a:defRPr>
            </a:pPr>
            <a:r>
              <a:rPr lang="es-MX" b="1">
                <a:solidFill>
                  <a:schemeClr val="accent6">
                    <a:lumMod val="75000"/>
                  </a:schemeClr>
                </a:solidFill>
              </a:rPr>
              <a:t>Porcentaje de Valor de Mercado</a:t>
            </a:r>
            <a:br>
              <a:rPr lang="es-MX" b="1">
                <a:solidFill>
                  <a:schemeClr val="accent6">
                    <a:lumMod val="75000"/>
                  </a:schemeClr>
                </a:solidFill>
              </a:rPr>
            </a:br>
            <a:r>
              <a:rPr lang="es-MX" b="1">
                <a:solidFill>
                  <a:schemeClr val="accent6">
                    <a:lumMod val="75000"/>
                  </a:schemeClr>
                </a:solidFill>
              </a:rPr>
              <a:t>Liga MX, enero 2012</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accent6">
                  <a:lumMod val="75000"/>
                </a:schemeClr>
              </a:solidFill>
              <a:latin typeface="+mn-lt"/>
              <a:ea typeface="+mn-ea"/>
              <a:cs typeface="+mn-cs"/>
            </a:defRPr>
          </a:pPr>
          <a:endParaRPr lang="es-MX"/>
        </a:p>
      </c:txPr>
    </c:title>
    <c:autoTitleDeleted val="0"/>
    <c:plotArea>
      <c:layout/>
      <c:pie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extLst>
              <c:ext xmlns:c16="http://schemas.microsoft.com/office/drawing/2014/chart" uri="{C3380CC4-5D6E-409C-BE32-E72D297353CC}">
                <c16:uniqueId val="{00000001-D580-420B-B259-F4D93E5D2A7D}"/>
              </c:ext>
            </c:extLst>
          </c:dPt>
          <c:dPt>
            <c:idx val="1"/>
            <c:bubble3D val="0"/>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extLst>
              <c:ext xmlns:c16="http://schemas.microsoft.com/office/drawing/2014/chart" uri="{C3380CC4-5D6E-409C-BE32-E72D297353CC}">
                <c16:uniqueId val="{00000003-D580-420B-B259-F4D93E5D2A7D}"/>
              </c:ext>
            </c:extLst>
          </c:dPt>
          <c:dPt>
            <c:idx val="2"/>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extLst>
              <c:ext xmlns:c16="http://schemas.microsoft.com/office/drawing/2014/chart" uri="{C3380CC4-5D6E-409C-BE32-E72D297353CC}">
                <c16:uniqueId val="{00000005-D580-420B-B259-F4D93E5D2A7D}"/>
              </c:ext>
            </c:extLst>
          </c:dPt>
          <c:dPt>
            <c:idx val="3"/>
            <c:bubble3D val="0"/>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extLst>
              <c:ext xmlns:c16="http://schemas.microsoft.com/office/drawing/2014/chart" uri="{C3380CC4-5D6E-409C-BE32-E72D297353CC}">
                <c16:uniqueId val="{00000007-D580-420B-B259-F4D93E5D2A7D}"/>
              </c:ext>
            </c:extLst>
          </c:dPt>
          <c:dPt>
            <c:idx val="4"/>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w="9525" cap="flat" cmpd="sng" algn="ctr">
                <a:solidFill>
                  <a:schemeClr val="accent5">
                    <a:shade val="95000"/>
                  </a:schemeClr>
                </a:solidFill>
                <a:round/>
              </a:ln>
              <a:effectLst/>
            </c:spPr>
            <c:extLst>
              <c:ext xmlns:c16="http://schemas.microsoft.com/office/drawing/2014/chart" uri="{C3380CC4-5D6E-409C-BE32-E72D297353CC}">
                <c16:uniqueId val="{00000009-D580-420B-B259-F4D93E5D2A7D}"/>
              </c:ext>
            </c:extLst>
          </c:dPt>
          <c:dPt>
            <c:idx val="5"/>
            <c:bubble3D val="0"/>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extLst>
              <c:ext xmlns:c16="http://schemas.microsoft.com/office/drawing/2014/chart" uri="{C3380CC4-5D6E-409C-BE32-E72D297353CC}">
                <c16:uniqueId val="{0000000B-D580-420B-B259-F4D93E5D2A7D}"/>
              </c:ext>
            </c:extLst>
          </c:dPt>
          <c:dPt>
            <c:idx val="6"/>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w="9525" cap="flat" cmpd="sng" algn="ctr">
                <a:solidFill>
                  <a:schemeClr val="accent1">
                    <a:lumMod val="60000"/>
                    <a:shade val="95000"/>
                  </a:schemeClr>
                </a:solidFill>
                <a:round/>
              </a:ln>
              <a:effectLst/>
            </c:spPr>
            <c:extLst>
              <c:ext xmlns:c16="http://schemas.microsoft.com/office/drawing/2014/chart" uri="{C3380CC4-5D6E-409C-BE32-E72D297353CC}">
                <c16:uniqueId val="{0000000D-D580-420B-B259-F4D93E5D2A7D}"/>
              </c:ext>
            </c:extLst>
          </c:dPt>
          <c:dPt>
            <c:idx val="7"/>
            <c:bubble3D val="0"/>
            <c:spPr>
              <a:gradFill rotWithShape="1">
                <a:gsLst>
                  <a:gs pos="0">
                    <a:schemeClr val="accent2">
                      <a:lumMod val="60000"/>
                      <a:lumMod val="110000"/>
                      <a:satMod val="105000"/>
                      <a:tint val="67000"/>
                    </a:schemeClr>
                  </a:gs>
                  <a:gs pos="50000">
                    <a:schemeClr val="accent2">
                      <a:lumMod val="60000"/>
                      <a:lumMod val="105000"/>
                      <a:satMod val="103000"/>
                      <a:tint val="73000"/>
                    </a:schemeClr>
                  </a:gs>
                  <a:gs pos="100000">
                    <a:schemeClr val="accent2">
                      <a:lumMod val="60000"/>
                      <a:lumMod val="105000"/>
                      <a:satMod val="109000"/>
                      <a:tint val="81000"/>
                    </a:schemeClr>
                  </a:gs>
                </a:gsLst>
                <a:lin ang="5400000" scaled="0"/>
              </a:gradFill>
              <a:ln w="9525" cap="flat" cmpd="sng" algn="ctr">
                <a:solidFill>
                  <a:schemeClr val="accent2">
                    <a:lumMod val="60000"/>
                    <a:shade val="95000"/>
                  </a:schemeClr>
                </a:solidFill>
                <a:round/>
              </a:ln>
              <a:effectLst/>
            </c:spPr>
            <c:extLst>
              <c:ext xmlns:c16="http://schemas.microsoft.com/office/drawing/2014/chart" uri="{C3380CC4-5D6E-409C-BE32-E72D297353CC}">
                <c16:uniqueId val="{0000000F-D580-420B-B259-F4D93E5D2A7D}"/>
              </c:ext>
            </c:extLst>
          </c:dPt>
          <c:dPt>
            <c:idx val="8"/>
            <c:bubble3D val="0"/>
            <c:spPr>
              <a:gradFill rotWithShape="1">
                <a:gsLst>
                  <a:gs pos="0">
                    <a:schemeClr val="accent3">
                      <a:lumMod val="60000"/>
                      <a:lumMod val="110000"/>
                      <a:satMod val="105000"/>
                      <a:tint val="67000"/>
                    </a:schemeClr>
                  </a:gs>
                  <a:gs pos="50000">
                    <a:schemeClr val="accent3">
                      <a:lumMod val="60000"/>
                      <a:lumMod val="105000"/>
                      <a:satMod val="103000"/>
                      <a:tint val="73000"/>
                    </a:schemeClr>
                  </a:gs>
                  <a:gs pos="100000">
                    <a:schemeClr val="accent3">
                      <a:lumMod val="60000"/>
                      <a:lumMod val="105000"/>
                      <a:satMod val="109000"/>
                      <a:tint val="81000"/>
                    </a:schemeClr>
                  </a:gs>
                </a:gsLst>
                <a:lin ang="5400000" scaled="0"/>
              </a:gradFill>
              <a:ln w="9525" cap="flat" cmpd="sng" algn="ctr">
                <a:solidFill>
                  <a:schemeClr val="accent3">
                    <a:lumMod val="60000"/>
                    <a:shade val="95000"/>
                  </a:schemeClr>
                </a:solidFill>
                <a:round/>
              </a:ln>
              <a:effectLst/>
            </c:spPr>
            <c:extLst>
              <c:ext xmlns:c16="http://schemas.microsoft.com/office/drawing/2014/chart" uri="{C3380CC4-5D6E-409C-BE32-E72D297353CC}">
                <c16:uniqueId val="{00000011-D580-420B-B259-F4D93E5D2A7D}"/>
              </c:ext>
            </c:extLst>
          </c:dPt>
          <c:dPt>
            <c:idx val="9"/>
            <c:bubble3D val="0"/>
            <c:spPr>
              <a:gradFill rotWithShape="1">
                <a:gsLst>
                  <a:gs pos="0">
                    <a:schemeClr val="accent4">
                      <a:lumMod val="60000"/>
                      <a:lumMod val="110000"/>
                      <a:satMod val="105000"/>
                      <a:tint val="67000"/>
                    </a:schemeClr>
                  </a:gs>
                  <a:gs pos="50000">
                    <a:schemeClr val="accent4">
                      <a:lumMod val="60000"/>
                      <a:lumMod val="105000"/>
                      <a:satMod val="103000"/>
                      <a:tint val="73000"/>
                    </a:schemeClr>
                  </a:gs>
                  <a:gs pos="100000">
                    <a:schemeClr val="accent4">
                      <a:lumMod val="60000"/>
                      <a:lumMod val="105000"/>
                      <a:satMod val="109000"/>
                      <a:tint val="81000"/>
                    </a:schemeClr>
                  </a:gs>
                </a:gsLst>
                <a:lin ang="5400000" scaled="0"/>
              </a:gradFill>
              <a:ln w="9525" cap="flat" cmpd="sng" algn="ctr">
                <a:solidFill>
                  <a:schemeClr val="accent4">
                    <a:lumMod val="60000"/>
                    <a:shade val="95000"/>
                  </a:schemeClr>
                </a:solidFill>
                <a:round/>
              </a:ln>
              <a:effectLst/>
            </c:spPr>
            <c:extLst>
              <c:ext xmlns:c16="http://schemas.microsoft.com/office/drawing/2014/chart" uri="{C3380CC4-5D6E-409C-BE32-E72D297353CC}">
                <c16:uniqueId val="{00000013-D580-420B-B259-F4D93E5D2A7D}"/>
              </c:ext>
            </c:extLst>
          </c:dPt>
          <c:dPt>
            <c:idx val="10"/>
            <c:bubble3D val="0"/>
            <c:spPr>
              <a:gradFill rotWithShape="1">
                <a:gsLst>
                  <a:gs pos="0">
                    <a:schemeClr val="accent5">
                      <a:lumMod val="60000"/>
                      <a:lumMod val="110000"/>
                      <a:satMod val="105000"/>
                      <a:tint val="67000"/>
                    </a:schemeClr>
                  </a:gs>
                  <a:gs pos="50000">
                    <a:schemeClr val="accent5">
                      <a:lumMod val="60000"/>
                      <a:lumMod val="105000"/>
                      <a:satMod val="103000"/>
                      <a:tint val="73000"/>
                    </a:schemeClr>
                  </a:gs>
                  <a:gs pos="100000">
                    <a:schemeClr val="accent5">
                      <a:lumMod val="60000"/>
                      <a:lumMod val="105000"/>
                      <a:satMod val="109000"/>
                      <a:tint val="81000"/>
                    </a:schemeClr>
                  </a:gs>
                </a:gsLst>
                <a:lin ang="5400000" scaled="0"/>
              </a:gradFill>
              <a:ln w="9525" cap="flat" cmpd="sng" algn="ctr">
                <a:solidFill>
                  <a:schemeClr val="accent5">
                    <a:lumMod val="60000"/>
                    <a:shade val="95000"/>
                  </a:schemeClr>
                </a:solidFill>
                <a:round/>
              </a:ln>
              <a:effectLst/>
            </c:spPr>
            <c:extLst>
              <c:ext xmlns:c16="http://schemas.microsoft.com/office/drawing/2014/chart" uri="{C3380CC4-5D6E-409C-BE32-E72D297353CC}">
                <c16:uniqueId val="{00000015-D580-420B-B259-F4D93E5D2A7D}"/>
              </c:ext>
            </c:extLst>
          </c:dPt>
          <c:dPt>
            <c:idx val="11"/>
            <c:bubble3D val="0"/>
            <c:spPr>
              <a:gradFill rotWithShape="1">
                <a:gsLst>
                  <a:gs pos="0">
                    <a:schemeClr val="accent6">
                      <a:lumMod val="60000"/>
                      <a:lumMod val="110000"/>
                      <a:satMod val="105000"/>
                      <a:tint val="67000"/>
                    </a:schemeClr>
                  </a:gs>
                  <a:gs pos="50000">
                    <a:schemeClr val="accent6">
                      <a:lumMod val="60000"/>
                      <a:lumMod val="105000"/>
                      <a:satMod val="103000"/>
                      <a:tint val="73000"/>
                    </a:schemeClr>
                  </a:gs>
                  <a:gs pos="100000">
                    <a:schemeClr val="accent6">
                      <a:lumMod val="60000"/>
                      <a:lumMod val="105000"/>
                      <a:satMod val="109000"/>
                      <a:tint val="81000"/>
                    </a:schemeClr>
                  </a:gs>
                </a:gsLst>
                <a:lin ang="5400000" scaled="0"/>
              </a:gradFill>
              <a:ln w="9525" cap="flat" cmpd="sng" algn="ctr">
                <a:solidFill>
                  <a:schemeClr val="accent6">
                    <a:lumMod val="60000"/>
                    <a:shade val="95000"/>
                  </a:schemeClr>
                </a:solidFill>
                <a:round/>
              </a:ln>
              <a:effectLst/>
            </c:spPr>
            <c:extLst>
              <c:ext xmlns:c16="http://schemas.microsoft.com/office/drawing/2014/chart" uri="{C3380CC4-5D6E-409C-BE32-E72D297353CC}">
                <c16:uniqueId val="{00000017-D580-420B-B259-F4D93E5D2A7D}"/>
              </c:ext>
            </c:extLst>
          </c:dPt>
          <c:dPt>
            <c:idx val="12"/>
            <c:bubble3D val="0"/>
            <c:spPr>
              <a:gradFill rotWithShape="1">
                <a:gsLst>
                  <a:gs pos="0">
                    <a:schemeClr val="accent1">
                      <a:lumMod val="80000"/>
                      <a:lumOff val="20000"/>
                      <a:lumMod val="110000"/>
                      <a:satMod val="105000"/>
                      <a:tint val="67000"/>
                    </a:schemeClr>
                  </a:gs>
                  <a:gs pos="50000">
                    <a:schemeClr val="accent1">
                      <a:lumMod val="80000"/>
                      <a:lumOff val="20000"/>
                      <a:lumMod val="105000"/>
                      <a:satMod val="103000"/>
                      <a:tint val="73000"/>
                    </a:schemeClr>
                  </a:gs>
                  <a:gs pos="100000">
                    <a:schemeClr val="accent1">
                      <a:lumMod val="80000"/>
                      <a:lumOff val="20000"/>
                      <a:lumMod val="105000"/>
                      <a:satMod val="109000"/>
                      <a:tint val="81000"/>
                    </a:schemeClr>
                  </a:gs>
                </a:gsLst>
                <a:lin ang="5400000" scaled="0"/>
              </a:gradFill>
              <a:ln w="9525" cap="flat" cmpd="sng" algn="ctr">
                <a:solidFill>
                  <a:schemeClr val="accent1">
                    <a:lumMod val="80000"/>
                    <a:lumOff val="20000"/>
                    <a:shade val="95000"/>
                  </a:schemeClr>
                </a:solidFill>
                <a:round/>
              </a:ln>
              <a:effectLst/>
            </c:spPr>
            <c:extLst>
              <c:ext xmlns:c16="http://schemas.microsoft.com/office/drawing/2014/chart" uri="{C3380CC4-5D6E-409C-BE32-E72D297353CC}">
                <c16:uniqueId val="{00000019-D580-420B-B259-F4D93E5D2A7D}"/>
              </c:ext>
            </c:extLst>
          </c:dPt>
          <c:dPt>
            <c:idx val="13"/>
            <c:bubble3D val="0"/>
            <c:spPr>
              <a:gradFill rotWithShape="1">
                <a:gsLst>
                  <a:gs pos="0">
                    <a:schemeClr val="accent2">
                      <a:lumMod val="80000"/>
                      <a:lumOff val="20000"/>
                      <a:lumMod val="110000"/>
                      <a:satMod val="105000"/>
                      <a:tint val="67000"/>
                    </a:schemeClr>
                  </a:gs>
                  <a:gs pos="50000">
                    <a:schemeClr val="accent2">
                      <a:lumMod val="80000"/>
                      <a:lumOff val="20000"/>
                      <a:lumMod val="105000"/>
                      <a:satMod val="103000"/>
                      <a:tint val="73000"/>
                    </a:schemeClr>
                  </a:gs>
                  <a:gs pos="100000">
                    <a:schemeClr val="accent2">
                      <a:lumMod val="80000"/>
                      <a:lumOff val="20000"/>
                      <a:lumMod val="105000"/>
                      <a:satMod val="109000"/>
                      <a:tint val="81000"/>
                    </a:schemeClr>
                  </a:gs>
                </a:gsLst>
                <a:lin ang="5400000" scaled="0"/>
              </a:gradFill>
              <a:ln w="9525" cap="flat" cmpd="sng" algn="ctr">
                <a:solidFill>
                  <a:schemeClr val="accent2">
                    <a:lumMod val="80000"/>
                    <a:lumOff val="20000"/>
                    <a:shade val="95000"/>
                  </a:schemeClr>
                </a:solidFill>
                <a:round/>
              </a:ln>
              <a:effectLst/>
            </c:spPr>
            <c:extLst>
              <c:ext xmlns:c16="http://schemas.microsoft.com/office/drawing/2014/chart" uri="{C3380CC4-5D6E-409C-BE32-E72D297353CC}">
                <c16:uniqueId val="{0000001B-D580-420B-B259-F4D93E5D2A7D}"/>
              </c:ext>
            </c:extLst>
          </c:dPt>
          <c:dPt>
            <c:idx val="14"/>
            <c:bubble3D val="0"/>
            <c:spPr>
              <a:gradFill rotWithShape="1">
                <a:gsLst>
                  <a:gs pos="0">
                    <a:schemeClr val="accent3">
                      <a:lumMod val="80000"/>
                      <a:lumOff val="20000"/>
                      <a:lumMod val="110000"/>
                      <a:satMod val="105000"/>
                      <a:tint val="67000"/>
                    </a:schemeClr>
                  </a:gs>
                  <a:gs pos="50000">
                    <a:schemeClr val="accent3">
                      <a:lumMod val="80000"/>
                      <a:lumOff val="20000"/>
                      <a:lumMod val="105000"/>
                      <a:satMod val="103000"/>
                      <a:tint val="73000"/>
                    </a:schemeClr>
                  </a:gs>
                  <a:gs pos="100000">
                    <a:schemeClr val="accent3">
                      <a:lumMod val="80000"/>
                      <a:lumOff val="20000"/>
                      <a:lumMod val="105000"/>
                      <a:satMod val="109000"/>
                      <a:tint val="81000"/>
                    </a:schemeClr>
                  </a:gs>
                </a:gsLst>
                <a:lin ang="5400000" scaled="0"/>
              </a:gradFill>
              <a:ln w="9525" cap="flat" cmpd="sng" algn="ctr">
                <a:solidFill>
                  <a:schemeClr val="accent3">
                    <a:lumMod val="80000"/>
                    <a:lumOff val="20000"/>
                    <a:shade val="95000"/>
                  </a:schemeClr>
                </a:solidFill>
                <a:round/>
              </a:ln>
              <a:effectLst/>
            </c:spPr>
            <c:extLst>
              <c:ext xmlns:c16="http://schemas.microsoft.com/office/drawing/2014/chart" uri="{C3380CC4-5D6E-409C-BE32-E72D297353CC}">
                <c16:uniqueId val="{0000001D-D580-420B-B259-F4D93E5D2A7D}"/>
              </c:ext>
            </c:extLst>
          </c:dPt>
          <c:dPt>
            <c:idx val="15"/>
            <c:bubble3D val="0"/>
            <c:spPr>
              <a:gradFill rotWithShape="1">
                <a:gsLst>
                  <a:gs pos="0">
                    <a:schemeClr val="accent4">
                      <a:lumMod val="80000"/>
                      <a:lumOff val="20000"/>
                      <a:lumMod val="110000"/>
                      <a:satMod val="105000"/>
                      <a:tint val="67000"/>
                    </a:schemeClr>
                  </a:gs>
                  <a:gs pos="50000">
                    <a:schemeClr val="accent4">
                      <a:lumMod val="80000"/>
                      <a:lumOff val="20000"/>
                      <a:lumMod val="105000"/>
                      <a:satMod val="103000"/>
                      <a:tint val="73000"/>
                    </a:schemeClr>
                  </a:gs>
                  <a:gs pos="100000">
                    <a:schemeClr val="accent4">
                      <a:lumMod val="80000"/>
                      <a:lumOff val="20000"/>
                      <a:lumMod val="105000"/>
                      <a:satMod val="109000"/>
                      <a:tint val="81000"/>
                    </a:schemeClr>
                  </a:gs>
                </a:gsLst>
                <a:lin ang="5400000" scaled="0"/>
              </a:gradFill>
              <a:ln w="9525" cap="flat" cmpd="sng" algn="ctr">
                <a:solidFill>
                  <a:schemeClr val="accent4">
                    <a:lumMod val="80000"/>
                    <a:lumOff val="20000"/>
                    <a:shade val="95000"/>
                  </a:schemeClr>
                </a:solidFill>
                <a:round/>
              </a:ln>
              <a:effectLst/>
            </c:spPr>
            <c:extLst>
              <c:ext xmlns:c16="http://schemas.microsoft.com/office/drawing/2014/chart" uri="{C3380CC4-5D6E-409C-BE32-E72D297353CC}">
                <c16:uniqueId val="{0000001F-D580-420B-B259-F4D93E5D2A7D}"/>
              </c:ext>
            </c:extLst>
          </c:dPt>
          <c:dPt>
            <c:idx val="16"/>
            <c:bubble3D val="0"/>
            <c:spPr>
              <a:gradFill rotWithShape="1">
                <a:gsLst>
                  <a:gs pos="0">
                    <a:schemeClr val="accent5">
                      <a:lumMod val="80000"/>
                      <a:lumOff val="20000"/>
                      <a:lumMod val="110000"/>
                      <a:satMod val="105000"/>
                      <a:tint val="67000"/>
                    </a:schemeClr>
                  </a:gs>
                  <a:gs pos="50000">
                    <a:schemeClr val="accent5">
                      <a:lumMod val="80000"/>
                      <a:lumOff val="20000"/>
                      <a:lumMod val="105000"/>
                      <a:satMod val="103000"/>
                      <a:tint val="73000"/>
                    </a:schemeClr>
                  </a:gs>
                  <a:gs pos="100000">
                    <a:schemeClr val="accent5">
                      <a:lumMod val="80000"/>
                      <a:lumOff val="20000"/>
                      <a:lumMod val="105000"/>
                      <a:satMod val="109000"/>
                      <a:tint val="81000"/>
                    </a:schemeClr>
                  </a:gs>
                </a:gsLst>
                <a:lin ang="5400000" scaled="0"/>
              </a:gradFill>
              <a:ln w="9525" cap="flat" cmpd="sng" algn="ctr">
                <a:solidFill>
                  <a:schemeClr val="accent5">
                    <a:lumMod val="80000"/>
                    <a:lumOff val="20000"/>
                    <a:shade val="95000"/>
                  </a:schemeClr>
                </a:solidFill>
                <a:round/>
              </a:ln>
              <a:effectLst/>
            </c:spPr>
            <c:extLst>
              <c:ext xmlns:c16="http://schemas.microsoft.com/office/drawing/2014/chart" uri="{C3380CC4-5D6E-409C-BE32-E72D297353CC}">
                <c16:uniqueId val="{00000021-D580-420B-B259-F4D93E5D2A7D}"/>
              </c:ext>
            </c:extLst>
          </c:dPt>
          <c:dPt>
            <c:idx val="17"/>
            <c:bubble3D val="0"/>
            <c:spPr>
              <a:gradFill rotWithShape="1">
                <a:gsLst>
                  <a:gs pos="0">
                    <a:schemeClr val="accent6">
                      <a:lumMod val="80000"/>
                      <a:lumOff val="20000"/>
                      <a:lumMod val="110000"/>
                      <a:satMod val="105000"/>
                      <a:tint val="67000"/>
                    </a:schemeClr>
                  </a:gs>
                  <a:gs pos="50000">
                    <a:schemeClr val="accent6">
                      <a:lumMod val="80000"/>
                      <a:lumOff val="20000"/>
                      <a:lumMod val="105000"/>
                      <a:satMod val="103000"/>
                      <a:tint val="73000"/>
                    </a:schemeClr>
                  </a:gs>
                  <a:gs pos="100000">
                    <a:schemeClr val="accent6">
                      <a:lumMod val="80000"/>
                      <a:lumOff val="20000"/>
                      <a:lumMod val="105000"/>
                      <a:satMod val="109000"/>
                      <a:tint val="81000"/>
                    </a:schemeClr>
                  </a:gs>
                </a:gsLst>
                <a:lin ang="5400000" scaled="0"/>
              </a:gradFill>
              <a:ln w="9525" cap="flat" cmpd="sng" algn="ctr">
                <a:solidFill>
                  <a:schemeClr val="accent6">
                    <a:lumMod val="80000"/>
                    <a:lumOff val="20000"/>
                    <a:shade val="95000"/>
                  </a:schemeClr>
                </a:solidFill>
                <a:round/>
              </a:ln>
              <a:effectLst/>
            </c:spPr>
            <c:extLst>
              <c:ext xmlns:c16="http://schemas.microsoft.com/office/drawing/2014/chart" uri="{C3380CC4-5D6E-409C-BE32-E72D297353CC}">
                <c16:uniqueId val="{00000023-D580-420B-B259-F4D93E5D2A7D}"/>
              </c:ext>
            </c:extLst>
          </c:dPt>
          <c:dLbls>
            <c:delete val="1"/>
          </c:dLbls>
          <c:val>
            <c:numRef>
              <c:f>Sheet2!$K$95:$K$112</c:f>
              <c:numCache>
                <c:formatCode>0.0%</c:formatCode>
                <c:ptCount val="18"/>
                <c:pt idx="0">
                  <c:v>8.0299999999999996E-2</c:v>
                </c:pt>
                <c:pt idx="1">
                  <c:v>7.7199999999999991E-2</c:v>
                </c:pt>
                <c:pt idx="2">
                  <c:v>7.2700000000000001E-2</c:v>
                </c:pt>
                <c:pt idx="3">
                  <c:v>6.4199999999999993E-2</c:v>
                </c:pt>
                <c:pt idx="4">
                  <c:v>0.06</c:v>
                </c:pt>
                <c:pt idx="5">
                  <c:v>5.9699999999999996E-2</c:v>
                </c:pt>
                <c:pt idx="6">
                  <c:v>5.9699999999999996E-2</c:v>
                </c:pt>
                <c:pt idx="7">
                  <c:v>5.9699999999999996E-2</c:v>
                </c:pt>
                <c:pt idx="8">
                  <c:v>5.8799999999999998E-2</c:v>
                </c:pt>
                <c:pt idx="9">
                  <c:v>5.7099999999999998E-2</c:v>
                </c:pt>
                <c:pt idx="10">
                  <c:v>5.6900000000000006E-2</c:v>
                </c:pt>
                <c:pt idx="11">
                  <c:v>5.1799999999999999E-2</c:v>
                </c:pt>
                <c:pt idx="12">
                  <c:v>4.6500000000000007E-2</c:v>
                </c:pt>
                <c:pt idx="13">
                  <c:v>4.5400000000000003E-2</c:v>
                </c:pt>
                <c:pt idx="14">
                  <c:v>3.85E-2</c:v>
                </c:pt>
                <c:pt idx="15">
                  <c:v>3.8199999999999998E-2</c:v>
                </c:pt>
                <c:pt idx="16">
                  <c:v>3.7699999999999997E-2</c:v>
                </c:pt>
                <c:pt idx="17">
                  <c:v>3.5699999999999996E-2</c:v>
                </c:pt>
              </c:numCache>
            </c:numRef>
          </c:val>
          <c:extLst>
            <c:ext xmlns:c16="http://schemas.microsoft.com/office/drawing/2014/chart" uri="{C3380CC4-5D6E-409C-BE32-E72D297353CC}">
              <c16:uniqueId val="{00000024-D580-420B-B259-F4D93E5D2A7D}"/>
            </c:ext>
          </c:extLst>
        </c:ser>
        <c:dLbls>
          <c:dLblPos val="ctr"/>
          <c:showLegendKey val="0"/>
          <c:showVal val="0"/>
          <c:showCatName val="0"/>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spc="20" baseline="0">
                <a:solidFill>
                  <a:srgbClr val="C00000"/>
                </a:solidFill>
                <a:latin typeface="+mn-lt"/>
                <a:ea typeface="+mn-ea"/>
                <a:cs typeface="+mn-cs"/>
              </a:defRPr>
            </a:pPr>
            <a:r>
              <a:rPr lang="es-MX" b="1">
                <a:solidFill>
                  <a:srgbClr val="C00000"/>
                </a:solidFill>
              </a:rPr>
              <a:t>Porcentaje de Valor de Mercado</a:t>
            </a:r>
            <a:br>
              <a:rPr lang="es-MX" b="1">
                <a:solidFill>
                  <a:srgbClr val="C00000"/>
                </a:solidFill>
              </a:rPr>
            </a:br>
            <a:r>
              <a:rPr lang="es-MX" b="1">
                <a:solidFill>
                  <a:srgbClr val="C00000"/>
                </a:solidFill>
              </a:rPr>
              <a:t>Liga BBVA, enero 2012</a:t>
            </a:r>
          </a:p>
        </c:rich>
      </c:tx>
      <c:overlay val="0"/>
      <c:spPr>
        <a:noFill/>
        <a:ln>
          <a:noFill/>
        </a:ln>
        <a:effectLst/>
      </c:spPr>
      <c:txPr>
        <a:bodyPr rot="0" spcFirstLastPara="1" vertOverflow="ellipsis" vert="horz" wrap="square" anchor="ctr" anchorCtr="1"/>
        <a:lstStyle/>
        <a:p>
          <a:pPr>
            <a:defRPr sz="1400" b="1" i="0" u="none" strike="noStrike" kern="1200" cap="none" spc="20" baseline="0">
              <a:solidFill>
                <a:srgbClr val="C00000"/>
              </a:solidFill>
              <a:latin typeface="+mn-lt"/>
              <a:ea typeface="+mn-ea"/>
              <a:cs typeface="+mn-cs"/>
            </a:defRPr>
          </a:pPr>
          <a:endParaRPr lang="es-MX"/>
        </a:p>
      </c:txPr>
    </c:title>
    <c:autoTitleDeleted val="0"/>
    <c:plotArea>
      <c:layout/>
      <c:pie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extLst>
              <c:ext xmlns:c16="http://schemas.microsoft.com/office/drawing/2014/chart" uri="{C3380CC4-5D6E-409C-BE32-E72D297353CC}">
                <c16:uniqueId val="{00000001-AC95-408A-A6AD-E7B80F0C762C}"/>
              </c:ext>
            </c:extLst>
          </c:dPt>
          <c:dPt>
            <c:idx val="1"/>
            <c:bubble3D val="0"/>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extLst>
              <c:ext xmlns:c16="http://schemas.microsoft.com/office/drawing/2014/chart" uri="{C3380CC4-5D6E-409C-BE32-E72D297353CC}">
                <c16:uniqueId val="{00000003-AC95-408A-A6AD-E7B80F0C762C}"/>
              </c:ext>
            </c:extLst>
          </c:dPt>
          <c:dPt>
            <c:idx val="2"/>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extLst>
              <c:ext xmlns:c16="http://schemas.microsoft.com/office/drawing/2014/chart" uri="{C3380CC4-5D6E-409C-BE32-E72D297353CC}">
                <c16:uniqueId val="{00000005-AC95-408A-A6AD-E7B80F0C762C}"/>
              </c:ext>
            </c:extLst>
          </c:dPt>
          <c:dPt>
            <c:idx val="3"/>
            <c:bubble3D val="0"/>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extLst>
              <c:ext xmlns:c16="http://schemas.microsoft.com/office/drawing/2014/chart" uri="{C3380CC4-5D6E-409C-BE32-E72D297353CC}">
                <c16:uniqueId val="{00000007-AC95-408A-A6AD-E7B80F0C762C}"/>
              </c:ext>
            </c:extLst>
          </c:dPt>
          <c:dPt>
            <c:idx val="4"/>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w="9525" cap="flat" cmpd="sng" algn="ctr">
                <a:solidFill>
                  <a:schemeClr val="accent5">
                    <a:shade val="95000"/>
                  </a:schemeClr>
                </a:solidFill>
                <a:round/>
              </a:ln>
              <a:effectLst/>
            </c:spPr>
            <c:extLst>
              <c:ext xmlns:c16="http://schemas.microsoft.com/office/drawing/2014/chart" uri="{C3380CC4-5D6E-409C-BE32-E72D297353CC}">
                <c16:uniqueId val="{00000009-AC95-408A-A6AD-E7B80F0C762C}"/>
              </c:ext>
            </c:extLst>
          </c:dPt>
          <c:dPt>
            <c:idx val="5"/>
            <c:bubble3D val="0"/>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extLst>
              <c:ext xmlns:c16="http://schemas.microsoft.com/office/drawing/2014/chart" uri="{C3380CC4-5D6E-409C-BE32-E72D297353CC}">
                <c16:uniqueId val="{0000000B-AC95-408A-A6AD-E7B80F0C762C}"/>
              </c:ext>
            </c:extLst>
          </c:dPt>
          <c:dPt>
            <c:idx val="6"/>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w="9525" cap="flat" cmpd="sng" algn="ctr">
                <a:solidFill>
                  <a:schemeClr val="accent1">
                    <a:lumMod val="60000"/>
                    <a:shade val="95000"/>
                  </a:schemeClr>
                </a:solidFill>
                <a:round/>
              </a:ln>
              <a:effectLst/>
            </c:spPr>
            <c:extLst>
              <c:ext xmlns:c16="http://schemas.microsoft.com/office/drawing/2014/chart" uri="{C3380CC4-5D6E-409C-BE32-E72D297353CC}">
                <c16:uniqueId val="{0000000D-AC95-408A-A6AD-E7B80F0C762C}"/>
              </c:ext>
            </c:extLst>
          </c:dPt>
          <c:dPt>
            <c:idx val="7"/>
            <c:bubble3D val="0"/>
            <c:spPr>
              <a:gradFill rotWithShape="1">
                <a:gsLst>
                  <a:gs pos="0">
                    <a:schemeClr val="accent2">
                      <a:lumMod val="60000"/>
                      <a:lumMod val="110000"/>
                      <a:satMod val="105000"/>
                      <a:tint val="67000"/>
                    </a:schemeClr>
                  </a:gs>
                  <a:gs pos="50000">
                    <a:schemeClr val="accent2">
                      <a:lumMod val="60000"/>
                      <a:lumMod val="105000"/>
                      <a:satMod val="103000"/>
                      <a:tint val="73000"/>
                    </a:schemeClr>
                  </a:gs>
                  <a:gs pos="100000">
                    <a:schemeClr val="accent2">
                      <a:lumMod val="60000"/>
                      <a:lumMod val="105000"/>
                      <a:satMod val="109000"/>
                      <a:tint val="81000"/>
                    </a:schemeClr>
                  </a:gs>
                </a:gsLst>
                <a:lin ang="5400000" scaled="0"/>
              </a:gradFill>
              <a:ln w="9525" cap="flat" cmpd="sng" algn="ctr">
                <a:solidFill>
                  <a:schemeClr val="accent2">
                    <a:lumMod val="60000"/>
                    <a:shade val="95000"/>
                  </a:schemeClr>
                </a:solidFill>
                <a:round/>
              </a:ln>
              <a:effectLst/>
            </c:spPr>
            <c:extLst>
              <c:ext xmlns:c16="http://schemas.microsoft.com/office/drawing/2014/chart" uri="{C3380CC4-5D6E-409C-BE32-E72D297353CC}">
                <c16:uniqueId val="{0000000F-AC95-408A-A6AD-E7B80F0C762C}"/>
              </c:ext>
            </c:extLst>
          </c:dPt>
          <c:dPt>
            <c:idx val="8"/>
            <c:bubble3D val="0"/>
            <c:spPr>
              <a:gradFill rotWithShape="1">
                <a:gsLst>
                  <a:gs pos="0">
                    <a:schemeClr val="accent3">
                      <a:lumMod val="60000"/>
                      <a:lumMod val="110000"/>
                      <a:satMod val="105000"/>
                      <a:tint val="67000"/>
                    </a:schemeClr>
                  </a:gs>
                  <a:gs pos="50000">
                    <a:schemeClr val="accent3">
                      <a:lumMod val="60000"/>
                      <a:lumMod val="105000"/>
                      <a:satMod val="103000"/>
                      <a:tint val="73000"/>
                    </a:schemeClr>
                  </a:gs>
                  <a:gs pos="100000">
                    <a:schemeClr val="accent3">
                      <a:lumMod val="60000"/>
                      <a:lumMod val="105000"/>
                      <a:satMod val="109000"/>
                      <a:tint val="81000"/>
                    </a:schemeClr>
                  </a:gs>
                </a:gsLst>
                <a:lin ang="5400000" scaled="0"/>
              </a:gradFill>
              <a:ln w="9525" cap="flat" cmpd="sng" algn="ctr">
                <a:solidFill>
                  <a:schemeClr val="accent3">
                    <a:lumMod val="60000"/>
                    <a:shade val="95000"/>
                  </a:schemeClr>
                </a:solidFill>
                <a:round/>
              </a:ln>
              <a:effectLst/>
            </c:spPr>
            <c:extLst>
              <c:ext xmlns:c16="http://schemas.microsoft.com/office/drawing/2014/chart" uri="{C3380CC4-5D6E-409C-BE32-E72D297353CC}">
                <c16:uniqueId val="{00000011-AC95-408A-A6AD-E7B80F0C762C}"/>
              </c:ext>
            </c:extLst>
          </c:dPt>
          <c:dPt>
            <c:idx val="9"/>
            <c:bubble3D val="0"/>
            <c:spPr>
              <a:gradFill rotWithShape="1">
                <a:gsLst>
                  <a:gs pos="0">
                    <a:schemeClr val="accent4">
                      <a:lumMod val="60000"/>
                      <a:lumMod val="110000"/>
                      <a:satMod val="105000"/>
                      <a:tint val="67000"/>
                    </a:schemeClr>
                  </a:gs>
                  <a:gs pos="50000">
                    <a:schemeClr val="accent4">
                      <a:lumMod val="60000"/>
                      <a:lumMod val="105000"/>
                      <a:satMod val="103000"/>
                      <a:tint val="73000"/>
                    </a:schemeClr>
                  </a:gs>
                  <a:gs pos="100000">
                    <a:schemeClr val="accent4">
                      <a:lumMod val="60000"/>
                      <a:lumMod val="105000"/>
                      <a:satMod val="109000"/>
                      <a:tint val="81000"/>
                    </a:schemeClr>
                  </a:gs>
                </a:gsLst>
                <a:lin ang="5400000" scaled="0"/>
              </a:gradFill>
              <a:ln w="9525" cap="flat" cmpd="sng" algn="ctr">
                <a:solidFill>
                  <a:schemeClr val="accent4">
                    <a:lumMod val="60000"/>
                    <a:shade val="95000"/>
                  </a:schemeClr>
                </a:solidFill>
                <a:round/>
              </a:ln>
              <a:effectLst/>
            </c:spPr>
            <c:extLst>
              <c:ext xmlns:c16="http://schemas.microsoft.com/office/drawing/2014/chart" uri="{C3380CC4-5D6E-409C-BE32-E72D297353CC}">
                <c16:uniqueId val="{00000013-AC95-408A-A6AD-E7B80F0C762C}"/>
              </c:ext>
            </c:extLst>
          </c:dPt>
          <c:dPt>
            <c:idx val="10"/>
            <c:bubble3D val="0"/>
            <c:spPr>
              <a:gradFill rotWithShape="1">
                <a:gsLst>
                  <a:gs pos="0">
                    <a:schemeClr val="accent5">
                      <a:lumMod val="60000"/>
                      <a:lumMod val="110000"/>
                      <a:satMod val="105000"/>
                      <a:tint val="67000"/>
                    </a:schemeClr>
                  </a:gs>
                  <a:gs pos="50000">
                    <a:schemeClr val="accent5">
                      <a:lumMod val="60000"/>
                      <a:lumMod val="105000"/>
                      <a:satMod val="103000"/>
                      <a:tint val="73000"/>
                    </a:schemeClr>
                  </a:gs>
                  <a:gs pos="100000">
                    <a:schemeClr val="accent5">
                      <a:lumMod val="60000"/>
                      <a:lumMod val="105000"/>
                      <a:satMod val="109000"/>
                      <a:tint val="81000"/>
                    </a:schemeClr>
                  </a:gs>
                </a:gsLst>
                <a:lin ang="5400000" scaled="0"/>
              </a:gradFill>
              <a:ln w="9525" cap="flat" cmpd="sng" algn="ctr">
                <a:solidFill>
                  <a:schemeClr val="accent5">
                    <a:lumMod val="60000"/>
                    <a:shade val="95000"/>
                  </a:schemeClr>
                </a:solidFill>
                <a:round/>
              </a:ln>
              <a:effectLst/>
            </c:spPr>
            <c:extLst>
              <c:ext xmlns:c16="http://schemas.microsoft.com/office/drawing/2014/chart" uri="{C3380CC4-5D6E-409C-BE32-E72D297353CC}">
                <c16:uniqueId val="{00000015-AC95-408A-A6AD-E7B80F0C762C}"/>
              </c:ext>
            </c:extLst>
          </c:dPt>
          <c:dPt>
            <c:idx val="11"/>
            <c:bubble3D val="0"/>
            <c:spPr>
              <a:gradFill rotWithShape="1">
                <a:gsLst>
                  <a:gs pos="0">
                    <a:schemeClr val="accent6">
                      <a:lumMod val="60000"/>
                      <a:lumMod val="110000"/>
                      <a:satMod val="105000"/>
                      <a:tint val="67000"/>
                    </a:schemeClr>
                  </a:gs>
                  <a:gs pos="50000">
                    <a:schemeClr val="accent6">
                      <a:lumMod val="60000"/>
                      <a:lumMod val="105000"/>
                      <a:satMod val="103000"/>
                      <a:tint val="73000"/>
                    </a:schemeClr>
                  </a:gs>
                  <a:gs pos="100000">
                    <a:schemeClr val="accent6">
                      <a:lumMod val="60000"/>
                      <a:lumMod val="105000"/>
                      <a:satMod val="109000"/>
                      <a:tint val="81000"/>
                    </a:schemeClr>
                  </a:gs>
                </a:gsLst>
                <a:lin ang="5400000" scaled="0"/>
              </a:gradFill>
              <a:ln w="9525" cap="flat" cmpd="sng" algn="ctr">
                <a:solidFill>
                  <a:schemeClr val="accent6">
                    <a:lumMod val="60000"/>
                    <a:shade val="95000"/>
                  </a:schemeClr>
                </a:solidFill>
                <a:round/>
              </a:ln>
              <a:effectLst/>
            </c:spPr>
            <c:extLst>
              <c:ext xmlns:c16="http://schemas.microsoft.com/office/drawing/2014/chart" uri="{C3380CC4-5D6E-409C-BE32-E72D297353CC}">
                <c16:uniqueId val="{00000017-AC95-408A-A6AD-E7B80F0C762C}"/>
              </c:ext>
            </c:extLst>
          </c:dPt>
          <c:dPt>
            <c:idx val="12"/>
            <c:bubble3D val="0"/>
            <c:spPr>
              <a:gradFill rotWithShape="1">
                <a:gsLst>
                  <a:gs pos="0">
                    <a:schemeClr val="accent1">
                      <a:lumMod val="80000"/>
                      <a:lumOff val="20000"/>
                      <a:lumMod val="110000"/>
                      <a:satMod val="105000"/>
                      <a:tint val="67000"/>
                    </a:schemeClr>
                  </a:gs>
                  <a:gs pos="50000">
                    <a:schemeClr val="accent1">
                      <a:lumMod val="80000"/>
                      <a:lumOff val="20000"/>
                      <a:lumMod val="105000"/>
                      <a:satMod val="103000"/>
                      <a:tint val="73000"/>
                    </a:schemeClr>
                  </a:gs>
                  <a:gs pos="100000">
                    <a:schemeClr val="accent1">
                      <a:lumMod val="80000"/>
                      <a:lumOff val="20000"/>
                      <a:lumMod val="105000"/>
                      <a:satMod val="109000"/>
                      <a:tint val="81000"/>
                    </a:schemeClr>
                  </a:gs>
                </a:gsLst>
                <a:lin ang="5400000" scaled="0"/>
              </a:gradFill>
              <a:ln w="9525" cap="flat" cmpd="sng" algn="ctr">
                <a:solidFill>
                  <a:schemeClr val="accent1">
                    <a:lumMod val="80000"/>
                    <a:lumOff val="20000"/>
                    <a:shade val="95000"/>
                  </a:schemeClr>
                </a:solidFill>
                <a:round/>
              </a:ln>
              <a:effectLst/>
            </c:spPr>
            <c:extLst>
              <c:ext xmlns:c16="http://schemas.microsoft.com/office/drawing/2014/chart" uri="{C3380CC4-5D6E-409C-BE32-E72D297353CC}">
                <c16:uniqueId val="{00000019-AC95-408A-A6AD-E7B80F0C762C}"/>
              </c:ext>
            </c:extLst>
          </c:dPt>
          <c:dPt>
            <c:idx val="13"/>
            <c:bubble3D val="0"/>
            <c:spPr>
              <a:gradFill rotWithShape="1">
                <a:gsLst>
                  <a:gs pos="0">
                    <a:schemeClr val="accent2">
                      <a:lumMod val="80000"/>
                      <a:lumOff val="20000"/>
                      <a:lumMod val="110000"/>
                      <a:satMod val="105000"/>
                      <a:tint val="67000"/>
                    </a:schemeClr>
                  </a:gs>
                  <a:gs pos="50000">
                    <a:schemeClr val="accent2">
                      <a:lumMod val="80000"/>
                      <a:lumOff val="20000"/>
                      <a:lumMod val="105000"/>
                      <a:satMod val="103000"/>
                      <a:tint val="73000"/>
                    </a:schemeClr>
                  </a:gs>
                  <a:gs pos="100000">
                    <a:schemeClr val="accent2">
                      <a:lumMod val="80000"/>
                      <a:lumOff val="20000"/>
                      <a:lumMod val="105000"/>
                      <a:satMod val="109000"/>
                      <a:tint val="81000"/>
                    </a:schemeClr>
                  </a:gs>
                </a:gsLst>
                <a:lin ang="5400000" scaled="0"/>
              </a:gradFill>
              <a:ln w="9525" cap="flat" cmpd="sng" algn="ctr">
                <a:solidFill>
                  <a:schemeClr val="accent2">
                    <a:lumMod val="80000"/>
                    <a:lumOff val="20000"/>
                    <a:shade val="95000"/>
                  </a:schemeClr>
                </a:solidFill>
                <a:round/>
              </a:ln>
              <a:effectLst/>
            </c:spPr>
            <c:extLst>
              <c:ext xmlns:c16="http://schemas.microsoft.com/office/drawing/2014/chart" uri="{C3380CC4-5D6E-409C-BE32-E72D297353CC}">
                <c16:uniqueId val="{0000001B-AC95-408A-A6AD-E7B80F0C762C}"/>
              </c:ext>
            </c:extLst>
          </c:dPt>
          <c:dPt>
            <c:idx val="14"/>
            <c:bubble3D val="0"/>
            <c:spPr>
              <a:gradFill rotWithShape="1">
                <a:gsLst>
                  <a:gs pos="0">
                    <a:schemeClr val="accent3">
                      <a:lumMod val="80000"/>
                      <a:lumOff val="20000"/>
                      <a:lumMod val="110000"/>
                      <a:satMod val="105000"/>
                      <a:tint val="67000"/>
                    </a:schemeClr>
                  </a:gs>
                  <a:gs pos="50000">
                    <a:schemeClr val="accent3">
                      <a:lumMod val="80000"/>
                      <a:lumOff val="20000"/>
                      <a:lumMod val="105000"/>
                      <a:satMod val="103000"/>
                      <a:tint val="73000"/>
                    </a:schemeClr>
                  </a:gs>
                  <a:gs pos="100000">
                    <a:schemeClr val="accent3">
                      <a:lumMod val="80000"/>
                      <a:lumOff val="20000"/>
                      <a:lumMod val="105000"/>
                      <a:satMod val="109000"/>
                      <a:tint val="81000"/>
                    </a:schemeClr>
                  </a:gs>
                </a:gsLst>
                <a:lin ang="5400000" scaled="0"/>
              </a:gradFill>
              <a:ln w="9525" cap="flat" cmpd="sng" algn="ctr">
                <a:solidFill>
                  <a:schemeClr val="accent3">
                    <a:lumMod val="80000"/>
                    <a:lumOff val="20000"/>
                    <a:shade val="95000"/>
                  </a:schemeClr>
                </a:solidFill>
                <a:round/>
              </a:ln>
              <a:effectLst/>
            </c:spPr>
            <c:extLst>
              <c:ext xmlns:c16="http://schemas.microsoft.com/office/drawing/2014/chart" uri="{C3380CC4-5D6E-409C-BE32-E72D297353CC}">
                <c16:uniqueId val="{0000001D-AC95-408A-A6AD-E7B80F0C762C}"/>
              </c:ext>
            </c:extLst>
          </c:dPt>
          <c:dPt>
            <c:idx val="15"/>
            <c:bubble3D val="0"/>
            <c:spPr>
              <a:gradFill rotWithShape="1">
                <a:gsLst>
                  <a:gs pos="0">
                    <a:schemeClr val="accent4">
                      <a:lumMod val="80000"/>
                      <a:lumOff val="20000"/>
                      <a:lumMod val="110000"/>
                      <a:satMod val="105000"/>
                      <a:tint val="67000"/>
                    </a:schemeClr>
                  </a:gs>
                  <a:gs pos="50000">
                    <a:schemeClr val="accent4">
                      <a:lumMod val="80000"/>
                      <a:lumOff val="20000"/>
                      <a:lumMod val="105000"/>
                      <a:satMod val="103000"/>
                      <a:tint val="73000"/>
                    </a:schemeClr>
                  </a:gs>
                  <a:gs pos="100000">
                    <a:schemeClr val="accent4">
                      <a:lumMod val="80000"/>
                      <a:lumOff val="20000"/>
                      <a:lumMod val="105000"/>
                      <a:satMod val="109000"/>
                      <a:tint val="81000"/>
                    </a:schemeClr>
                  </a:gs>
                </a:gsLst>
                <a:lin ang="5400000" scaled="0"/>
              </a:gradFill>
              <a:ln w="9525" cap="flat" cmpd="sng" algn="ctr">
                <a:solidFill>
                  <a:schemeClr val="accent4">
                    <a:lumMod val="80000"/>
                    <a:lumOff val="20000"/>
                    <a:shade val="95000"/>
                  </a:schemeClr>
                </a:solidFill>
                <a:round/>
              </a:ln>
              <a:effectLst/>
            </c:spPr>
            <c:extLst>
              <c:ext xmlns:c16="http://schemas.microsoft.com/office/drawing/2014/chart" uri="{C3380CC4-5D6E-409C-BE32-E72D297353CC}">
                <c16:uniqueId val="{0000001F-AC95-408A-A6AD-E7B80F0C762C}"/>
              </c:ext>
            </c:extLst>
          </c:dPt>
          <c:dPt>
            <c:idx val="16"/>
            <c:bubble3D val="0"/>
            <c:spPr>
              <a:gradFill rotWithShape="1">
                <a:gsLst>
                  <a:gs pos="0">
                    <a:schemeClr val="accent5">
                      <a:lumMod val="80000"/>
                      <a:lumOff val="20000"/>
                      <a:lumMod val="110000"/>
                      <a:satMod val="105000"/>
                      <a:tint val="67000"/>
                    </a:schemeClr>
                  </a:gs>
                  <a:gs pos="50000">
                    <a:schemeClr val="accent5">
                      <a:lumMod val="80000"/>
                      <a:lumOff val="20000"/>
                      <a:lumMod val="105000"/>
                      <a:satMod val="103000"/>
                      <a:tint val="73000"/>
                    </a:schemeClr>
                  </a:gs>
                  <a:gs pos="100000">
                    <a:schemeClr val="accent5">
                      <a:lumMod val="80000"/>
                      <a:lumOff val="20000"/>
                      <a:lumMod val="105000"/>
                      <a:satMod val="109000"/>
                      <a:tint val="81000"/>
                    </a:schemeClr>
                  </a:gs>
                </a:gsLst>
                <a:lin ang="5400000" scaled="0"/>
              </a:gradFill>
              <a:ln w="9525" cap="flat" cmpd="sng" algn="ctr">
                <a:solidFill>
                  <a:schemeClr val="accent5">
                    <a:lumMod val="80000"/>
                    <a:lumOff val="20000"/>
                    <a:shade val="95000"/>
                  </a:schemeClr>
                </a:solidFill>
                <a:round/>
              </a:ln>
              <a:effectLst/>
            </c:spPr>
            <c:extLst>
              <c:ext xmlns:c16="http://schemas.microsoft.com/office/drawing/2014/chart" uri="{C3380CC4-5D6E-409C-BE32-E72D297353CC}">
                <c16:uniqueId val="{00000021-AC95-408A-A6AD-E7B80F0C762C}"/>
              </c:ext>
            </c:extLst>
          </c:dPt>
          <c:dPt>
            <c:idx val="17"/>
            <c:bubble3D val="0"/>
            <c:spPr>
              <a:gradFill rotWithShape="1">
                <a:gsLst>
                  <a:gs pos="0">
                    <a:schemeClr val="accent6">
                      <a:lumMod val="80000"/>
                      <a:lumOff val="20000"/>
                      <a:lumMod val="110000"/>
                      <a:satMod val="105000"/>
                      <a:tint val="67000"/>
                    </a:schemeClr>
                  </a:gs>
                  <a:gs pos="50000">
                    <a:schemeClr val="accent6">
                      <a:lumMod val="80000"/>
                      <a:lumOff val="20000"/>
                      <a:lumMod val="105000"/>
                      <a:satMod val="103000"/>
                      <a:tint val="73000"/>
                    </a:schemeClr>
                  </a:gs>
                  <a:gs pos="100000">
                    <a:schemeClr val="accent6">
                      <a:lumMod val="80000"/>
                      <a:lumOff val="20000"/>
                      <a:lumMod val="105000"/>
                      <a:satMod val="109000"/>
                      <a:tint val="81000"/>
                    </a:schemeClr>
                  </a:gs>
                </a:gsLst>
                <a:lin ang="5400000" scaled="0"/>
              </a:gradFill>
              <a:ln w="9525" cap="flat" cmpd="sng" algn="ctr">
                <a:solidFill>
                  <a:schemeClr val="accent6">
                    <a:lumMod val="80000"/>
                    <a:lumOff val="20000"/>
                    <a:shade val="95000"/>
                  </a:schemeClr>
                </a:solidFill>
                <a:round/>
              </a:ln>
              <a:effectLst/>
            </c:spPr>
            <c:extLst>
              <c:ext xmlns:c16="http://schemas.microsoft.com/office/drawing/2014/chart" uri="{C3380CC4-5D6E-409C-BE32-E72D297353CC}">
                <c16:uniqueId val="{00000023-AC95-408A-A6AD-E7B80F0C762C}"/>
              </c:ext>
            </c:extLst>
          </c:dPt>
          <c:dPt>
            <c:idx val="18"/>
            <c:bubble3D val="0"/>
            <c:spPr>
              <a:gradFill rotWithShape="1">
                <a:gsLst>
                  <a:gs pos="0">
                    <a:schemeClr val="accent1">
                      <a:lumMod val="80000"/>
                      <a:lumMod val="110000"/>
                      <a:satMod val="105000"/>
                      <a:tint val="67000"/>
                    </a:schemeClr>
                  </a:gs>
                  <a:gs pos="50000">
                    <a:schemeClr val="accent1">
                      <a:lumMod val="80000"/>
                      <a:lumMod val="105000"/>
                      <a:satMod val="103000"/>
                      <a:tint val="73000"/>
                    </a:schemeClr>
                  </a:gs>
                  <a:gs pos="100000">
                    <a:schemeClr val="accent1">
                      <a:lumMod val="80000"/>
                      <a:lumMod val="105000"/>
                      <a:satMod val="109000"/>
                      <a:tint val="81000"/>
                    </a:schemeClr>
                  </a:gs>
                </a:gsLst>
                <a:lin ang="5400000" scaled="0"/>
              </a:gradFill>
              <a:ln w="9525" cap="flat" cmpd="sng" algn="ctr">
                <a:solidFill>
                  <a:schemeClr val="accent1">
                    <a:lumMod val="80000"/>
                    <a:shade val="95000"/>
                  </a:schemeClr>
                </a:solidFill>
                <a:round/>
              </a:ln>
              <a:effectLst/>
            </c:spPr>
            <c:extLst>
              <c:ext xmlns:c16="http://schemas.microsoft.com/office/drawing/2014/chart" uri="{C3380CC4-5D6E-409C-BE32-E72D297353CC}">
                <c16:uniqueId val="{00000025-AC95-408A-A6AD-E7B80F0C762C}"/>
              </c:ext>
            </c:extLst>
          </c:dPt>
          <c:dPt>
            <c:idx val="19"/>
            <c:bubble3D val="0"/>
            <c:spPr>
              <a:gradFill rotWithShape="1">
                <a:gsLst>
                  <a:gs pos="0">
                    <a:schemeClr val="accent2">
                      <a:lumMod val="80000"/>
                      <a:lumMod val="110000"/>
                      <a:satMod val="105000"/>
                      <a:tint val="67000"/>
                    </a:schemeClr>
                  </a:gs>
                  <a:gs pos="50000">
                    <a:schemeClr val="accent2">
                      <a:lumMod val="80000"/>
                      <a:lumMod val="105000"/>
                      <a:satMod val="103000"/>
                      <a:tint val="73000"/>
                    </a:schemeClr>
                  </a:gs>
                  <a:gs pos="100000">
                    <a:schemeClr val="accent2">
                      <a:lumMod val="80000"/>
                      <a:lumMod val="105000"/>
                      <a:satMod val="109000"/>
                      <a:tint val="81000"/>
                    </a:schemeClr>
                  </a:gs>
                </a:gsLst>
                <a:lin ang="5400000" scaled="0"/>
              </a:gradFill>
              <a:ln w="9525" cap="flat" cmpd="sng" algn="ctr">
                <a:solidFill>
                  <a:schemeClr val="accent2">
                    <a:lumMod val="80000"/>
                    <a:shade val="95000"/>
                  </a:schemeClr>
                </a:solidFill>
                <a:round/>
              </a:ln>
              <a:effectLst/>
            </c:spPr>
            <c:extLst>
              <c:ext xmlns:c16="http://schemas.microsoft.com/office/drawing/2014/chart" uri="{C3380CC4-5D6E-409C-BE32-E72D297353CC}">
                <c16:uniqueId val="{00000027-AC95-408A-A6AD-E7B80F0C762C}"/>
              </c:ext>
            </c:extLst>
          </c:dPt>
          <c:val>
            <c:numRef>
              <c:f>Sheet2!$O$95:$O$114</c:f>
              <c:numCache>
                <c:formatCode>0.0%</c:formatCode>
                <c:ptCount val="20"/>
                <c:pt idx="0">
                  <c:v>0.22989999999999999</c:v>
                </c:pt>
                <c:pt idx="1">
                  <c:v>0.2266</c:v>
                </c:pt>
                <c:pt idx="2">
                  <c:v>9.06E-2</c:v>
                </c:pt>
                <c:pt idx="3">
                  <c:v>6.0499999999999998E-2</c:v>
                </c:pt>
                <c:pt idx="4">
                  <c:v>4.82E-2</c:v>
                </c:pt>
                <c:pt idx="5">
                  <c:v>4.7E-2</c:v>
                </c:pt>
                <c:pt idx="6">
                  <c:v>3.8900000000000004E-2</c:v>
                </c:pt>
                <c:pt idx="7">
                  <c:v>3.3099999999999997E-2</c:v>
                </c:pt>
                <c:pt idx="8">
                  <c:v>2.58E-2</c:v>
                </c:pt>
                <c:pt idx="9">
                  <c:v>2.4799999999999999E-2</c:v>
                </c:pt>
                <c:pt idx="10">
                  <c:v>2.0400000000000001E-2</c:v>
                </c:pt>
                <c:pt idx="11">
                  <c:v>2.0400000000000001E-2</c:v>
                </c:pt>
                <c:pt idx="12">
                  <c:v>2.0099999999999996E-2</c:v>
                </c:pt>
                <c:pt idx="13">
                  <c:v>1.8200000000000001E-2</c:v>
                </c:pt>
                <c:pt idx="14">
                  <c:v>1.8000000000000002E-2</c:v>
                </c:pt>
                <c:pt idx="15">
                  <c:v>1.7399999999999999E-2</c:v>
                </c:pt>
                <c:pt idx="16">
                  <c:v>1.6799999999999999E-2</c:v>
                </c:pt>
                <c:pt idx="17">
                  <c:v>1.67E-2</c:v>
                </c:pt>
                <c:pt idx="18">
                  <c:v>1.38E-2</c:v>
                </c:pt>
                <c:pt idx="19">
                  <c:v>1.26E-2</c:v>
                </c:pt>
              </c:numCache>
            </c:numRef>
          </c:val>
          <c:extLst>
            <c:ext xmlns:c16="http://schemas.microsoft.com/office/drawing/2014/chart" uri="{C3380CC4-5D6E-409C-BE32-E72D297353CC}">
              <c16:uniqueId val="{00000028-AC95-408A-A6AD-E7B80F0C762C}"/>
            </c:ext>
          </c:extLst>
        </c:ser>
        <c:dLbls>
          <c:showLegendKey val="0"/>
          <c:showVal val="0"/>
          <c:showCatName val="0"/>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4">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54">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AEC39A-0207-4181-A4E8-406D8876E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13</Pages>
  <Words>3293</Words>
  <Characters>18114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Eduardo González Meléndez</dc:creator>
  <cp:keywords/>
  <dc:description/>
  <cp:lastModifiedBy>Jaime Eduardo González Meléndez</cp:lastModifiedBy>
  <cp:revision>4</cp:revision>
  <cp:lastPrinted>2022-02-04T15:41:00Z</cp:lastPrinted>
  <dcterms:created xsi:type="dcterms:W3CDTF">2022-03-15T02:14:00Z</dcterms:created>
  <dcterms:modified xsi:type="dcterms:W3CDTF">2022-03-15T14:41:00Z</dcterms:modified>
</cp:coreProperties>
</file>