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5BB0" w14:textId="156E7A56" w:rsidR="007E5FB1" w:rsidRDefault="008D08D8" w:rsidP="004953E8">
      <w:pPr>
        <w:pStyle w:val="Ttulo"/>
      </w:pPr>
      <w:r>
        <w:t>Simulación de mundiales</w:t>
      </w:r>
    </w:p>
    <w:p w14:paraId="4A57E9FE" w14:textId="16676231" w:rsidR="008D08D8" w:rsidRDefault="004B788D">
      <w:r>
        <w:t>E</w:t>
      </w:r>
      <w:r w:rsidR="008D08D8">
        <w:t xml:space="preserve">l objetivo sería simular todos los mundiales posibles que pudieron haber ocurrido en Rusia 2018. Esto es un problema bastante más interesante de lo que parece a primera vista. Lo que haríamos sería aplicar un método que se llama </w:t>
      </w:r>
      <w:r w:rsidR="008D08D8" w:rsidRPr="008D08D8">
        <w:rPr>
          <w:i/>
          <w:iCs/>
        </w:rPr>
        <w:t>Simulación Montecarlo</w:t>
      </w:r>
      <w:r w:rsidR="008D08D8">
        <w:t xml:space="preserve"> (</w:t>
      </w:r>
      <w:r>
        <w:t>te recomiendo mucho</w:t>
      </w:r>
      <w:r w:rsidR="008D08D8">
        <w:t xml:space="preserve"> leer </w:t>
      </w:r>
      <w:r w:rsidR="008D08D8" w:rsidRPr="008D08D8">
        <w:rPr>
          <w:i/>
          <w:iCs/>
        </w:rPr>
        <w:t>Fooled by Randomness</w:t>
      </w:r>
      <w:r w:rsidR="008D08D8">
        <w:t xml:space="preserve"> de Taleb).</w:t>
      </w:r>
    </w:p>
    <w:p w14:paraId="3DAD3E22" w14:textId="2A8654CD" w:rsidR="008D08D8" w:rsidRDefault="008D08D8">
      <w:r>
        <w:t>La Simulación Montecarlo es un método que aplica fuerza bruta</w:t>
      </w:r>
      <w:r w:rsidR="004B788D">
        <w:t>, pero elegantemente</w:t>
      </w:r>
      <w:r>
        <w:t xml:space="preserve">. Pongamos por ejemplo el </w:t>
      </w:r>
      <w:r w:rsidRPr="008D08D8">
        <w:t>P</w:t>
      </w:r>
      <w:r>
        <w:t>ó</w:t>
      </w:r>
      <w:r w:rsidRPr="008D08D8">
        <w:t>ker</w:t>
      </w:r>
      <w:r w:rsidRPr="008D08D8">
        <w:rPr>
          <w:i/>
          <w:iCs/>
        </w:rPr>
        <w:t xml:space="preserve"> Texas Hold’em</w:t>
      </w:r>
      <w:r>
        <w:t xml:space="preserve">. Si quisiéramos calcular la probabilidad de cada mano, una manera de hacerlo sería simulando 1 millón de partidas y, después, solo sacar la proporción respecto del total que ocurrió cada mano. El principal sesgo que desnuda la Simulación Montecarlo es la creencia de que las cosas solo pudieron haber ocurrido de la manera en que ocurrieron, todos los posibles caminos en que un conjunto de resultados pudo haber ocurrido se les llama </w:t>
      </w:r>
      <w:r w:rsidRPr="004B788D">
        <w:rPr>
          <w:i/>
          <w:iCs/>
        </w:rPr>
        <w:t>Trayectorias Muestrales</w:t>
      </w:r>
      <w:r>
        <w:t xml:space="preserve">. </w:t>
      </w:r>
      <w:r w:rsidR="004B788D">
        <w:t>Sin embargo, existe un problema de implementación grave que requeriría cierto esfuerzo para resolverlo.</w:t>
      </w:r>
    </w:p>
    <w:p w14:paraId="7E7018EE" w14:textId="78998590" w:rsidR="004B788D" w:rsidRDefault="004B788D">
      <w:r>
        <w:t>A diferencia de un torneo con formato round robin, en el mundial los equipos solo se enfrentan con una parte minúscula de los posibles rivales en el mundial, y eso crea un vacío de información con los partidos que pudieron haber ocurrido, pero que no sucedieron. Por supuesto, las casas de apuestas jamás publicarían los momios sobre esos partidos hipotéticos porque su negocio se cimenta, precisamente, en la asimetría de la información.</w:t>
      </w:r>
      <w:r w:rsidR="004953E8">
        <w:t xml:space="preserve"> Sin embargo, pensé en 2 alternativas para implementar simulaciones, una técnica y otra con un factor humano.</w:t>
      </w:r>
      <w:r w:rsidR="00D81487">
        <w:t xml:space="preserve"> Te explico ambas (de cualquier forma, creo que tendrían que estar explicadas en el libro y me ayudaría saber si la explicación te parece bien).</w:t>
      </w:r>
    </w:p>
    <w:p w14:paraId="21C44F23" w14:textId="4BDFA8FD" w:rsidR="004953E8" w:rsidRDefault="004953E8" w:rsidP="004953E8">
      <w:pPr>
        <w:pStyle w:val="Ttulo1"/>
      </w:pPr>
      <w:r>
        <w:t>Implementación técnica</w:t>
      </w:r>
    </w:p>
    <w:p w14:paraId="5E62E17A" w14:textId="2A950115" w:rsidR="004953E8" w:rsidRDefault="004953E8" w:rsidP="004953E8">
      <w:r>
        <w:t>Te cuento el proceso completo para ver si observas algo que yo no</w:t>
      </w:r>
      <w:r w:rsidR="00223024">
        <w:t>, o por si se te ocurre otra aplicación.</w:t>
      </w:r>
      <w:r>
        <w:t xml:space="preserve"> Para ver si se me ocurría algo me puse a correr simulaciones de la EPL, La Liga, Ligue 1, Bundesliga, Serie A y unas cuantas de la Championship. Construí tablas de performance simulando 2000 veces cada liga desde 2001-2002 hasta 2019-2020:</w:t>
      </w:r>
    </w:p>
    <w:p w14:paraId="3CB3C92C" w14:textId="7B04CC96" w:rsidR="004953E8" w:rsidRPr="00223024" w:rsidRDefault="004953E8" w:rsidP="004953E8">
      <w:pPr>
        <w:rPr>
          <w:rFonts w:eastAsiaTheme="minorEastAsia"/>
        </w:rPr>
      </w:pPr>
      <m:oMathPara>
        <m:oMath>
          <m:r>
            <w:rPr>
              <w:rFonts w:ascii="Cambria Math" w:hAnsi="Cambria Math"/>
            </w:rPr>
            <m:t>Performance=</m:t>
          </m:r>
          <m:f>
            <m:fPr>
              <m:ctrlPr>
                <w:rPr>
                  <w:rFonts w:ascii="Cambria Math" w:hAnsi="Cambria Math"/>
                  <w:i/>
                </w:rPr>
              </m:ctrlPr>
            </m:fPr>
            <m:num>
              <m:r>
                <w:rPr>
                  <w:rFonts w:ascii="Cambria Math" w:hAnsi="Cambria Math"/>
                </w:rPr>
                <m:t>Puntos sumados</m:t>
              </m:r>
            </m:num>
            <m:den>
              <m:r>
                <w:rPr>
                  <w:rFonts w:ascii="Cambria Math" w:hAnsi="Cambria Math"/>
                </w:rPr>
                <m:t>Partidos totales×3</m:t>
              </m:r>
            </m:den>
          </m:f>
        </m:oMath>
      </m:oMathPara>
    </w:p>
    <w:p w14:paraId="0229A190" w14:textId="1C7C7478" w:rsidR="00223024" w:rsidRDefault="00223024" w:rsidP="004953E8">
      <w:pPr>
        <w:rPr>
          <w:rFonts w:eastAsiaTheme="minorEastAsia"/>
        </w:rPr>
      </w:pPr>
      <w:r>
        <w:rPr>
          <w:rFonts w:eastAsiaTheme="minorEastAsia"/>
        </w:rPr>
        <w:t>Como resultado, por ejemplo, para la Bundesliga de 2019-2020, obtuve tablas como la siguiente:</w:t>
      </w:r>
    </w:p>
    <w:tbl>
      <w:tblPr>
        <w:tblW w:w="8500" w:type="dxa"/>
        <w:jc w:val="center"/>
        <w:tblCellMar>
          <w:left w:w="70" w:type="dxa"/>
          <w:right w:w="70" w:type="dxa"/>
        </w:tblCellMar>
        <w:tblLook w:val="04A0" w:firstRow="1" w:lastRow="0" w:firstColumn="1" w:lastColumn="0" w:noHBand="0" w:noVBand="1"/>
      </w:tblPr>
      <w:tblGrid>
        <w:gridCol w:w="860"/>
        <w:gridCol w:w="2254"/>
        <w:gridCol w:w="1428"/>
        <w:gridCol w:w="1260"/>
        <w:gridCol w:w="1380"/>
        <w:gridCol w:w="1380"/>
      </w:tblGrid>
      <w:tr w:rsidR="003649CF" w:rsidRPr="003649CF" w14:paraId="2CB84641" w14:textId="77777777" w:rsidTr="003649CF">
        <w:trPr>
          <w:trHeight w:val="315"/>
          <w:jc w:val="center"/>
        </w:trPr>
        <w:tc>
          <w:tcPr>
            <w:tcW w:w="860" w:type="dxa"/>
            <w:tcBorders>
              <w:top w:val="single" w:sz="4" w:space="0" w:color="000000"/>
              <w:left w:val="single" w:sz="4" w:space="0" w:color="000000"/>
              <w:bottom w:val="nil"/>
              <w:right w:val="nil"/>
            </w:tcBorders>
            <w:shd w:val="clear" w:color="000000" w:fill="000000"/>
            <w:noWrap/>
            <w:vAlign w:val="bottom"/>
            <w:hideMark/>
          </w:tcPr>
          <w:p w14:paraId="78A89307"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Rank</w:t>
            </w:r>
          </w:p>
        </w:tc>
        <w:tc>
          <w:tcPr>
            <w:tcW w:w="2254" w:type="dxa"/>
            <w:tcBorders>
              <w:top w:val="single" w:sz="4" w:space="0" w:color="000000"/>
              <w:left w:val="nil"/>
              <w:bottom w:val="nil"/>
              <w:right w:val="nil"/>
            </w:tcBorders>
            <w:shd w:val="clear" w:color="000000" w:fill="000000"/>
            <w:noWrap/>
            <w:vAlign w:val="center"/>
            <w:hideMark/>
          </w:tcPr>
          <w:p w14:paraId="761D5B8A"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Teams</w:t>
            </w:r>
          </w:p>
        </w:tc>
        <w:tc>
          <w:tcPr>
            <w:tcW w:w="1366" w:type="dxa"/>
            <w:tcBorders>
              <w:top w:val="single" w:sz="4" w:space="0" w:color="000000"/>
              <w:left w:val="nil"/>
              <w:bottom w:val="nil"/>
              <w:right w:val="nil"/>
            </w:tcBorders>
            <w:shd w:val="clear" w:color="000000" w:fill="000000"/>
            <w:noWrap/>
            <w:vAlign w:val="bottom"/>
            <w:hideMark/>
          </w:tcPr>
          <w:p w14:paraId="5F4DC1D4"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Performance</w:t>
            </w:r>
          </w:p>
        </w:tc>
        <w:tc>
          <w:tcPr>
            <w:tcW w:w="1260" w:type="dxa"/>
            <w:tcBorders>
              <w:top w:val="single" w:sz="4" w:space="0" w:color="000000"/>
              <w:left w:val="nil"/>
              <w:bottom w:val="nil"/>
              <w:right w:val="nil"/>
            </w:tcBorders>
            <w:shd w:val="clear" w:color="000000" w:fill="000000"/>
            <w:noWrap/>
            <w:vAlign w:val="bottom"/>
            <w:hideMark/>
          </w:tcPr>
          <w:p w14:paraId="4511D63B"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ExWins%</w:t>
            </w:r>
          </w:p>
        </w:tc>
        <w:tc>
          <w:tcPr>
            <w:tcW w:w="1380" w:type="dxa"/>
            <w:tcBorders>
              <w:top w:val="single" w:sz="4" w:space="0" w:color="000000"/>
              <w:left w:val="nil"/>
              <w:bottom w:val="nil"/>
              <w:right w:val="nil"/>
            </w:tcBorders>
            <w:shd w:val="clear" w:color="000000" w:fill="000000"/>
            <w:noWrap/>
            <w:vAlign w:val="bottom"/>
            <w:hideMark/>
          </w:tcPr>
          <w:p w14:paraId="585464B5"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ExDraws%</w:t>
            </w:r>
          </w:p>
        </w:tc>
        <w:tc>
          <w:tcPr>
            <w:tcW w:w="1380" w:type="dxa"/>
            <w:tcBorders>
              <w:top w:val="single" w:sz="4" w:space="0" w:color="000000"/>
              <w:left w:val="nil"/>
              <w:bottom w:val="nil"/>
              <w:right w:val="single" w:sz="4" w:space="0" w:color="000000"/>
            </w:tcBorders>
            <w:shd w:val="clear" w:color="000000" w:fill="000000"/>
            <w:noWrap/>
            <w:vAlign w:val="bottom"/>
            <w:hideMark/>
          </w:tcPr>
          <w:p w14:paraId="38A85456" w14:textId="77777777" w:rsidR="003649CF" w:rsidRPr="003649CF" w:rsidRDefault="003649CF" w:rsidP="003649CF">
            <w:pPr>
              <w:spacing w:after="0" w:line="240" w:lineRule="auto"/>
              <w:jc w:val="center"/>
              <w:rPr>
                <w:rFonts w:ascii="Calibri" w:eastAsia="Times New Roman" w:hAnsi="Calibri" w:cs="Calibri"/>
                <w:b/>
                <w:bCs/>
                <w:color w:val="FFFFFF"/>
                <w:sz w:val="24"/>
                <w:szCs w:val="24"/>
                <w:lang w:eastAsia="es-MX"/>
              </w:rPr>
            </w:pPr>
            <w:r w:rsidRPr="003649CF">
              <w:rPr>
                <w:rFonts w:ascii="Calibri" w:eastAsia="Times New Roman" w:hAnsi="Calibri" w:cs="Calibri"/>
                <w:b/>
                <w:bCs/>
                <w:color w:val="FFFFFF"/>
                <w:sz w:val="24"/>
                <w:szCs w:val="24"/>
                <w:lang w:eastAsia="es-MX"/>
              </w:rPr>
              <w:t>ExLosses%</w:t>
            </w:r>
          </w:p>
        </w:tc>
      </w:tr>
      <w:tr w:rsidR="003649CF" w:rsidRPr="003649CF" w14:paraId="03DC9AD4"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346BEB61"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w:t>
            </w:r>
          </w:p>
        </w:tc>
        <w:tc>
          <w:tcPr>
            <w:tcW w:w="2254" w:type="dxa"/>
            <w:tcBorders>
              <w:top w:val="single" w:sz="4" w:space="0" w:color="000000"/>
              <w:left w:val="nil"/>
              <w:bottom w:val="nil"/>
              <w:right w:val="nil"/>
            </w:tcBorders>
            <w:shd w:val="clear" w:color="auto" w:fill="auto"/>
            <w:noWrap/>
            <w:vAlign w:val="center"/>
            <w:hideMark/>
          </w:tcPr>
          <w:p w14:paraId="2B31B1D2"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Bayern Munich</w:t>
            </w:r>
          </w:p>
        </w:tc>
        <w:tc>
          <w:tcPr>
            <w:tcW w:w="1366" w:type="dxa"/>
            <w:tcBorders>
              <w:top w:val="single" w:sz="4" w:space="0" w:color="000000"/>
              <w:left w:val="nil"/>
              <w:bottom w:val="nil"/>
              <w:right w:val="nil"/>
            </w:tcBorders>
            <w:shd w:val="clear" w:color="auto" w:fill="auto"/>
            <w:noWrap/>
            <w:vAlign w:val="center"/>
            <w:hideMark/>
          </w:tcPr>
          <w:p w14:paraId="2C7F8701"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82%</w:t>
            </w:r>
          </w:p>
        </w:tc>
        <w:tc>
          <w:tcPr>
            <w:tcW w:w="1260" w:type="dxa"/>
            <w:tcBorders>
              <w:top w:val="single" w:sz="4" w:space="0" w:color="000000"/>
              <w:left w:val="nil"/>
              <w:bottom w:val="nil"/>
              <w:right w:val="nil"/>
            </w:tcBorders>
            <w:shd w:val="clear" w:color="auto" w:fill="auto"/>
            <w:noWrap/>
            <w:vAlign w:val="center"/>
            <w:hideMark/>
          </w:tcPr>
          <w:p w14:paraId="336AF04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78%</w:t>
            </w:r>
          </w:p>
        </w:tc>
        <w:tc>
          <w:tcPr>
            <w:tcW w:w="1380" w:type="dxa"/>
            <w:tcBorders>
              <w:top w:val="single" w:sz="4" w:space="0" w:color="000000"/>
              <w:left w:val="nil"/>
              <w:bottom w:val="nil"/>
              <w:right w:val="nil"/>
            </w:tcBorders>
            <w:shd w:val="clear" w:color="auto" w:fill="auto"/>
            <w:noWrap/>
            <w:vAlign w:val="center"/>
            <w:hideMark/>
          </w:tcPr>
          <w:p w14:paraId="2891A9F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13%</w:t>
            </w:r>
          </w:p>
        </w:tc>
        <w:tc>
          <w:tcPr>
            <w:tcW w:w="1380" w:type="dxa"/>
            <w:tcBorders>
              <w:top w:val="single" w:sz="4" w:space="0" w:color="000000"/>
              <w:left w:val="nil"/>
              <w:bottom w:val="nil"/>
              <w:right w:val="single" w:sz="4" w:space="0" w:color="000000"/>
            </w:tcBorders>
            <w:shd w:val="clear" w:color="auto" w:fill="auto"/>
            <w:noWrap/>
            <w:vAlign w:val="center"/>
            <w:hideMark/>
          </w:tcPr>
          <w:p w14:paraId="77333DF3"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9%</w:t>
            </w:r>
          </w:p>
        </w:tc>
      </w:tr>
      <w:tr w:rsidR="003649CF" w:rsidRPr="003649CF" w14:paraId="64202E1D"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412C5AC2"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w:t>
            </w:r>
          </w:p>
        </w:tc>
        <w:tc>
          <w:tcPr>
            <w:tcW w:w="2254" w:type="dxa"/>
            <w:tcBorders>
              <w:top w:val="single" w:sz="4" w:space="0" w:color="000000"/>
              <w:left w:val="nil"/>
              <w:bottom w:val="nil"/>
              <w:right w:val="nil"/>
            </w:tcBorders>
            <w:shd w:val="clear" w:color="auto" w:fill="auto"/>
            <w:noWrap/>
            <w:vAlign w:val="center"/>
            <w:hideMark/>
          </w:tcPr>
          <w:p w14:paraId="5DA2909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Dortmund</w:t>
            </w:r>
          </w:p>
        </w:tc>
        <w:tc>
          <w:tcPr>
            <w:tcW w:w="1366" w:type="dxa"/>
            <w:tcBorders>
              <w:top w:val="single" w:sz="4" w:space="0" w:color="000000"/>
              <w:left w:val="nil"/>
              <w:bottom w:val="nil"/>
              <w:right w:val="nil"/>
            </w:tcBorders>
            <w:shd w:val="clear" w:color="auto" w:fill="auto"/>
            <w:noWrap/>
            <w:vAlign w:val="center"/>
            <w:hideMark/>
          </w:tcPr>
          <w:p w14:paraId="409252C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68%</w:t>
            </w:r>
          </w:p>
        </w:tc>
        <w:tc>
          <w:tcPr>
            <w:tcW w:w="1260" w:type="dxa"/>
            <w:tcBorders>
              <w:top w:val="single" w:sz="4" w:space="0" w:color="000000"/>
              <w:left w:val="nil"/>
              <w:bottom w:val="nil"/>
              <w:right w:val="nil"/>
            </w:tcBorders>
            <w:shd w:val="clear" w:color="auto" w:fill="auto"/>
            <w:noWrap/>
            <w:vAlign w:val="center"/>
            <w:hideMark/>
          </w:tcPr>
          <w:p w14:paraId="487DF57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62%</w:t>
            </w:r>
          </w:p>
        </w:tc>
        <w:tc>
          <w:tcPr>
            <w:tcW w:w="1380" w:type="dxa"/>
            <w:tcBorders>
              <w:top w:val="single" w:sz="4" w:space="0" w:color="000000"/>
              <w:left w:val="nil"/>
              <w:bottom w:val="nil"/>
              <w:right w:val="nil"/>
            </w:tcBorders>
            <w:shd w:val="clear" w:color="auto" w:fill="auto"/>
            <w:noWrap/>
            <w:vAlign w:val="center"/>
            <w:hideMark/>
          </w:tcPr>
          <w:p w14:paraId="233F461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19%</w:t>
            </w:r>
          </w:p>
        </w:tc>
        <w:tc>
          <w:tcPr>
            <w:tcW w:w="1380" w:type="dxa"/>
            <w:tcBorders>
              <w:top w:val="single" w:sz="4" w:space="0" w:color="000000"/>
              <w:left w:val="nil"/>
              <w:bottom w:val="nil"/>
              <w:right w:val="single" w:sz="4" w:space="0" w:color="000000"/>
            </w:tcBorders>
            <w:shd w:val="clear" w:color="auto" w:fill="auto"/>
            <w:noWrap/>
            <w:vAlign w:val="center"/>
            <w:hideMark/>
          </w:tcPr>
          <w:p w14:paraId="4D70314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19%</w:t>
            </w:r>
          </w:p>
        </w:tc>
      </w:tr>
      <w:tr w:rsidR="003649CF" w:rsidRPr="003649CF" w14:paraId="17B67722"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4195F1E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w:t>
            </w:r>
          </w:p>
        </w:tc>
        <w:tc>
          <w:tcPr>
            <w:tcW w:w="2254" w:type="dxa"/>
            <w:tcBorders>
              <w:top w:val="single" w:sz="4" w:space="0" w:color="000000"/>
              <w:left w:val="nil"/>
              <w:bottom w:val="nil"/>
              <w:right w:val="nil"/>
            </w:tcBorders>
            <w:shd w:val="clear" w:color="auto" w:fill="auto"/>
            <w:noWrap/>
            <w:vAlign w:val="center"/>
            <w:hideMark/>
          </w:tcPr>
          <w:p w14:paraId="306D8C20"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RB Leipzig</w:t>
            </w:r>
          </w:p>
        </w:tc>
        <w:tc>
          <w:tcPr>
            <w:tcW w:w="1366" w:type="dxa"/>
            <w:tcBorders>
              <w:top w:val="single" w:sz="4" w:space="0" w:color="000000"/>
              <w:left w:val="nil"/>
              <w:bottom w:val="nil"/>
              <w:right w:val="nil"/>
            </w:tcBorders>
            <w:shd w:val="clear" w:color="auto" w:fill="auto"/>
            <w:noWrap/>
            <w:vAlign w:val="center"/>
            <w:hideMark/>
          </w:tcPr>
          <w:p w14:paraId="75A5685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67%</w:t>
            </w:r>
          </w:p>
        </w:tc>
        <w:tc>
          <w:tcPr>
            <w:tcW w:w="1260" w:type="dxa"/>
            <w:tcBorders>
              <w:top w:val="single" w:sz="4" w:space="0" w:color="000000"/>
              <w:left w:val="nil"/>
              <w:bottom w:val="nil"/>
              <w:right w:val="nil"/>
            </w:tcBorders>
            <w:shd w:val="clear" w:color="auto" w:fill="auto"/>
            <w:noWrap/>
            <w:vAlign w:val="center"/>
            <w:hideMark/>
          </w:tcPr>
          <w:p w14:paraId="65A18F3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61%</w:t>
            </w:r>
          </w:p>
        </w:tc>
        <w:tc>
          <w:tcPr>
            <w:tcW w:w="1380" w:type="dxa"/>
            <w:tcBorders>
              <w:top w:val="single" w:sz="4" w:space="0" w:color="000000"/>
              <w:left w:val="nil"/>
              <w:bottom w:val="nil"/>
              <w:right w:val="nil"/>
            </w:tcBorders>
            <w:shd w:val="clear" w:color="auto" w:fill="auto"/>
            <w:noWrap/>
            <w:vAlign w:val="center"/>
            <w:hideMark/>
          </w:tcPr>
          <w:p w14:paraId="02007D0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19%</w:t>
            </w:r>
          </w:p>
        </w:tc>
        <w:tc>
          <w:tcPr>
            <w:tcW w:w="1380" w:type="dxa"/>
            <w:tcBorders>
              <w:top w:val="single" w:sz="4" w:space="0" w:color="000000"/>
              <w:left w:val="nil"/>
              <w:bottom w:val="nil"/>
              <w:right w:val="single" w:sz="4" w:space="0" w:color="000000"/>
            </w:tcBorders>
            <w:shd w:val="clear" w:color="auto" w:fill="auto"/>
            <w:noWrap/>
            <w:vAlign w:val="center"/>
            <w:hideMark/>
          </w:tcPr>
          <w:p w14:paraId="67C8A6D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20%</w:t>
            </w:r>
          </w:p>
        </w:tc>
      </w:tr>
      <w:tr w:rsidR="003649CF" w:rsidRPr="003649CF" w14:paraId="17760129"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4E050DB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w:t>
            </w:r>
          </w:p>
        </w:tc>
        <w:tc>
          <w:tcPr>
            <w:tcW w:w="2254" w:type="dxa"/>
            <w:tcBorders>
              <w:top w:val="single" w:sz="4" w:space="0" w:color="000000"/>
              <w:left w:val="nil"/>
              <w:bottom w:val="nil"/>
              <w:right w:val="nil"/>
            </w:tcBorders>
            <w:shd w:val="clear" w:color="auto" w:fill="auto"/>
            <w:noWrap/>
            <w:vAlign w:val="center"/>
            <w:hideMark/>
          </w:tcPr>
          <w:p w14:paraId="32EC38C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Leverkusen</w:t>
            </w:r>
          </w:p>
        </w:tc>
        <w:tc>
          <w:tcPr>
            <w:tcW w:w="1366" w:type="dxa"/>
            <w:tcBorders>
              <w:top w:val="single" w:sz="4" w:space="0" w:color="000000"/>
              <w:left w:val="nil"/>
              <w:bottom w:val="nil"/>
              <w:right w:val="nil"/>
            </w:tcBorders>
            <w:shd w:val="clear" w:color="auto" w:fill="auto"/>
            <w:noWrap/>
            <w:vAlign w:val="center"/>
            <w:hideMark/>
          </w:tcPr>
          <w:p w14:paraId="2B4B7B45"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60%</w:t>
            </w:r>
          </w:p>
        </w:tc>
        <w:tc>
          <w:tcPr>
            <w:tcW w:w="1260" w:type="dxa"/>
            <w:tcBorders>
              <w:top w:val="single" w:sz="4" w:space="0" w:color="000000"/>
              <w:left w:val="nil"/>
              <w:bottom w:val="nil"/>
              <w:right w:val="nil"/>
            </w:tcBorders>
            <w:shd w:val="clear" w:color="auto" w:fill="auto"/>
            <w:noWrap/>
            <w:vAlign w:val="center"/>
            <w:hideMark/>
          </w:tcPr>
          <w:p w14:paraId="09C4D06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52%</w:t>
            </w:r>
          </w:p>
        </w:tc>
        <w:tc>
          <w:tcPr>
            <w:tcW w:w="1380" w:type="dxa"/>
            <w:tcBorders>
              <w:top w:val="single" w:sz="4" w:space="0" w:color="000000"/>
              <w:left w:val="nil"/>
              <w:bottom w:val="nil"/>
              <w:right w:val="nil"/>
            </w:tcBorders>
            <w:shd w:val="clear" w:color="auto" w:fill="auto"/>
            <w:noWrap/>
            <w:vAlign w:val="center"/>
            <w:hideMark/>
          </w:tcPr>
          <w:p w14:paraId="5E7B93B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21%</w:t>
            </w:r>
          </w:p>
        </w:tc>
        <w:tc>
          <w:tcPr>
            <w:tcW w:w="1380" w:type="dxa"/>
            <w:tcBorders>
              <w:top w:val="single" w:sz="4" w:space="0" w:color="000000"/>
              <w:left w:val="nil"/>
              <w:bottom w:val="nil"/>
              <w:right w:val="single" w:sz="4" w:space="0" w:color="000000"/>
            </w:tcBorders>
            <w:shd w:val="clear" w:color="auto" w:fill="auto"/>
            <w:noWrap/>
            <w:vAlign w:val="center"/>
            <w:hideMark/>
          </w:tcPr>
          <w:p w14:paraId="45DF02A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26%</w:t>
            </w:r>
          </w:p>
        </w:tc>
      </w:tr>
      <w:tr w:rsidR="003649CF" w:rsidRPr="003649CF" w14:paraId="562760CC"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25174DB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w:t>
            </w:r>
          </w:p>
        </w:tc>
        <w:tc>
          <w:tcPr>
            <w:tcW w:w="2254" w:type="dxa"/>
            <w:tcBorders>
              <w:top w:val="single" w:sz="4" w:space="0" w:color="000000"/>
              <w:left w:val="nil"/>
              <w:bottom w:val="nil"/>
              <w:right w:val="nil"/>
            </w:tcBorders>
            <w:shd w:val="clear" w:color="auto" w:fill="auto"/>
            <w:noWrap/>
            <w:vAlign w:val="center"/>
            <w:hideMark/>
          </w:tcPr>
          <w:p w14:paraId="0A0D852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M'gladbach</w:t>
            </w:r>
          </w:p>
        </w:tc>
        <w:tc>
          <w:tcPr>
            <w:tcW w:w="1366" w:type="dxa"/>
            <w:tcBorders>
              <w:top w:val="single" w:sz="4" w:space="0" w:color="000000"/>
              <w:left w:val="nil"/>
              <w:bottom w:val="nil"/>
              <w:right w:val="nil"/>
            </w:tcBorders>
            <w:shd w:val="clear" w:color="auto" w:fill="auto"/>
            <w:noWrap/>
            <w:vAlign w:val="center"/>
            <w:hideMark/>
          </w:tcPr>
          <w:p w14:paraId="43BA05E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54%</w:t>
            </w:r>
          </w:p>
        </w:tc>
        <w:tc>
          <w:tcPr>
            <w:tcW w:w="1260" w:type="dxa"/>
            <w:tcBorders>
              <w:top w:val="single" w:sz="4" w:space="0" w:color="000000"/>
              <w:left w:val="nil"/>
              <w:bottom w:val="nil"/>
              <w:right w:val="nil"/>
            </w:tcBorders>
            <w:shd w:val="clear" w:color="auto" w:fill="auto"/>
            <w:noWrap/>
            <w:vAlign w:val="center"/>
            <w:hideMark/>
          </w:tcPr>
          <w:p w14:paraId="5282505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46%</w:t>
            </w:r>
          </w:p>
        </w:tc>
        <w:tc>
          <w:tcPr>
            <w:tcW w:w="1380" w:type="dxa"/>
            <w:tcBorders>
              <w:top w:val="single" w:sz="4" w:space="0" w:color="000000"/>
              <w:left w:val="nil"/>
              <w:bottom w:val="nil"/>
              <w:right w:val="nil"/>
            </w:tcBorders>
            <w:shd w:val="clear" w:color="auto" w:fill="auto"/>
            <w:noWrap/>
            <w:vAlign w:val="center"/>
            <w:hideMark/>
          </w:tcPr>
          <w:p w14:paraId="6C51852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0E6F128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31%</w:t>
            </w:r>
          </w:p>
        </w:tc>
      </w:tr>
      <w:tr w:rsidR="003649CF" w:rsidRPr="003649CF" w14:paraId="4BA0D8AD"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3FB9471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6</w:t>
            </w:r>
          </w:p>
        </w:tc>
        <w:tc>
          <w:tcPr>
            <w:tcW w:w="2254" w:type="dxa"/>
            <w:tcBorders>
              <w:top w:val="single" w:sz="4" w:space="0" w:color="000000"/>
              <w:left w:val="nil"/>
              <w:bottom w:val="nil"/>
              <w:right w:val="nil"/>
            </w:tcBorders>
            <w:shd w:val="clear" w:color="auto" w:fill="auto"/>
            <w:noWrap/>
            <w:vAlign w:val="center"/>
            <w:hideMark/>
          </w:tcPr>
          <w:p w14:paraId="41E8A35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Wolfsburg</w:t>
            </w:r>
          </w:p>
        </w:tc>
        <w:tc>
          <w:tcPr>
            <w:tcW w:w="1366" w:type="dxa"/>
            <w:tcBorders>
              <w:top w:val="single" w:sz="4" w:space="0" w:color="000000"/>
              <w:left w:val="nil"/>
              <w:bottom w:val="nil"/>
              <w:right w:val="nil"/>
            </w:tcBorders>
            <w:shd w:val="clear" w:color="auto" w:fill="auto"/>
            <w:noWrap/>
            <w:vAlign w:val="center"/>
            <w:hideMark/>
          </w:tcPr>
          <w:p w14:paraId="14CFB2C7"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48%</w:t>
            </w:r>
          </w:p>
        </w:tc>
        <w:tc>
          <w:tcPr>
            <w:tcW w:w="1260" w:type="dxa"/>
            <w:tcBorders>
              <w:top w:val="single" w:sz="4" w:space="0" w:color="000000"/>
              <w:left w:val="nil"/>
              <w:bottom w:val="nil"/>
              <w:right w:val="nil"/>
            </w:tcBorders>
            <w:shd w:val="clear" w:color="auto" w:fill="auto"/>
            <w:noWrap/>
            <w:vAlign w:val="center"/>
            <w:hideMark/>
          </w:tcPr>
          <w:p w14:paraId="7F0A322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40%</w:t>
            </w:r>
          </w:p>
        </w:tc>
        <w:tc>
          <w:tcPr>
            <w:tcW w:w="1380" w:type="dxa"/>
            <w:tcBorders>
              <w:top w:val="single" w:sz="4" w:space="0" w:color="000000"/>
              <w:left w:val="nil"/>
              <w:bottom w:val="nil"/>
              <w:right w:val="nil"/>
            </w:tcBorders>
            <w:shd w:val="clear" w:color="auto" w:fill="auto"/>
            <w:noWrap/>
            <w:vAlign w:val="center"/>
            <w:hideMark/>
          </w:tcPr>
          <w:p w14:paraId="4533661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5FE0BC33"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36%</w:t>
            </w:r>
          </w:p>
        </w:tc>
      </w:tr>
      <w:tr w:rsidR="003649CF" w:rsidRPr="003649CF" w14:paraId="6A45CD6D"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74A5511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7</w:t>
            </w:r>
          </w:p>
        </w:tc>
        <w:tc>
          <w:tcPr>
            <w:tcW w:w="2254" w:type="dxa"/>
            <w:tcBorders>
              <w:top w:val="single" w:sz="4" w:space="0" w:color="000000"/>
              <w:left w:val="nil"/>
              <w:bottom w:val="nil"/>
              <w:right w:val="nil"/>
            </w:tcBorders>
            <w:shd w:val="clear" w:color="auto" w:fill="auto"/>
            <w:noWrap/>
            <w:vAlign w:val="center"/>
            <w:hideMark/>
          </w:tcPr>
          <w:p w14:paraId="0525D7CD" w14:textId="7C1E6088"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Frankfurt</w:t>
            </w:r>
          </w:p>
        </w:tc>
        <w:tc>
          <w:tcPr>
            <w:tcW w:w="1366" w:type="dxa"/>
            <w:tcBorders>
              <w:top w:val="single" w:sz="4" w:space="0" w:color="000000"/>
              <w:left w:val="nil"/>
              <w:bottom w:val="nil"/>
              <w:right w:val="nil"/>
            </w:tcBorders>
            <w:shd w:val="clear" w:color="auto" w:fill="auto"/>
            <w:noWrap/>
            <w:vAlign w:val="center"/>
            <w:hideMark/>
          </w:tcPr>
          <w:p w14:paraId="17D4762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46%</w:t>
            </w:r>
          </w:p>
        </w:tc>
        <w:tc>
          <w:tcPr>
            <w:tcW w:w="1260" w:type="dxa"/>
            <w:tcBorders>
              <w:top w:val="single" w:sz="4" w:space="0" w:color="000000"/>
              <w:left w:val="nil"/>
              <w:bottom w:val="nil"/>
              <w:right w:val="nil"/>
            </w:tcBorders>
            <w:shd w:val="clear" w:color="auto" w:fill="auto"/>
            <w:noWrap/>
            <w:vAlign w:val="center"/>
            <w:hideMark/>
          </w:tcPr>
          <w:p w14:paraId="4CC606E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38%</w:t>
            </w:r>
          </w:p>
        </w:tc>
        <w:tc>
          <w:tcPr>
            <w:tcW w:w="1380" w:type="dxa"/>
            <w:tcBorders>
              <w:top w:val="single" w:sz="4" w:space="0" w:color="000000"/>
              <w:left w:val="nil"/>
              <w:bottom w:val="nil"/>
              <w:right w:val="nil"/>
            </w:tcBorders>
            <w:shd w:val="clear" w:color="auto" w:fill="auto"/>
            <w:noWrap/>
            <w:vAlign w:val="center"/>
            <w:hideMark/>
          </w:tcPr>
          <w:p w14:paraId="6404412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124488E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39%</w:t>
            </w:r>
          </w:p>
        </w:tc>
      </w:tr>
      <w:tr w:rsidR="003649CF" w:rsidRPr="003649CF" w14:paraId="53DE0667"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12E6CCE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8</w:t>
            </w:r>
          </w:p>
        </w:tc>
        <w:tc>
          <w:tcPr>
            <w:tcW w:w="2254" w:type="dxa"/>
            <w:tcBorders>
              <w:top w:val="single" w:sz="4" w:space="0" w:color="000000"/>
              <w:left w:val="nil"/>
              <w:bottom w:val="nil"/>
              <w:right w:val="nil"/>
            </w:tcBorders>
            <w:shd w:val="clear" w:color="auto" w:fill="auto"/>
            <w:noWrap/>
            <w:vAlign w:val="center"/>
            <w:hideMark/>
          </w:tcPr>
          <w:p w14:paraId="3B508361"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Schalke 04</w:t>
            </w:r>
          </w:p>
        </w:tc>
        <w:tc>
          <w:tcPr>
            <w:tcW w:w="1366" w:type="dxa"/>
            <w:tcBorders>
              <w:top w:val="single" w:sz="4" w:space="0" w:color="000000"/>
              <w:left w:val="nil"/>
              <w:bottom w:val="nil"/>
              <w:right w:val="nil"/>
            </w:tcBorders>
            <w:shd w:val="clear" w:color="auto" w:fill="auto"/>
            <w:noWrap/>
            <w:vAlign w:val="center"/>
            <w:hideMark/>
          </w:tcPr>
          <w:p w14:paraId="1ACCED91"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44%</w:t>
            </w:r>
          </w:p>
        </w:tc>
        <w:tc>
          <w:tcPr>
            <w:tcW w:w="1260" w:type="dxa"/>
            <w:tcBorders>
              <w:top w:val="single" w:sz="4" w:space="0" w:color="000000"/>
              <w:left w:val="nil"/>
              <w:bottom w:val="nil"/>
              <w:right w:val="nil"/>
            </w:tcBorders>
            <w:shd w:val="clear" w:color="auto" w:fill="auto"/>
            <w:noWrap/>
            <w:vAlign w:val="center"/>
            <w:hideMark/>
          </w:tcPr>
          <w:p w14:paraId="42C2988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36%</w:t>
            </w:r>
          </w:p>
        </w:tc>
        <w:tc>
          <w:tcPr>
            <w:tcW w:w="1380" w:type="dxa"/>
            <w:tcBorders>
              <w:top w:val="single" w:sz="4" w:space="0" w:color="000000"/>
              <w:left w:val="nil"/>
              <w:bottom w:val="nil"/>
              <w:right w:val="nil"/>
            </w:tcBorders>
            <w:shd w:val="clear" w:color="auto" w:fill="auto"/>
            <w:noWrap/>
            <w:vAlign w:val="center"/>
            <w:hideMark/>
          </w:tcPr>
          <w:p w14:paraId="3E6296D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67416C20"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40%</w:t>
            </w:r>
          </w:p>
        </w:tc>
      </w:tr>
      <w:tr w:rsidR="003649CF" w:rsidRPr="003649CF" w14:paraId="0B676843"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07A8842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9</w:t>
            </w:r>
          </w:p>
        </w:tc>
        <w:tc>
          <w:tcPr>
            <w:tcW w:w="2254" w:type="dxa"/>
            <w:tcBorders>
              <w:top w:val="single" w:sz="4" w:space="0" w:color="000000"/>
              <w:left w:val="nil"/>
              <w:bottom w:val="nil"/>
              <w:right w:val="nil"/>
            </w:tcBorders>
            <w:shd w:val="clear" w:color="auto" w:fill="auto"/>
            <w:noWrap/>
            <w:vAlign w:val="center"/>
            <w:hideMark/>
          </w:tcPr>
          <w:p w14:paraId="66E25A67"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Hoffenheim</w:t>
            </w:r>
          </w:p>
        </w:tc>
        <w:tc>
          <w:tcPr>
            <w:tcW w:w="1366" w:type="dxa"/>
            <w:tcBorders>
              <w:top w:val="single" w:sz="4" w:space="0" w:color="000000"/>
              <w:left w:val="nil"/>
              <w:bottom w:val="nil"/>
              <w:right w:val="nil"/>
            </w:tcBorders>
            <w:shd w:val="clear" w:color="auto" w:fill="auto"/>
            <w:noWrap/>
            <w:vAlign w:val="center"/>
            <w:hideMark/>
          </w:tcPr>
          <w:p w14:paraId="14B30EE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43%</w:t>
            </w:r>
          </w:p>
        </w:tc>
        <w:tc>
          <w:tcPr>
            <w:tcW w:w="1260" w:type="dxa"/>
            <w:tcBorders>
              <w:top w:val="single" w:sz="4" w:space="0" w:color="000000"/>
              <w:left w:val="nil"/>
              <w:bottom w:val="nil"/>
              <w:right w:val="nil"/>
            </w:tcBorders>
            <w:shd w:val="clear" w:color="auto" w:fill="auto"/>
            <w:noWrap/>
            <w:vAlign w:val="center"/>
            <w:hideMark/>
          </w:tcPr>
          <w:p w14:paraId="344F02C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36%</w:t>
            </w:r>
          </w:p>
        </w:tc>
        <w:tc>
          <w:tcPr>
            <w:tcW w:w="1380" w:type="dxa"/>
            <w:tcBorders>
              <w:top w:val="single" w:sz="4" w:space="0" w:color="000000"/>
              <w:left w:val="nil"/>
              <w:bottom w:val="nil"/>
              <w:right w:val="nil"/>
            </w:tcBorders>
            <w:shd w:val="clear" w:color="auto" w:fill="auto"/>
            <w:noWrap/>
            <w:vAlign w:val="center"/>
            <w:hideMark/>
          </w:tcPr>
          <w:p w14:paraId="5629ED0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2177C90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41%</w:t>
            </w:r>
          </w:p>
        </w:tc>
      </w:tr>
      <w:tr w:rsidR="003649CF" w:rsidRPr="003649CF" w14:paraId="20F1A304"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1917829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10</w:t>
            </w:r>
          </w:p>
        </w:tc>
        <w:tc>
          <w:tcPr>
            <w:tcW w:w="2254" w:type="dxa"/>
            <w:tcBorders>
              <w:top w:val="single" w:sz="4" w:space="0" w:color="000000"/>
              <w:left w:val="nil"/>
              <w:bottom w:val="nil"/>
              <w:right w:val="nil"/>
            </w:tcBorders>
            <w:shd w:val="clear" w:color="auto" w:fill="auto"/>
            <w:noWrap/>
            <w:vAlign w:val="center"/>
            <w:hideMark/>
          </w:tcPr>
          <w:p w14:paraId="35F9DA2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Werder Bremen</w:t>
            </w:r>
          </w:p>
        </w:tc>
        <w:tc>
          <w:tcPr>
            <w:tcW w:w="1366" w:type="dxa"/>
            <w:tcBorders>
              <w:top w:val="single" w:sz="4" w:space="0" w:color="000000"/>
              <w:left w:val="nil"/>
              <w:bottom w:val="nil"/>
              <w:right w:val="nil"/>
            </w:tcBorders>
            <w:shd w:val="clear" w:color="auto" w:fill="auto"/>
            <w:noWrap/>
            <w:vAlign w:val="center"/>
            <w:hideMark/>
          </w:tcPr>
          <w:p w14:paraId="4D3321A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40%</w:t>
            </w:r>
          </w:p>
        </w:tc>
        <w:tc>
          <w:tcPr>
            <w:tcW w:w="1260" w:type="dxa"/>
            <w:tcBorders>
              <w:top w:val="single" w:sz="4" w:space="0" w:color="000000"/>
              <w:left w:val="nil"/>
              <w:bottom w:val="nil"/>
              <w:right w:val="nil"/>
            </w:tcBorders>
            <w:shd w:val="clear" w:color="auto" w:fill="auto"/>
            <w:noWrap/>
            <w:vAlign w:val="center"/>
            <w:hideMark/>
          </w:tcPr>
          <w:p w14:paraId="3D9FA7F7"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32%</w:t>
            </w:r>
          </w:p>
        </w:tc>
        <w:tc>
          <w:tcPr>
            <w:tcW w:w="1380" w:type="dxa"/>
            <w:tcBorders>
              <w:top w:val="single" w:sz="4" w:space="0" w:color="000000"/>
              <w:left w:val="nil"/>
              <w:bottom w:val="nil"/>
              <w:right w:val="nil"/>
            </w:tcBorders>
            <w:shd w:val="clear" w:color="auto" w:fill="auto"/>
            <w:noWrap/>
            <w:vAlign w:val="center"/>
            <w:hideMark/>
          </w:tcPr>
          <w:p w14:paraId="30FB787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3A49168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45%</w:t>
            </w:r>
          </w:p>
        </w:tc>
      </w:tr>
      <w:tr w:rsidR="003649CF" w:rsidRPr="003649CF" w14:paraId="2233F9C1"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71079AD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11</w:t>
            </w:r>
          </w:p>
        </w:tc>
        <w:tc>
          <w:tcPr>
            <w:tcW w:w="2254" w:type="dxa"/>
            <w:tcBorders>
              <w:top w:val="single" w:sz="4" w:space="0" w:color="000000"/>
              <w:left w:val="nil"/>
              <w:bottom w:val="nil"/>
              <w:right w:val="nil"/>
            </w:tcBorders>
            <w:shd w:val="clear" w:color="auto" w:fill="auto"/>
            <w:noWrap/>
            <w:vAlign w:val="center"/>
            <w:hideMark/>
          </w:tcPr>
          <w:p w14:paraId="4BCCAB8F"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Hertha</w:t>
            </w:r>
          </w:p>
        </w:tc>
        <w:tc>
          <w:tcPr>
            <w:tcW w:w="1366" w:type="dxa"/>
            <w:tcBorders>
              <w:top w:val="single" w:sz="4" w:space="0" w:color="000000"/>
              <w:left w:val="nil"/>
              <w:bottom w:val="nil"/>
              <w:right w:val="nil"/>
            </w:tcBorders>
            <w:shd w:val="clear" w:color="auto" w:fill="auto"/>
            <w:noWrap/>
            <w:vAlign w:val="center"/>
            <w:hideMark/>
          </w:tcPr>
          <w:p w14:paraId="05DE6B4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40%</w:t>
            </w:r>
          </w:p>
        </w:tc>
        <w:tc>
          <w:tcPr>
            <w:tcW w:w="1260" w:type="dxa"/>
            <w:tcBorders>
              <w:top w:val="single" w:sz="4" w:space="0" w:color="000000"/>
              <w:left w:val="nil"/>
              <w:bottom w:val="nil"/>
              <w:right w:val="nil"/>
            </w:tcBorders>
            <w:shd w:val="clear" w:color="auto" w:fill="auto"/>
            <w:noWrap/>
            <w:vAlign w:val="center"/>
            <w:hideMark/>
          </w:tcPr>
          <w:p w14:paraId="40C69D4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32%</w:t>
            </w:r>
          </w:p>
        </w:tc>
        <w:tc>
          <w:tcPr>
            <w:tcW w:w="1380" w:type="dxa"/>
            <w:tcBorders>
              <w:top w:val="single" w:sz="4" w:space="0" w:color="000000"/>
              <w:left w:val="nil"/>
              <w:bottom w:val="nil"/>
              <w:right w:val="nil"/>
            </w:tcBorders>
            <w:shd w:val="clear" w:color="auto" w:fill="auto"/>
            <w:noWrap/>
            <w:vAlign w:val="center"/>
            <w:hideMark/>
          </w:tcPr>
          <w:p w14:paraId="1E8D34E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2A33D9B7"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44%</w:t>
            </w:r>
          </w:p>
        </w:tc>
      </w:tr>
      <w:tr w:rsidR="003649CF" w:rsidRPr="003649CF" w14:paraId="2C361BA9"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3F01246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12</w:t>
            </w:r>
          </w:p>
        </w:tc>
        <w:tc>
          <w:tcPr>
            <w:tcW w:w="2254" w:type="dxa"/>
            <w:tcBorders>
              <w:top w:val="single" w:sz="4" w:space="0" w:color="000000"/>
              <w:left w:val="nil"/>
              <w:bottom w:val="nil"/>
              <w:right w:val="nil"/>
            </w:tcBorders>
            <w:shd w:val="clear" w:color="auto" w:fill="auto"/>
            <w:noWrap/>
            <w:vAlign w:val="center"/>
            <w:hideMark/>
          </w:tcPr>
          <w:p w14:paraId="29DE3B3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FC Koln</w:t>
            </w:r>
          </w:p>
        </w:tc>
        <w:tc>
          <w:tcPr>
            <w:tcW w:w="1366" w:type="dxa"/>
            <w:tcBorders>
              <w:top w:val="single" w:sz="4" w:space="0" w:color="000000"/>
              <w:left w:val="nil"/>
              <w:bottom w:val="nil"/>
              <w:right w:val="nil"/>
            </w:tcBorders>
            <w:shd w:val="clear" w:color="auto" w:fill="auto"/>
            <w:noWrap/>
            <w:vAlign w:val="center"/>
            <w:hideMark/>
          </w:tcPr>
          <w:p w14:paraId="4D93795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39%</w:t>
            </w:r>
          </w:p>
        </w:tc>
        <w:tc>
          <w:tcPr>
            <w:tcW w:w="1260" w:type="dxa"/>
            <w:tcBorders>
              <w:top w:val="single" w:sz="4" w:space="0" w:color="000000"/>
              <w:left w:val="nil"/>
              <w:bottom w:val="nil"/>
              <w:right w:val="nil"/>
            </w:tcBorders>
            <w:shd w:val="clear" w:color="auto" w:fill="auto"/>
            <w:noWrap/>
            <w:vAlign w:val="center"/>
            <w:hideMark/>
          </w:tcPr>
          <w:p w14:paraId="2DA3B55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32%</w:t>
            </w:r>
          </w:p>
        </w:tc>
        <w:tc>
          <w:tcPr>
            <w:tcW w:w="1380" w:type="dxa"/>
            <w:tcBorders>
              <w:top w:val="single" w:sz="4" w:space="0" w:color="000000"/>
              <w:left w:val="nil"/>
              <w:bottom w:val="nil"/>
              <w:right w:val="nil"/>
            </w:tcBorders>
            <w:shd w:val="clear" w:color="auto" w:fill="auto"/>
            <w:noWrap/>
            <w:vAlign w:val="center"/>
            <w:hideMark/>
          </w:tcPr>
          <w:p w14:paraId="7C7061D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7E660E0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45%</w:t>
            </w:r>
          </w:p>
        </w:tc>
      </w:tr>
      <w:tr w:rsidR="003649CF" w:rsidRPr="003649CF" w14:paraId="5E4FFB0E"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32CFDD8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13</w:t>
            </w:r>
          </w:p>
        </w:tc>
        <w:tc>
          <w:tcPr>
            <w:tcW w:w="2254" w:type="dxa"/>
            <w:tcBorders>
              <w:top w:val="single" w:sz="4" w:space="0" w:color="000000"/>
              <w:left w:val="nil"/>
              <w:bottom w:val="nil"/>
              <w:right w:val="nil"/>
            </w:tcBorders>
            <w:shd w:val="clear" w:color="auto" w:fill="auto"/>
            <w:noWrap/>
            <w:vAlign w:val="center"/>
            <w:hideMark/>
          </w:tcPr>
          <w:p w14:paraId="6B71D07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Freiburg</w:t>
            </w:r>
          </w:p>
        </w:tc>
        <w:tc>
          <w:tcPr>
            <w:tcW w:w="1366" w:type="dxa"/>
            <w:tcBorders>
              <w:top w:val="single" w:sz="4" w:space="0" w:color="000000"/>
              <w:left w:val="nil"/>
              <w:bottom w:val="nil"/>
              <w:right w:val="nil"/>
            </w:tcBorders>
            <w:shd w:val="clear" w:color="auto" w:fill="auto"/>
            <w:noWrap/>
            <w:vAlign w:val="center"/>
            <w:hideMark/>
          </w:tcPr>
          <w:p w14:paraId="08584CD1"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37%</w:t>
            </w:r>
          </w:p>
        </w:tc>
        <w:tc>
          <w:tcPr>
            <w:tcW w:w="1260" w:type="dxa"/>
            <w:tcBorders>
              <w:top w:val="single" w:sz="4" w:space="0" w:color="000000"/>
              <w:left w:val="nil"/>
              <w:bottom w:val="nil"/>
              <w:right w:val="nil"/>
            </w:tcBorders>
            <w:shd w:val="clear" w:color="auto" w:fill="auto"/>
            <w:noWrap/>
            <w:vAlign w:val="center"/>
            <w:hideMark/>
          </w:tcPr>
          <w:p w14:paraId="3E8795B7"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29%</w:t>
            </w:r>
          </w:p>
        </w:tc>
        <w:tc>
          <w:tcPr>
            <w:tcW w:w="1380" w:type="dxa"/>
            <w:tcBorders>
              <w:top w:val="single" w:sz="4" w:space="0" w:color="000000"/>
              <w:left w:val="nil"/>
              <w:bottom w:val="nil"/>
              <w:right w:val="nil"/>
            </w:tcBorders>
            <w:shd w:val="clear" w:color="auto" w:fill="auto"/>
            <w:noWrap/>
            <w:vAlign w:val="center"/>
            <w:hideMark/>
          </w:tcPr>
          <w:p w14:paraId="72875243"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4C6BCAC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47%</w:t>
            </w:r>
          </w:p>
        </w:tc>
      </w:tr>
      <w:tr w:rsidR="003649CF" w:rsidRPr="003649CF" w14:paraId="0CAD1CF1"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3D5F271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14</w:t>
            </w:r>
          </w:p>
        </w:tc>
        <w:tc>
          <w:tcPr>
            <w:tcW w:w="2254" w:type="dxa"/>
            <w:tcBorders>
              <w:top w:val="single" w:sz="4" w:space="0" w:color="000000"/>
              <w:left w:val="nil"/>
              <w:bottom w:val="nil"/>
              <w:right w:val="nil"/>
            </w:tcBorders>
            <w:shd w:val="clear" w:color="auto" w:fill="auto"/>
            <w:noWrap/>
            <w:vAlign w:val="center"/>
            <w:hideMark/>
          </w:tcPr>
          <w:p w14:paraId="066BA9DA"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Mainz</w:t>
            </w:r>
          </w:p>
        </w:tc>
        <w:tc>
          <w:tcPr>
            <w:tcW w:w="1366" w:type="dxa"/>
            <w:tcBorders>
              <w:top w:val="single" w:sz="4" w:space="0" w:color="000000"/>
              <w:left w:val="nil"/>
              <w:bottom w:val="nil"/>
              <w:right w:val="nil"/>
            </w:tcBorders>
            <w:shd w:val="clear" w:color="auto" w:fill="auto"/>
            <w:noWrap/>
            <w:vAlign w:val="center"/>
            <w:hideMark/>
          </w:tcPr>
          <w:p w14:paraId="6B5FB36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35%</w:t>
            </w:r>
          </w:p>
        </w:tc>
        <w:tc>
          <w:tcPr>
            <w:tcW w:w="1260" w:type="dxa"/>
            <w:tcBorders>
              <w:top w:val="single" w:sz="4" w:space="0" w:color="000000"/>
              <w:left w:val="nil"/>
              <w:bottom w:val="nil"/>
              <w:right w:val="nil"/>
            </w:tcBorders>
            <w:shd w:val="clear" w:color="auto" w:fill="auto"/>
            <w:noWrap/>
            <w:vAlign w:val="center"/>
            <w:hideMark/>
          </w:tcPr>
          <w:p w14:paraId="5172AB3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28%</w:t>
            </w:r>
          </w:p>
        </w:tc>
        <w:tc>
          <w:tcPr>
            <w:tcW w:w="1380" w:type="dxa"/>
            <w:tcBorders>
              <w:top w:val="single" w:sz="4" w:space="0" w:color="000000"/>
              <w:left w:val="nil"/>
              <w:bottom w:val="nil"/>
              <w:right w:val="nil"/>
            </w:tcBorders>
            <w:shd w:val="clear" w:color="auto" w:fill="auto"/>
            <w:noWrap/>
            <w:vAlign w:val="center"/>
            <w:hideMark/>
          </w:tcPr>
          <w:p w14:paraId="371F68B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4B0151D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49%</w:t>
            </w:r>
          </w:p>
        </w:tc>
      </w:tr>
      <w:tr w:rsidR="003649CF" w:rsidRPr="003649CF" w14:paraId="25467D95"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683C04B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15</w:t>
            </w:r>
          </w:p>
        </w:tc>
        <w:tc>
          <w:tcPr>
            <w:tcW w:w="2254" w:type="dxa"/>
            <w:tcBorders>
              <w:top w:val="single" w:sz="4" w:space="0" w:color="000000"/>
              <w:left w:val="nil"/>
              <w:bottom w:val="nil"/>
              <w:right w:val="nil"/>
            </w:tcBorders>
            <w:shd w:val="clear" w:color="auto" w:fill="auto"/>
            <w:noWrap/>
            <w:vAlign w:val="center"/>
            <w:hideMark/>
          </w:tcPr>
          <w:p w14:paraId="618ED9E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Union Berlin</w:t>
            </w:r>
          </w:p>
        </w:tc>
        <w:tc>
          <w:tcPr>
            <w:tcW w:w="1366" w:type="dxa"/>
            <w:tcBorders>
              <w:top w:val="single" w:sz="4" w:space="0" w:color="000000"/>
              <w:left w:val="nil"/>
              <w:bottom w:val="nil"/>
              <w:right w:val="nil"/>
            </w:tcBorders>
            <w:shd w:val="clear" w:color="auto" w:fill="auto"/>
            <w:noWrap/>
            <w:vAlign w:val="center"/>
            <w:hideMark/>
          </w:tcPr>
          <w:p w14:paraId="4049FD1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35%</w:t>
            </w:r>
          </w:p>
        </w:tc>
        <w:tc>
          <w:tcPr>
            <w:tcW w:w="1260" w:type="dxa"/>
            <w:tcBorders>
              <w:top w:val="single" w:sz="4" w:space="0" w:color="000000"/>
              <w:left w:val="nil"/>
              <w:bottom w:val="nil"/>
              <w:right w:val="nil"/>
            </w:tcBorders>
            <w:shd w:val="clear" w:color="auto" w:fill="auto"/>
            <w:noWrap/>
            <w:vAlign w:val="center"/>
            <w:hideMark/>
          </w:tcPr>
          <w:p w14:paraId="717FE99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27%</w:t>
            </w:r>
          </w:p>
        </w:tc>
        <w:tc>
          <w:tcPr>
            <w:tcW w:w="1380" w:type="dxa"/>
            <w:tcBorders>
              <w:top w:val="single" w:sz="4" w:space="0" w:color="000000"/>
              <w:left w:val="nil"/>
              <w:bottom w:val="nil"/>
              <w:right w:val="nil"/>
            </w:tcBorders>
            <w:shd w:val="clear" w:color="auto" w:fill="auto"/>
            <w:noWrap/>
            <w:vAlign w:val="center"/>
            <w:hideMark/>
          </w:tcPr>
          <w:p w14:paraId="5332596B"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24%</w:t>
            </w:r>
          </w:p>
        </w:tc>
        <w:tc>
          <w:tcPr>
            <w:tcW w:w="1380" w:type="dxa"/>
            <w:tcBorders>
              <w:top w:val="single" w:sz="4" w:space="0" w:color="000000"/>
              <w:left w:val="nil"/>
              <w:bottom w:val="nil"/>
              <w:right w:val="single" w:sz="4" w:space="0" w:color="000000"/>
            </w:tcBorders>
            <w:shd w:val="clear" w:color="auto" w:fill="auto"/>
            <w:noWrap/>
            <w:vAlign w:val="center"/>
            <w:hideMark/>
          </w:tcPr>
          <w:p w14:paraId="4D9D43FF"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49%</w:t>
            </w:r>
          </w:p>
        </w:tc>
      </w:tr>
      <w:tr w:rsidR="003649CF" w:rsidRPr="003649CF" w14:paraId="68B594BA"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1C4C7ED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16</w:t>
            </w:r>
          </w:p>
        </w:tc>
        <w:tc>
          <w:tcPr>
            <w:tcW w:w="2254" w:type="dxa"/>
            <w:tcBorders>
              <w:top w:val="single" w:sz="4" w:space="0" w:color="000000"/>
              <w:left w:val="nil"/>
              <w:bottom w:val="nil"/>
              <w:right w:val="nil"/>
            </w:tcBorders>
            <w:shd w:val="clear" w:color="auto" w:fill="auto"/>
            <w:noWrap/>
            <w:vAlign w:val="center"/>
            <w:hideMark/>
          </w:tcPr>
          <w:p w14:paraId="3DAAE36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Augsburg</w:t>
            </w:r>
          </w:p>
        </w:tc>
        <w:tc>
          <w:tcPr>
            <w:tcW w:w="1366" w:type="dxa"/>
            <w:tcBorders>
              <w:top w:val="single" w:sz="4" w:space="0" w:color="000000"/>
              <w:left w:val="nil"/>
              <w:bottom w:val="nil"/>
              <w:right w:val="nil"/>
            </w:tcBorders>
            <w:shd w:val="clear" w:color="auto" w:fill="auto"/>
            <w:noWrap/>
            <w:vAlign w:val="center"/>
            <w:hideMark/>
          </w:tcPr>
          <w:p w14:paraId="5FE2FCCC"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34%</w:t>
            </w:r>
          </w:p>
        </w:tc>
        <w:tc>
          <w:tcPr>
            <w:tcW w:w="1260" w:type="dxa"/>
            <w:tcBorders>
              <w:top w:val="single" w:sz="4" w:space="0" w:color="000000"/>
              <w:left w:val="nil"/>
              <w:bottom w:val="nil"/>
              <w:right w:val="nil"/>
            </w:tcBorders>
            <w:shd w:val="clear" w:color="auto" w:fill="auto"/>
            <w:noWrap/>
            <w:vAlign w:val="center"/>
            <w:hideMark/>
          </w:tcPr>
          <w:p w14:paraId="22090D2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27%</w:t>
            </w:r>
          </w:p>
        </w:tc>
        <w:tc>
          <w:tcPr>
            <w:tcW w:w="1380" w:type="dxa"/>
            <w:tcBorders>
              <w:top w:val="single" w:sz="4" w:space="0" w:color="000000"/>
              <w:left w:val="nil"/>
              <w:bottom w:val="nil"/>
              <w:right w:val="nil"/>
            </w:tcBorders>
            <w:shd w:val="clear" w:color="auto" w:fill="auto"/>
            <w:noWrap/>
            <w:vAlign w:val="center"/>
            <w:hideMark/>
          </w:tcPr>
          <w:p w14:paraId="504A725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5311B0B9"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51%</w:t>
            </w:r>
          </w:p>
        </w:tc>
      </w:tr>
      <w:tr w:rsidR="003649CF" w:rsidRPr="003649CF" w14:paraId="18B80B52" w14:textId="77777777" w:rsidTr="003649CF">
        <w:trPr>
          <w:trHeight w:val="315"/>
          <w:jc w:val="center"/>
        </w:trPr>
        <w:tc>
          <w:tcPr>
            <w:tcW w:w="860" w:type="dxa"/>
            <w:tcBorders>
              <w:top w:val="single" w:sz="4" w:space="0" w:color="000000"/>
              <w:left w:val="single" w:sz="4" w:space="0" w:color="000000"/>
              <w:bottom w:val="nil"/>
              <w:right w:val="nil"/>
            </w:tcBorders>
            <w:shd w:val="clear" w:color="auto" w:fill="auto"/>
            <w:noWrap/>
            <w:vAlign w:val="center"/>
            <w:hideMark/>
          </w:tcPr>
          <w:p w14:paraId="19179683"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17</w:t>
            </w:r>
          </w:p>
        </w:tc>
        <w:tc>
          <w:tcPr>
            <w:tcW w:w="2254" w:type="dxa"/>
            <w:tcBorders>
              <w:top w:val="single" w:sz="4" w:space="0" w:color="000000"/>
              <w:left w:val="nil"/>
              <w:bottom w:val="nil"/>
              <w:right w:val="nil"/>
            </w:tcBorders>
            <w:shd w:val="clear" w:color="auto" w:fill="auto"/>
            <w:noWrap/>
            <w:vAlign w:val="center"/>
            <w:hideMark/>
          </w:tcPr>
          <w:p w14:paraId="38F5EB7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Fortuna Dusseldorf</w:t>
            </w:r>
          </w:p>
        </w:tc>
        <w:tc>
          <w:tcPr>
            <w:tcW w:w="1366" w:type="dxa"/>
            <w:tcBorders>
              <w:top w:val="single" w:sz="4" w:space="0" w:color="000000"/>
              <w:left w:val="nil"/>
              <w:bottom w:val="nil"/>
              <w:right w:val="nil"/>
            </w:tcBorders>
            <w:shd w:val="clear" w:color="auto" w:fill="auto"/>
            <w:noWrap/>
            <w:vAlign w:val="center"/>
            <w:hideMark/>
          </w:tcPr>
          <w:p w14:paraId="4D581AB0"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32%</w:t>
            </w:r>
          </w:p>
        </w:tc>
        <w:tc>
          <w:tcPr>
            <w:tcW w:w="1260" w:type="dxa"/>
            <w:tcBorders>
              <w:top w:val="single" w:sz="4" w:space="0" w:color="000000"/>
              <w:left w:val="nil"/>
              <w:bottom w:val="nil"/>
              <w:right w:val="nil"/>
            </w:tcBorders>
            <w:shd w:val="clear" w:color="auto" w:fill="auto"/>
            <w:noWrap/>
            <w:vAlign w:val="center"/>
            <w:hideMark/>
          </w:tcPr>
          <w:p w14:paraId="4804AA9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25%</w:t>
            </w:r>
          </w:p>
        </w:tc>
        <w:tc>
          <w:tcPr>
            <w:tcW w:w="1380" w:type="dxa"/>
            <w:tcBorders>
              <w:top w:val="single" w:sz="4" w:space="0" w:color="000000"/>
              <w:left w:val="nil"/>
              <w:bottom w:val="nil"/>
              <w:right w:val="nil"/>
            </w:tcBorders>
            <w:shd w:val="clear" w:color="auto" w:fill="auto"/>
            <w:noWrap/>
            <w:vAlign w:val="center"/>
            <w:hideMark/>
          </w:tcPr>
          <w:p w14:paraId="7610C50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23%</w:t>
            </w:r>
          </w:p>
        </w:tc>
        <w:tc>
          <w:tcPr>
            <w:tcW w:w="1380" w:type="dxa"/>
            <w:tcBorders>
              <w:top w:val="single" w:sz="4" w:space="0" w:color="000000"/>
              <w:left w:val="nil"/>
              <w:bottom w:val="nil"/>
              <w:right w:val="single" w:sz="4" w:space="0" w:color="000000"/>
            </w:tcBorders>
            <w:shd w:val="clear" w:color="auto" w:fill="auto"/>
            <w:noWrap/>
            <w:vAlign w:val="center"/>
            <w:hideMark/>
          </w:tcPr>
          <w:p w14:paraId="7C63B8D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53%</w:t>
            </w:r>
          </w:p>
        </w:tc>
      </w:tr>
      <w:tr w:rsidR="003649CF" w:rsidRPr="003649CF" w14:paraId="67B2816F" w14:textId="77777777" w:rsidTr="003649CF">
        <w:trPr>
          <w:trHeight w:val="315"/>
          <w:jc w:val="center"/>
        </w:trPr>
        <w:tc>
          <w:tcPr>
            <w:tcW w:w="860" w:type="dxa"/>
            <w:tcBorders>
              <w:top w:val="single" w:sz="4" w:space="0" w:color="000000"/>
              <w:left w:val="single" w:sz="4" w:space="0" w:color="000000"/>
              <w:bottom w:val="single" w:sz="4" w:space="0" w:color="000000"/>
              <w:right w:val="nil"/>
            </w:tcBorders>
            <w:shd w:val="clear" w:color="auto" w:fill="auto"/>
            <w:noWrap/>
            <w:vAlign w:val="center"/>
            <w:hideMark/>
          </w:tcPr>
          <w:p w14:paraId="67970734"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18</w:t>
            </w:r>
          </w:p>
        </w:tc>
        <w:tc>
          <w:tcPr>
            <w:tcW w:w="2254" w:type="dxa"/>
            <w:tcBorders>
              <w:top w:val="single" w:sz="4" w:space="0" w:color="000000"/>
              <w:left w:val="nil"/>
              <w:bottom w:val="single" w:sz="4" w:space="0" w:color="000000"/>
              <w:right w:val="nil"/>
            </w:tcBorders>
            <w:shd w:val="clear" w:color="auto" w:fill="auto"/>
            <w:noWrap/>
            <w:vAlign w:val="center"/>
            <w:hideMark/>
          </w:tcPr>
          <w:p w14:paraId="27FC3B7F"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Paderborn</w:t>
            </w:r>
          </w:p>
        </w:tc>
        <w:tc>
          <w:tcPr>
            <w:tcW w:w="1366" w:type="dxa"/>
            <w:tcBorders>
              <w:top w:val="single" w:sz="4" w:space="0" w:color="000000"/>
              <w:left w:val="nil"/>
              <w:bottom w:val="single" w:sz="4" w:space="0" w:color="000000"/>
              <w:right w:val="nil"/>
            </w:tcBorders>
            <w:shd w:val="clear" w:color="auto" w:fill="auto"/>
            <w:noWrap/>
            <w:vAlign w:val="center"/>
            <w:hideMark/>
          </w:tcPr>
          <w:p w14:paraId="1283364E"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28%</w:t>
            </w:r>
          </w:p>
        </w:tc>
        <w:tc>
          <w:tcPr>
            <w:tcW w:w="1260" w:type="dxa"/>
            <w:tcBorders>
              <w:top w:val="single" w:sz="4" w:space="0" w:color="000000"/>
              <w:left w:val="nil"/>
              <w:bottom w:val="single" w:sz="4" w:space="0" w:color="000000"/>
              <w:right w:val="nil"/>
            </w:tcBorders>
            <w:shd w:val="clear" w:color="auto" w:fill="auto"/>
            <w:noWrap/>
            <w:vAlign w:val="center"/>
            <w:hideMark/>
          </w:tcPr>
          <w:p w14:paraId="4EC70688"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21%</w:t>
            </w:r>
          </w:p>
        </w:tc>
        <w:tc>
          <w:tcPr>
            <w:tcW w:w="1380" w:type="dxa"/>
            <w:tcBorders>
              <w:top w:val="single" w:sz="4" w:space="0" w:color="000000"/>
              <w:left w:val="nil"/>
              <w:bottom w:val="single" w:sz="4" w:space="0" w:color="000000"/>
              <w:right w:val="nil"/>
            </w:tcBorders>
            <w:shd w:val="clear" w:color="auto" w:fill="auto"/>
            <w:noWrap/>
            <w:vAlign w:val="center"/>
            <w:hideMark/>
          </w:tcPr>
          <w:p w14:paraId="44527216"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21%</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29EF984D" w14:textId="77777777" w:rsidR="003649CF" w:rsidRPr="003649CF" w:rsidRDefault="003649CF" w:rsidP="003649CF">
            <w:pPr>
              <w:spacing w:after="0" w:line="240" w:lineRule="auto"/>
              <w:jc w:val="center"/>
              <w:rPr>
                <w:rFonts w:ascii="Calibri" w:eastAsia="Times New Roman" w:hAnsi="Calibri" w:cs="Calibri"/>
                <w:color w:val="000000"/>
                <w:sz w:val="24"/>
                <w:szCs w:val="24"/>
                <w:lang w:eastAsia="es-MX"/>
              </w:rPr>
            </w:pPr>
            <w:r w:rsidRPr="003649CF">
              <w:rPr>
                <w:rFonts w:ascii="Calibri" w:eastAsia="Times New Roman" w:hAnsi="Calibri" w:cs="Calibri"/>
                <w:color w:val="000000"/>
                <w:sz w:val="24"/>
                <w:szCs w:val="24"/>
                <w:lang w:eastAsia="es-MX"/>
              </w:rPr>
              <w:t>59%</w:t>
            </w:r>
          </w:p>
        </w:tc>
      </w:tr>
    </w:tbl>
    <w:p w14:paraId="6D8CCEDF" w14:textId="77777777" w:rsidR="003649CF" w:rsidRDefault="003649CF" w:rsidP="004953E8">
      <w:pPr>
        <w:rPr>
          <w:rFonts w:eastAsiaTheme="minorEastAsia"/>
        </w:rPr>
      </w:pPr>
    </w:p>
    <w:p w14:paraId="661B6D9C" w14:textId="18FBAC5D" w:rsidR="003649CF" w:rsidRPr="00223024" w:rsidRDefault="00223024" w:rsidP="004953E8">
      <w:r w:rsidRPr="00223024">
        <w:t>ExWins</w:t>
      </w:r>
      <w:r w:rsidR="003649CF">
        <w:t>%</w:t>
      </w:r>
      <w:r w:rsidRPr="00223024">
        <w:t>, ExDraws</w:t>
      </w:r>
      <w:r w:rsidR="003649CF">
        <w:t>%</w:t>
      </w:r>
      <w:r w:rsidRPr="00223024">
        <w:t xml:space="preserve"> y ExLosses</w:t>
      </w:r>
      <w:r w:rsidR="003649CF">
        <w:t>%</w:t>
      </w:r>
      <w:r w:rsidRPr="00223024">
        <w:t xml:space="preserve"> son l</w:t>
      </w:r>
      <w:r>
        <w:t>a distribución de</w:t>
      </w:r>
      <w:r w:rsidR="003649CF">
        <w:t xml:space="preserve"> porcentaje de</w:t>
      </w:r>
      <w:r>
        <w:t xml:space="preserve"> victorias, empates y derrotas que cada equipo tendería a tener </w:t>
      </w:r>
      <w:r w:rsidR="003649CF">
        <w:t xml:space="preserve">en la temporada </w:t>
      </w:r>
      <w:r>
        <w:t>(puedo sacar medidas de dispersión, para ver qué tan variados sería, pero intuyo que las tendencias son muy sólidas en el largo plazo).</w:t>
      </w:r>
      <w:r w:rsidR="003649CF">
        <w:t xml:space="preserve"> Aquí muestro una gráfica de barras con comparación de performance:</w:t>
      </w:r>
    </w:p>
    <w:p w14:paraId="27191AEA" w14:textId="4E131F0D" w:rsidR="00223024" w:rsidRDefault="003649CF" w:rsidP="00806E7A">
      <w:pPr>
        <w:jc w:val="center"/>
      </w:pPr>
      <w:r>
        <w:rPr>
          <w:noProof/>
        </w:rPr>
        <w:drawing>
          <wp:inline distT="0" distB="0" distL="0" distR="0" wp14:anchorId="7CF5FD5E" wp14:editId="438B37A1">
            <wp:extent cx="6154685" cy="3227695"/>
            <wp:effectExtent l="0" t="0" r="17780" b="11430"/>
            <wp:docPr id="1" name="Gráfico 1">
              <a:extLst xmlns:a="http://schemas.openxmlformats.org/drawingml/2006/main">
                <a:ext uri="{FF2B5EF4-FFF2-40B4-BE49-F238E27FC236}">
                  <a16:creationId xmlns:a16="http://schemas.microsoft.com/office/drawing/2014/main" id="{ECCB717B-A4A1-4B50-923F-3FB957F6D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9B1448" w14:textId="5A03361B" w:rsidR="003649CF" w:rsidRDefault="003649CF" w:rsidP="004953E8">
      <w:r>
        <w:t>Ahora bien, lo que se me ocurrió fue que… ¡tenía que haber una conexión entre el performance y los momios de cada partido! ¿Cómo? En realidad, eso no importa, mi estrategia es aplicar Ingeniería Inversa (o</w:t>
      </w:r>
      <w:r w:rsidR="00C323ED">
        <w:t xml:space="preserve"> a la</w:t>
      </w:r>
      <w:r>
        <w:t xml:space="preserve"> china, según se prefiera).</w:t>
      </w:r>
      <w:r w:rsidR="00C323ED">
        <w:t xml:space="preserve"> Cuando FC Koln, con una tendencia de 39%, se enfrentó como local contra Wolfsburg, con 48%, la distribución de l</w:t>
      </w:r>
      <w:r w:rsidR="00C92B20">
        <w:t xml:space="preserve">as probabilidades, calculadas a partir de los momios, </w:t>
      </w:r>
      <w:r w:rsidR="00C323ED">
        <w:t xml:space="preserve">fue: </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92B20" w:rsidRPr="00C92B20" w14:paraId="2A67B33B" w14:textId="77777777" w:rsidTr="00C92B20">
        <w:trPr>
          <w:trHeight w:val="315"/>
          <w:jc w:val="center"/>
        </w:trPr>
        <w:tc>
          <w:tcPr>
            <w:tcW w:w="1200" w:type="dxa"/>
            <w:tcBorders>
              <w:top w:val="single" w:sz="4" w:space="0" w:color="4472C4"/>
              <w:left w:val="single" w:sz="4" w:space="0" w:color="4472C4"/>
              <w:bottom w:val="nil"/>
              <w:right w:val="nil"/>
            </w:tcBorders>
            <w:shd w:val="clear" w:color="4472C4" w:fill="4472C4"/>
            <w:noWrap/>
            <w:vAlign w:val="center"/>
            <w:hideMark/>
          </w:tcPr>
          <w:p w14:paraId="703E10D7"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FC Koln</w:t>
            </w:r>
          </w:p>
        </w:tc>
        <w:tc>
          <w:tcPr>
            <w:tcW w:w="1200" w:type="dxa"/>
            <w:tcBorders>
              <w:top w:val="single" w:sz="4" w:space="0" w:color="4472C4"/>
              <w:left w:val="nil"/>
              <w:bottom w:val="nil"/>
              <w:right w:val="nil"/>
            </w:tcBorders>
            <w:shd w:val="clear" w:color="4472C4" w:fill="4472C4"/>
            <w:noWrap/>
            <w:vAlign w:val="center"/>
            <w:hideMark/>
          </w:tcPr>
          <w:p w14:paraId="1818F162"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Draw</w:t>
            </w:r>
          </w:p>
        </w:tc>
        <w:tc>
          <w:tcPr>
            <w:tcW w:w="1200" w:type="dxa"/>
            <w:tcBorders>
              <w:top w:val="single" w:sz="4" w:space="0" w:color="4472C4"/>
              <w:left w:val="nil"/>
              <w:bottom w:val="nil"/>
              <w:right w:val="single" w:sz="4" w:space="0" w:color="4472C4"/>
            </w:tcBorders>
            <w:shd w:val="clear" w:color="4472C4" w:fill="4472C4"/>
            <w:noWrap/>
            <w:vAlign w:val="center"/>
            <w:hideMark/>
          </w:tcPr>
          <w:p w14:paraId="0FF0F806"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Wolfburg</w:t>
            </w:r>
          </w:p>
        </w:tc>
      </w:tr>
      <w:tr w:rsidR="00C92B20" w:rsidRPr="00C92B20" w14:paraId="4BA89B9A" w14:textId="77777777" w:rsidTr="00C92B20">
        <w:trPr>
          <w:trHeight w:val="315"/>
          <w:jc w:val="center"/>
        </w:trPr>
        <w:tc>
          <w:tcPr>
            <w:tcW w:w="1200" w:type="dxa"/>
            <w:tcBorders>
              <w:top w:val="single" w:sz="4" w:space="0" w:color="4472C4"/>
              <w:left w:val="single" w:sz="4" w:space="0" w:color="4472C4"/>
              <w:bottom w:val="single" w:sz="4" w:space="0" w:color="4472C4"/>
              <w:right w:val="nil"/>
            </w:tcBorders>
            <w:shd w:val="clear" w:color="auto" w:fill="auto"/>
            <w:noWrap/>
            <w:vAlign w:val="center"/>
            <w:hideMark/>
          </w:tcPr>
          <w:p w14:paraId="6753A8FC"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34.7%</w:t>
            </w:r>
          </w:p>
        </w:tc>
        <w:tc>
          <w:tcPr>
            <w:tcW w:w="1200" w:type="dxa"/>
            <w:tcBorders>
              <w:top w:val="single" w:sz="4" w:space="0" w:color="4472C4"/>
              <w:left w:val="nil"/>
              <w:bottom w:val="single" w:sz="4" w:space="0" w:color="4472C4"/>
              <w:right w:val="nil"/>
            </w:tcBorders>
            <w:shd w:val="clear" w:color="auto" w:fill="auto"/>
            <w:noWrap/>
            <w:vAlign w:val="center"/>
            <w:hideMark/>
          </w:tcPr>
          <w:p w14:paraId="0F86C17D"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27.7%</w:t>
            </w:r>
          </w:p>
        </w:tc>
        <w:tc>
          <w:tcPr>
            <w:tcW w:w="1200" w:type="dxa"/>
            <w:tcBorders>
              <w:top w:val="single" w:sz="4" w:space="0" w:color="4472C4"/>
              <w:left w:val="nil"/>
              <w:bottom w:val="single" w:sz="4" w:space="0" w:color="4472C4"/>
              <w:right w:val="single" w:sz="4" w:space="0" w:color="4472C4"/>
            </w:tcBorders>
            <w:shd w:val="clear" w:color="auto" w:fill="auto"/>
            <w:noWrap/>
            <w:vAlign w:val="center"/>
            <w:hideMark/>
          </w:tcPr>
          <w:p w14:paraId="3FB98824"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37.6%</w:t>
            </w:r>
          </w:p>
        </w:tc>
      </w:tr>
    </w:tbl>
    <w:p w14:paraId="5100868D" w14:textId="77777777" w:rsidR="00F717D5" w:rsidRDefault="00F717D5" w:rsidP="004953E8"/>
    <w:p w14:paraId="4CC15C3F" w14:textId="142161B7" w:rsidR="00C323ED" w:rsidRDefault="00C323ED" w:rsidP="004953E8">
      <w:r>
        <w:t xml:space="preserve">Entonces pensé que qué ocurriría si, en otras ligas, </w:t>
      </w:r>
      <w:r w:rsidR="00F717D5">
        <w:t xml:space="preserve">otros </w:t>
      </w:r>
      <w:r>
        <w:t>equipos</w:t>
      </w:r>
      <w:r w:rsidR="00F717D5">
        <w:t xml:space="preserve"> locales</w:t>
      </w:r>
      <w:r>
        <w:t xml:space="preserve"> con performance de 39% </w:t>
      </w:r>
      <w:r w:rsidR="00F717D5">
        <w:t xml:space="preserve">se enfrentan con visitantes de performance 48% y, como te imaginarás, los momios y probabilidades son </w:t>
      </w:r>
      <w:r w:rsidR="006621FE">
        <w:t>notablemente</w:t>
      </w:r>
      <w:r w:rsidR="00F717D5">
        <w:t xml:space="preserve"> cercanos.</w:t>
      </w:r>
      <w:r w:rsidR="006621FE">
        <w:t xml:space="preserve"> Mira un ejemplo de La Liga en la temporada 2013-2014 en el partido Málaga (39%) contra Valencia (48%):</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92B20" w:rsidRPr="00C92B20" w14:paraId="4D1B8702" w14:textId="77777777" w:rsidTr="00C92B20">
        <w:trPr>
          <w:trHeight w:val="315"/>
          <w:jc w:val="center"/>
        </w:trPr>
        <w:tc>
          <w:tcPr>
            <w:tcW w:w="1200" w:type="dxa"/>
            <w:tcBorders>
              <w:top w:val="single" w:sz="4" w:space="0" w:color="ED7D31"/>
              <w:left w:val="single" w:sz="4" w:space="0" w:color="ED7D31"/>
              <w:bottom w:val="nil"/>
              <w:right w:val="nil"/>
            </w:tcBorders>
            <w:shd w:val="clear" w:color="ED7D31" w:fill="ED7D31"/>
            <w:noWrap/>
            <w:vAlign w:val="center"/>
            <w:hideMark/>
          </w:tcPr>
          <w:p w14:paraId="428CC432"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Málaga</w:t>
            </w:r>
          </w:p>
        </w:tc>
        <w:tc>
          <w:tcPr>
            <w:tcW w:w="1200" w:type="dxa"/>
            <w:tcBorders>
              <w:top w:val="single" w:sz="4" w:space="0" w:color="ED7D31"/>
              <w:left w:val="nil"/>
              <w:bottom w:val="nil"/>
              <w:right w:val="nil"/>
            </w:tcBorders>
            <w:shd w:val="clear" w:color="ED7D31" w:fill="ED7D31"/>
            <w:noWrap/>
            <w:vAlign w:val="center"/>
            <w:hideMark/>
          </w:tcPr>
          <w:p w14:paraId="2D4F79F2"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Draw</w:t>
            </w:r>
          </w:p>
        </w:tc>
        <w:tc>
          <w:tcPr>
            <w:tcW w:w="1200" w:type="dxa"/>
            <w:tcBorders>
              <w:top w:val="single" w:sz="4" w:space="0" w:color="ED7D31"/>
              <w:left w:val="nil"/>
              <w:bottom w:val="nil"/>
              <w:right w:val="single" w:sz="4" w:space="0" w:color="ED7D31"/>
            </w:tcBorders>
            <w:shd w:val="clear" w:color="ED7D31" w:fill="ED7D31"/>
            <w:noWrap/>
            <w:vAlign w:val="center"/>
            <w:hideMark/>
          </w:tcPr>
          <w:p w14:paraId="5D061334" w14:textId="77777777" w:rsidR="00C92B20" w:rsidRPr="00C92B20" w:rsidRDefault="00C92B20" w:rsidP="00C92B20">
            <w:pPr>
              <w:spacing w:after="0" w:line="240" w:lineRule="auto"/>
              <w:jc w:val="center"/>
              <w:rPr>
                <w:rFonts w:ascii="Calibri" w:eastAsia="Times New Roman" w:hAnsi="Calibri" w:cs="Calibri"/>
                <w:b/>
                <w:bCs/>
                <w:color w:val="FFFFFF"/>
                <w:lang w:eastAsia="es-MX"/>
              </w:rPr>
            </w:pPr>
            <w:r w:rsidRPr="00C92B20">
              <w:rPr>
                <w:rFonts w:ascii="Calibri" w:eastAsia="Times New Roman" w:hAnsi="Calibri" w:cs="Calibri"/>
                <w:b/>
                <w:bCs/>
                <w:color w:val="FFFFFF"/>
                <w:lang w:eastAsia="es-MX"/>
              </w:rPr>
              <w:t>Valencia</w:t>
            </w:r>
          </w:p>
        </w:tc>
      </w:tr>
      <w:tr w:rsidR="00C92B20" w:rsidRPr="00C92B20" w14:paraId="64549F31" w14:textId="77777777" w:rsidTr="00C92B20">
        <w:trPr>
          <w:trHeight w:val="315"/>
          <w:jc w:val="center"/>
        </w:trPr>
        <w:tc>
          <w:tcPr>
            <w:tcW w:w="1200" w:type="dxa"/>
            <w:tcBorders>
              <w:top w:val="single" w:sz="4" w:space="0" w:color="ED7D31"/>
              <w:left w:val="single" w:sz="4" w:space="0" w:color="ED7D31"/>
              <w:bottom w:val="single" w:sz="4" w:space="0" w:color="ED7D31"/>
              <w:right w:val="nil"/>
            </w:tcBorders>
            <w:shd w:val="clear" w:color="auto" w:fill="auto"/>
            <w:noWrap/>
            <w:vAlign w:val="center"/>
            <w:hideMark/>
          </w:tcPr>
          <w:p w14:paraId="34173EC1"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34.9%</w:t>
            </w:r>
          </w:p>
        </w:tc>
        <w:tc>
          <w:tcPr>
            <w:tcW w:w="1200" w:type="dxa"/>
            <w:tcBorders>
              <w:top w:val="single" w:sz="4" w:space="0" w:color="ED7D31"/>
              <w:left w:val="nil"/>
              <w:bottom w:val="single" w:sz="4" w:space="0" w:color="ED7D31"/>
              <w:right w:val="nil"/>
            </w:tcBorders>
            <w:shd w:val="clear" w:color="auto" w:fill="auto"/>
            <w:noWrap/>
            <w:vAlign w:val="center"/>
            <w:hideMark/>
          </w:tcPr>
          <w:p w14:paraId="7ACF4295"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29.1%</w:t>
            </w:r>
          </w:p>
        </w:tc>
        <w:tc>
          <w:tcPr>
            <w:tcW w:w="1200" w:type="dxa"/>
            <w:tcBorders>
              <w:top w:val="single" w:sz="4" w:space="0" w:color="ED7D31"/>
              <w:left w:val="nil"/>
              <w:bottom w:val="single" w:sz="4" w:space="0" w:color="ED7D31"/>
              <w:right w:val="single" w:sz="4" w:space="0" w:color="ED7D31"/>
            </w:tcBorders>
            <w:shd w:val="clear" w:color="auto" w:fill="auto"/>
            <w:noWrap/>
            <w:vAlign w:val="center"/>
            <w:hideMark/>
          </w:tcPr>
          <w:p w14:paraId="7C3A517A" w14:textId="77777777" w:rsidR="00C92B20" w:rsidRPr="00C92B20" w:rsidRDefault="00C92B20" w:rsidP="00C92B20">
            <w:pPr>
              <w:spacing w:after="0" w:line="240" w:lineRule="auto"/>
              <w:jc w:val="center"/>
              <w:rPr>
                <w:rFonts w:ascii="Calibri" w:eastAsia="Times New Roman" w:hAnsi="Calibri" w:cs="Calibri"/>
                <w:color w:val="000000"/>
                <w:lang w:eastAsia="es-MX"/>
              </w:rPr>
            </w:pPr>
            <w:r w:rsidRPr="00C92B20">
              <w:rPr>
                <w:rFonts w:ascii="Calibri" w:eastAsia="Times New Roman" w:hAnsi="Calibri" w:cs="Calibri"/>
                <w:color w:val="000000"/>
                <w:lang w:eastAsia="es-MX"/>
              </w:rPr>
              <w:t>35.9%</w:t>
            </w:r>
          </w:p>
        </w:tc>
      </w:tr>
    </w:tbl>
    <w:p w14:paraId="5FAE7588" w14:textId="1772F298" w:rsidR="006621FE" w:rsidRDefault="006621FE" w:rsidP="004953E8"/>
    <w:p w14:paraId="266C579E" w14:textId="78C1F55D" w:rsidR="007B7515" w:rsidRDefault="00C92B20" w:rsidP="004953E8">
      <w:r>
        <w:t>Aunque la precisión ya es significativa y útil</w:t>
      </w:r>
      <w:r w:rsidR="00806E7A">
        <w:t xml:space="preserve"> (la correlación de Pearson es superior 0.9 y el máximo es 1)</w:t>
      </w:r>
      <w:r>
        <w:t xml:space="preserve">, </w:t>
      </w:r>
      <w:r w:rsidR="00806E7A">
        <w:t>i</w:t>
      </w:r>
      <w:r w:rsidR="006621FE">
        <w:t xml:space="preserve">ntuyo que </w:t>
      </w:r>
      <w:r>
        <w:t xml:space="preserve">un factor que puede contribuir a aumentar aún más la precisión es la distribución de los performances dentro de las ligas. Digamos, la Bundesliga con </w:t>
      </w:r>
      <w:r w:rsidR="007B7515">
        <w:t>1</w:t>
      </w:r>
      <w:r>
        <w:t xml:space="preserve"> equipo claramente dominante es distinta</w:t>
      </w:r>
      <w:r w:rsidR="007B7515">
        <w:t xml:space="preserve"> a la EPL que tiene más equipos con expectativas razonables de ser campeones. </w:t>
      </w:r>
      <w:r w:rsidR="00227E1F">
        <w:t>Intuyo que otro factor podría ser el efecto del entorno, como los países extensos que tienen diferentes climas (México, Rusia, por ejemplo), aunque esta</w:t>
      </w:r>
      <w:r w:rsidR="00806E7A">
        <w:t xml:space="preserve"> última</w:t>
      </w:r>
      <w:r w:rsidR="00227E1F">
        <w:t xml:space="preserve"> intuición </w:t>
      </w:r>
      <w:r w:rsidR="00806E7A">
        <w:t>la siento algo lejana</w:t>
      </w:r>
      <w:r w:rsidR="00227E1F">
        <w:t>.</w:t>
      </w:r>
    </w:p>
    <w:p w14:paraId="69B4E523" w14:textId="4DC88ED4" w:rsidR="006621FE" w:rsidRDefault="007B7515" w:rsidP="004953E8">
      <w:r>
        <w:t xml:space="preserve">Hay algo notablemente interesante en todo esto: </w:t>
      </w:r>
      <w:r w:rsidR="00806E7A">
        <w:t xml:space="preserve">esto comprobaría que </w:t>
      </w:r>
      <w:r>
        <w:t>las ligas son modelos a escala.</w:t>
      </w:r>
      <w:r w:rsidR="00227E1F">
        <w:t xml:space="preserve"> Por ejemplo, lo que sucede en la liga de Ucrania es proporcional a lo que sucede en la Bundesliga</w:t>
      </w:r>
      <w:r w:rsidR="00806E7A">
        <w:t>, o lo que sucede en La Liga es proporcional a lo que sucede en Chile</w:t>
      </w:r>
      <w:r w:rsidR="00227E1F">
        <w:t xml:space="preserve">. Por supuesto que esto muchos ya lo habrán intuido por pura observación, no en balde existe la frase “guardando las proporciones”, para hacer comparaciones a escala, pero con esto podemos </w:t>
      </w:r>
      <w:r w:rsidR="00227E1F">
        <w:lastRenderedPageBreak/>
        <w:t>comprobarlo</w:t>
      </w:r>
      <w:r w:rsidR="00806E7A">
        <w:t xml:space="preserve"> y eso es algo bien importante porque podemos usarlo a nuestro favor (échale seso a ver si se te ocurre algo a investigar o probar)</w:t>
      </w:r>
      <w:r w:rsidR="00227E1F">
        <w:t>.</w:t>
      </w:r>
      <w:r>
        <w:t xml:space="preserve"> Sin embargo, </w:t>
      </w:r>
      <w:r w:rsidR="00806E7A">
        <w:t>ya tengo en mente 2 aplicaciones.</w:t>
      </w:r>
      <w:r>
        <w:t xml:space="preserve"> </w:t>
      </w:r>
    </w:p>
    <w:p w14:paraId="054B73F4" w14:textId="68B96A5C" w:rsidR="007B7515" w:rsidRDefault="007B7515" w:rsidP="004953E8">
      <w:r>
        <w:t xml:space="preserve">De entrada, puede servir para hacer pronósticos sobre las ligas. Intuyo que funcionaría muy bien a partir </w:t>
      </w:r>
      <w:r w:rsidR="00806E7A">
        <w:t xml:space="preserve">de </w:t>
      </w:r>
      <w:r>
        <w:t>la mitad de temporada</w:t>
      </w:r>
      <w:r w:rsidR="00806E7A">
        <w:t xml:space="preserve"> en formatos de más de 30 partidos</w:t>
      </w:r>
      <w:r>
        <w:t>.</w:t>
      </w:r>
      <w:r w:rsidR="00227E1F">
        <w:t xml:space="preserve"> Sabiendo los performances de los equipos a mitad de temporada, podemos </w:t>
      </w:r>
      <w:r w:rsidR="00227E1F" w:rsidRPr="00227E1F">
        <w:rPr>
          <w:i/>
          <w:iCs/>
        </w:rPr>
        <w:t>completar</w:t>
      </w:r>
      <w:r w:rsidR="00227E1F">
        <w:t xml:space="preserve"> los partidos de la segunda vuelta con los momios de enfrentamientos entre equipos de performances similares en el pasado. Incluso, esto podría servir para algo que seguro estarás interesado: los mundiales. </w:t>
      </w:r>
    </w:p>
    <w:p w14:paraId="0EF341A2" w14:textId="6A4E5E7D" w:rsidR="00227E1F" w:rsidRDefault="00227E1F" w:rsidP="004953E8">
      <w:r>
        <w:t>Para los mundiales todos los partidos de la fase de grupos se pueden simular sin ningún problema, el problema está en los partidos que no ocurrieron</w:t>
      </w:r>
      <w:r w:rsidR="00D81487">
        <w:t xml:space="preserve"> (o como lo llamaría Taleb, un tipo de escenario “desconocido conocido”). Pero, habiendo comprobado lo que te expliqué en párrafos anteriores, el problema desaparece porque todas las casas de apuestas liberan momios (incluso desde antes del sorteo) que en última instancia se pueden transformar en probabilidades y performances esperados y, con eso en mano, tenemos La Simulación Montecarlo en la bolsa. Hasta ahora no he podido encontrar esos momios</w:t>
      </w:r>
      <w:r w:rsidR="00806E7A">
        <w:t xml:space="preserve"> iniciales</w:t>
      </w:r>
      <w:r w:rsidR="00D81487">
        <w:t xml:space="preserve"> para el mundial de Rusia, pero, confío en que es una cuestión de tiempo (aunque si conoces a alguien que pueda saber cómo encontrarlos, sería de gran ayuda).</w:t>
      </w:r>
    </w:p>
    <w:p w14:paraId="5D13430E" w14:textId="77777777" w:rsidR="00D81487" w:rsidRDefault="00D81487" w:rsidP="004953E8">
      <w:r>
        <w:t xml:space="preserve">Incluso, se podrían hacer simulaciones desde el sorteo de los grupos (aunque creo que ya eso sería demasiado abstracto para el gran público). Sin embargo, quizá le veas madera, no sé, se me ocurre a bote pronto que se podrían simular los sorteos y con los momios previos al sorteo, calcular las probabilidades de cada equipo para avanzar a segunda ronda. </w:t>
      </w:r>
    </w:p>
    <w:p w14:paraId="328F6B66" w14:textId="265DE8DD" w:rsidR="00D81487" w:rsidRDefault="00D81487" w:rsidP="004953E8">
      <w:r>
        <w:t xml:space="preserve">Es que a mí lo que me parece más cabrón de los mundiales es que solo vemos 1 mundial de, </w:t>
      </w:r>
      <w:r w:rsidR="00806E7A">
        <w:t>en principio</w:t>
      </w:r>
      <w:r>
        <w:t>, infinitos mundiales y tendemos a creer que las cosas solo pudieron haber ocurrido como ocurrieron.</w:t>
      </w:r>
    </w:p>
    <w:p w14:paraId="5EB1D007" w14:textId="4B8543B5" w:rsidR="00D81487" w:rsidRDefault="00806E7A" w:rsidP="00806E7A">
      <w:pPr>
        <w:pStyle w:val="Ttulo1"/>
      </w:pPr>
      <w:r>
        <w:t>Implementación con factor humano</w:t>
      </w:r>
    </w:p>
    <w:p w14:paraId="52835E27" w14:textId="6C065FCB" w:rsidR="00806E7A" w:rsidRDefault="00806E7A" w:rsidP="00806E7A">
      <w:r>
        <w:t xml:space="preserve">En esencia, lo que propongo es que se haga lo mismo que en el caso anterior, pero, partiendo de asignar probabilidades a los equipos por un sistema de encuestas a, preferentemente, periodistas y/o apostadores. </w:t>
      </w:r>
      <w:r w:rsidR="00192294">
        <w:t xml:space="preserve">Tendrían que ser, al menos, 30 personas y plantearles una serie de encuestas en las que establecerían equipos (se me ocurre que los clasificaran). No he pensado bien cómo podrían ser las encuestas, pero, si te interesa, podemos ir haciendo propuestas. </w:t>
      </w:r>
    </w:p>
    <w:p w14:paraId="18164995" w14:textId="77777777" w:rsidR="00192294" w:rsidRPr="00806E7A" w:rsidRDefault="00192294" w:rsidP="00192294">
      <w:r>
        <w:t xml:space="preserve">A mí también me parece que hacer esto podría ser una oportunidad de oro para generar engagement en redes sociales, si las mismas encuestas se abrieran al gran público. Pienso que funcionaría para interesar a personas que podrían ser potenciales compradores haciéndoles partícipes de la construcción del libro o, por lo menos, para hacer ruido desde. Además, me parecería interesante poner a prueba el concepto de la “Sabiduría Popular”. Si en las encuestas incluimos información demográfica, podría hasta ser un tipo de investigación en sí misma que también podría compararse con la implementación anterior. </w:t>
      </w:r>
      <w:r>
        <w:t>¿Qué te parece?</w:t>
      </w:r>
    </w:p>
    <w:p w14:paraId="17881C11" w14:textId="2A118BDB" w:rsidR="00192294" w:rsidRDefault="00192294" w:rsidP="00806E7A"/>
    <w:p w14:paraId="4B95D852" w14:textId="3D11EBEF" w:rsidR="00192294" w:rsidRPr="00806E7A" w:rsidRDefault="00192294" w:rsidP="00806E7A">
      <w:r>
        <w:t xml:space="preserve">PD: perdona que haya tardado tanto con esto, pero trabajo en el Tec y los inicios de semestre siempre andan como gallinas descabezadas y el tiempo rinde poco. </w:t>
      </w:r>
    </w:p>
    <w:sectPr w:rsidR="00192294" w:rsidRPr="00806E7A" w:rsidSect="008D08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D8"/>
    <w:rsid w:val="000E1E19"/>
    <w:rsid w:val="00192294"/>
    <w:rsid w:val="0021150B"/>
    <w:rsid w:val="00223024"/>
    <w:rsid w:val="00227E1F"/>
    <w:rsid w:val="003649CF"/>
    <w:rsid w:val="004953E8"/>
    <w:rsid w:val="004B788D"/>
    <w:rsid w:val="006621FE"/>
    <w:rsid w:val="007B7515"/>
    <w:rsid w:val="007E5FB1"/>
    <w:rsid w:val="00806E7A"/>
    <w:rsid w:val="008D08D8"/>
    <w:rsid w:val="00A93CAD"/>
    <w:rsid w:val="00C323ED"/>
    <w:rsid w:val="00C92B20"/>
    <w:rsid w:val="00D81487"/>
    <w:rsid w:val="00F71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C7B6"/>
  <w15:chartTrackingRefBased/>
  <w15:docId w15:val="{48A8E383-9C5E-4CCA-BCE3-99F551AF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5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53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53E8"/>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495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659000">
      <w:bodyDiv w:val="1"/>
      <w:marLeft w:val="0"/>
      <w:marRight w:val="0"/>
      <w:marTop w:val="0"/>
      <w:marBottom w:val="0"/>
      <w:divBdr>
        <w:top w:val="none" w:sz="0" w:space="0" w:color="auto"/>
        <w:left w:val="none" w:sz="0" w:space="0" w:color="auto"/>
        <w:bottom w:val="none" w:sz="0" w:space="0" w:color="auto"/>
        <w:right w:val="none" w:sz="0" w:space="0" w:color="auto"/>
      </w:divBdr>
    </w:div>
    <w:div w:id="613902656">
      <w:bodyDiv w:val="1"/>
      <w:marLeft w:val="0"/>
      <w:marRight w:val="0"/>
      <w:marTop w:val="0"/>
      <w:marBottom w:val="0"/>
      <w:divBdr>
        <w:top w:val="none" w:sz="0" w:space="0" w:color="auto"/>
        <w:left w:val="none" w:sz="0" w:space="0" w:color="auto"/>
        <w:bottom w:val="none" w:sz="0" w:space="0" w:color="auto"/>
        <w:right w:val="none" w:sz="0" w:space="0" w:color="auto"/>
      </w:divBdr>
    </w:div>
    <w:div w:id="722026541">
      <w:bodyDiv w:val="1"/>
      <w:marLeft w:val="0"/>
      <w:marRight w:val="0"/>
      <w:marTop w:val="0"/>
      <w:marBottom w:val="0"/>
      <w:divBdr>
        <w:top w:val="none" w:sz="0" w:space="0" w:color="auto"/>
        <w:left w:val="none" w:sz="0" w:space="0" w:color="auto"/>
        <w:bottom w:val="none" w:sz="0" w:space="0" w:color="auto"/>
        <w:right w:val="none" w:sz="0" w:space="0" w:color="auto"/>
      </w:divBdr>
    </w:div>
    <w:div w:id="802427664">
      <w:bodyDiv w:val="1"/>
      <w:marLeft w:val="0"/>
      <w:marRight w:val="0"/>
      <w:marTop w:val="0"/>
      <w:marBottom w:val="0"/>
      <w:divBdr>
        <w:top w:val="none" w:sz="0" w:space="0" w:color="auto"/>
        <w:left w:val="none" w:sz="0" w:space="0" w:color="auto"/>
        <w:bottom w:val="none" w:sz="0" w:space="0" w:color="auto"/>
        <w:right w:val="none" w:sz="0" w:space="0" w:color="auto"/>
      </w:divBdr>
    </w:div>
    <w:div w:id="1300842617">
      <w:bodyDiv w:val="1"/>
      <w:marLeft w:val="0"/>
      <w:marRight w:val="0"/>
      <w:marTop w:val="0"/>
      <w:marBottom w:val="0"/>
      <w:divBdr>
        <w:top w:val="none" w:sz="0" w:space="0" w:color="auto"/>
        <w:left w:val="none" w:sz="0" w:space="0" w:color="auto"/>
        <w:bottom w:val="none" w:sz="0" w:space="0" w:color="auto"/>
        <w:right w:val="none" w:sz="0" w:space="0" w:color="auto"/>
      </w:divBdr>
    </w:div>
    <w:div w:id="1667785123">
      <w:bodyDiv w:val="1"/>
      <w:marLeft w:val="0"/>
      <w:marRight w:val="0"/>
      <w:marTop w:val="0"/>
      <w:marBottom w:val="0"/>
      <w:divBdr>
        <w:top w:val="none" w:sz="0" w:space="0" w:color="auto"/>
        <w:left w:val="none" w:sz="0" w:space="0" w:color="auto"/>
        <w:bottom w:val="none" w:sz="0" w:space="0" w:color="auto"/>
        <w:right w:val="none" w:sz="0" w:space="0" w:color="auto"/>
      </w:divBdr>
    </w:div>
    <w:div w:id="1709641289">
      <w:bodyDiv w:val="1"/>
      <w:marLeft w:val="0"/>
      <w:marRight w:val="0"/>
      <w:marTop w:val="0"/>
      <w:marBottom w:val="0"/>
      <w:divBdr>
        <w:top w:val="none" w:sz="0" w:space="0" w:color="auto"/>
        <w:left w:val="none" w:sz="0" w:space="0" w:color="auto"/>
        <w:bottom w:val="none" w:sz="0" w:space="0" w:color="auto"/>
        <w:right w:val="none" w:sz="0" w:space="0" w:color="auto"/>
      </w:divBdr>
    </w:div>
    <w:div w:id="1897354178">
      <w:bodyDiv w:val="1"/>
      <w:marLeft w:val="0"/>
      <w:marRight w:val="0"/>
      <w:marTop w:val="0"/>
      <w:marBottom w:val="0"/>
      <w:divBdr>
        <w:top w:val="none" w:sz="0" w:space="0" w:color="auto"/>
        <w:left w:val="none" w:sz="0" w:space="0" w:color="auto"/>
        <w:bottom w:val="none" w:sz="0" w:space="0" w:color="auto"/>
        <w:right w:val="none" w:sz="0" w:space="0" w:color="auto"/>
      </w:divBdr>
    </w:div>
    <w:div w:id="20724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me\Dropbox\La%20Cima%20del%20&#201;xito\Futbol\Football_MetriX\seasons_simulations\performances\Experimento_triangulacion\Performance_2000_iter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Performance_2000_iterations!$C$1</c:f>
              <c:strCache>
                <c:ptCount val="1"/>
                <c:pt idx="0">
                  <c:v>Performance%</c:v>
                </c:pt>
              </c:strCache>
            </c:strRef>
          </c:tx>
          <c:spPr>
            <a:solidFill>
              <a:schemeClr val="tx1"/>
            </a:solidFill>
            <a:ln>
              <a:noFill/>
            </a:ln>
            <a:effectLst/>
          </c:spPr>
          <c:invertIfNegative val="0"/>
          <c:dPt>
            <c:idx val="5"/>
            <c:invertIfNegative val="0"/>
            <c:bubble3D val="0"/>
            <c:spPr>
              <a:solidFill>
                <a:srgbClr val="0070C0"/>
              </a:solidFill>
              <a:ln>
                <a:noFill/>
              </a:ln>
              <a:effectLst/>
            </c:spPr>
            <c:extLst>
              <c:ext xmlns:c16="http://schemas.microsoft.com/office/drawing/2014/chart" uri="{C3380CC4-5D6E-409C-BE32-E72D297353CC}">
                <c16:uniqueId val="{00000002-D4A7-4AD5-8CE9-EED48A26D130}"/>
              </c:ext>
            </c:extLst>
          </c:dPt>
          <c:dPt>
            <c:idx val="11"/>
            <c:invertIfNegative val="0"/>
            <c:bubble3D val="0"/>
            <c:spPr>
              <a:solidFill>
                <a:srgbClr val="0070C0"/>
              </a:solidFill>
              <a:ln>
                <a:noFill/>
              </a:ln>
              <a:effectLst/>
            </c:spPr>
            <c:extLst>
              <c:ext xmlns:c16="http://schemas.microsoft.com/office/drawing/2014/chart" uri="{C3380CC4-5D6E-409C-BE32-E72D297353CC}">
                <c16:uniqueId val="{00000003-D4A7-4AD5-8CE9-EED48A26D130}"/>
              </c:ext>
            </c:extLst>
          </c:dPt>
          <c:dLbls>
            <c:dLbl>
              <c:idx val="5"/>
              <c:spPr>
                <a:solidFill>
                  <a:srgbClr val="0070C0"/>
                </a:solidFill>
                <a:ln w="6350" cap="flat" cmpd="sng" algn="ctr">
                  <a:solidFill>
                    <a:schemeClr val="accent1"/>
                  </a:solidFill>
                  <a:prstDash val="solid"/>
                  <a:miter lim="800000"/>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MX"/>
                </a:p>
              </c:txPr>
              <c:dLblPos val="outEnd"/>
              <c:showLegendKey val="0"/>
              <c:showVal val="1"/>
              <c:showCatName val="0"/>
              <c:showSerName val="0"/>
              <c:showPercent val="0"/>
              <c:showBubbleSize val="0"/>
              <c:extLst>
                <c:ext xmlns:c16="http://schemas.microsoft.com/office/drawing/2014/chart" uri="{C3380CC4-5D6E-409C-BE32-E72D297353CC}">
                  <c16:uniqueId val="{00000002-D4A7-4AD5-8CE9-EED48A26D130}"/>
                </c:ext>
              </c:extLst>
            </c:dLbl>
            <c:dLbl>
              <c:idx val="11"/>
              <c:spPr>
                <a:solidFill>
                  <a:srgbClr val="0070C0"/>
                </a:solidFill>
                <a:ln w="6350" cap="flat" cmpd="sng" algn="ctr">
                  <a:solidFill>
                    <a:schemeClr val="accent1"/>
                  </a:solidFill>
                  <a:prstDash val="solid"/>
                  <a:miter lim="800000"/>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MX"/>
                </a:p>
              </c:txPr>
              <c:dLblPos val="outEnd"/>
              <c:showLegendKey val="0"/>
              <c:showVal val="1"/>
              <c:showCatName val="0"/>
              <c:showSerName val="0"/>
              <c:showPercent val="0"/>
              <c:showBubbleSize val="0"/>
              <c:extLst>
                <c:ext xmlns:c16="http://schemas.microsoft.com/office/drawing/2014/chart" uri="{C3380CC4-5D6E-409C-BE32-E72D297353CC}">
                  <c16:uniqueId val="{00000003-D4A7-4AD5-8CE9-EED48A26D130}"/>
                </c:ext>
              </c:extLst>
            </c:dLbl>
            <c:spPr>
              <a:solidFill>
                <a:schemeClr val="tx1"/>
              </a:solidFill>
              <a:ln w="6350" cap="flat" cmpd="sng" algn="ctr">
                <a:solidFill>
                  <a:schemeClr val="accent1"/>
                </a:solidFill>
                <a:prstDash val="solid"/>
                <a:miter lim="800000"/>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Performance_2000_iterations!$B$2:$B$19</c:f>
              <c:strCache>
                <c:ptCount val="18"/>
                <c:pt idx="0">
                  <c:v>Bayern Munich</c:v>
                </c:pt>
                <c:pt idx="1">
                  <c:v>Dortmund</c:v>
                </c:pt>
                <c:pt idx="2">
                  <c:v>RB Leipzig</c:v>
                </c:pt>
                <c:pt idx="3">
                  <c:v>Leverkusen</c:v>
                </c:pt>
                <c:pt idx="4">
                  <c:v>M'gladbach</c:v>
                </c:pt>
                <c:pt idx="5">
                  <c:v>Wolfsburg</c:v>
                </c:pt>
                <c:pt idx="6">
                  <c:v>Ein Frankfurt</c:v>
                </c:pt>
                <c:pt idx="7">
                  <c:v>Schalke 04</c:v>
                </c:pt>
                <c:pt idx="8">
                  <c:v>Hoffenheim</c:v>
                </c:pt>
                <c:pt idx="9">
                  <c:v>Werder Bremen</c:v>
                </c:pt>
                <c:pt idx="10">
                  <c:v>Hertha</c:v>
                </c:pt>
                <c:pt idx="11">
                  <c:v>FC Koln</c:v>
                </c:pt>
                <c:pt idx="12">
                  <c:v>Freiburg</c:v>
                </c:pt>
                <c:pt idx="13">
                  <c:v>Mainz</c:v>
                </c:pt>
                <c:pt idx="14">
                  <c:v>Union Berlin</c:v>
                </c:pt>
                <c:pt idx="15">
                  <c:v>Augsburg</c:v>
                </c:pt>
                <c:pt idx="16">
                  <c:v>Fortuna Dusseldorf</c:v>
                </c:pt>
                <c:pt idx="17">
                  <c:v>Paderborn</c:v>
                </c:pt>
              </c:strCache>
            </c:strRef>
          </c:cat>
          <c:val>
            <c:numRef>
              <c:f>Performance_2000_iterations!$C$2:$C$19</c:f>
              <c:numCache>
                <c:formatCode>0%</c:formatCode>
                <c:ptCount val="18"/>
                <c:pt idx="0">
                  <c:v>0.82399999999999995</c:v>
                </c:pt>
                <c:pt idx="1">
                  <c:v>0.68</c:v>
                </c:pt>
                <c:pt idx="2">
                  <c:v>0.67200000000000004</c:v>
                </c:pt>
                <c:pt idx="3">
                  <c:v>0.59499999999999997</c:v>
                </c:pt>
                <c:pt idx="4">
                  <c:v>0.54</c:v>
                </c:pt>
                <c:pt idx="5">
                  <c:v>0.48199999999999998</c:v>
                </c:pt>
                <c:pt idx="6">
                  <c:v>0.45800000000000002</c:v>
                </c:pt>
                <c:pt idx="7">
                  <c:v>0.44400000000000001</c:v>
                </c:pt>
                <c:pt idx="8">
                  <c:v>0.434</c:v>
                </c:pt>
                <c:pt idx="9">
                  <c:v>0.4</c:v>
                </c:pt>
                <c:pt idx="10">
                  <c:v>0.4</c:v>
                </c:pt>
                <c:pt idx="11">
                  <c:v>0.39400000000000002</c:v>
                </c:pt>
                <c:pt idx="12">
                  <c:v>0.36699999999999999</c:v>
                </c:pt>
                <c:pt idx="13">
                  <c:v>0.35299999999999998</c:v>
                </c:pt>
                <c:pt idx="14">
                  <c:v>0.35099999999999998</c:v>
                </c:pt>
                <c:pt idx="15">
                  <c:v>0.34300000000000003</c:v>
                </c:pt>
                <c:pt idx="16">
                  <c:v>0.32200000000000001</c:v>
                </c:pt>
                <c:pt idx="17">
                  <c:v>0.27600000000000002</c:v>
                </c:pt>
              </c:numCache>
            </c:numRef>
          </c:val>
          <c:extLst>
            <c:ext xmlns:c16="http://schemas.microsoft.com/office/drawing/2014/chart" uri="{C3380CC4-5D6E-409C-BE32-E72D297353CC}">
              <c16:uniqueId val="{00000000-D4A7-4AD5-8CE9-EED48A26D130}"/>
            </c:ext>
          </c:extLst>
        </c:ser>
        <c:dLbls>
          <c:dLblPos val="outEnd"/>
          <c:showLegendKey val="0"/>
          <c:showVal val="1"/>
          <c:showCatName val="0"/>
          <c:showSerName val="0"/>
          <c:showPercent val="0"/>
          <c:showBubbleSize val="0"/>
        </c:dLbls>
        <c:gapWidth val="267"/>
        <c:overlap val="-43"/>
        <c:axId val="437396104"/>
        <c:axId val="437395448"/>
      </c:barChart>
      <c:catAx>
        <c:axId val="4373961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437395448"/>
        <c:crosses val="autoZero"/>
        <c:auto val="1"/>
        <c:lblAlgn val="ctr"/>
        <c:lblOffset val="100"/>
        <c:noMultiLvlLbl val="0"/>
      </c:catAx>
      <c:valAx>
        <c:axId val="437395448"/>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43739610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3</Pages>
  <Words>1280</Words>
  <Characters>7045</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 Meléndez</cp:lastModifiedBy>
  <cp:revision>4</cp:revision>
  <dcterms:created xsi:type="dcterms:W3CDTF">2020-12-30T02:44:00Z</dcterms:created>
  <dcterms:modified xsi:type="dcterms:W3CDTF">2021-01-24T19:31:00Z</dcterms:modified>
</cp:coreProperties>
</file>