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12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Main Title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Paragraph of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Red text.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2a60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2a6099"/>
          <w:sz w:val="24"/>
          <w:szCs w:val="24"/>
          <w:u w:val="none"/>
          <w:shd w:fill="auto" w:val="clear"/>
          <w:vertAlign w:val="baseline"/>
          <w:rtl w:val="0"/>
        </w:rPr>
        <w:t xml:space="preserve">Blue text.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Paragraph with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highlighted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Paragraph with</w:t>
        <w:tab/>
        <w:t xml:space="preserve">tabulation</w:t>
        <w:tab/>
        <w:t xml:space="preserve">characters.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Paragraph with “quoted text” style.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Paragraph with “preformatted” style.</w:t>
      </w:r>
    </w:p>
    <w:p w:rsidR="00000000" w:rsidDel="00000000" w:rsidP="00000000" w:rsidRDefault="00000000" w:rsidRPr="00000000" w14:paraId="00000009">
      <w:pPr>
        <w:pStyle w:val="Heading2"/>
        <w:numPr>
          <w:ilvl w:val="1"/>
          <w:numId w:val="1"/>
        </w:num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Revisions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text in first paragraph.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text in paragraph.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text with</w:t>
        <w:tab/>
        <w:t xml:space="preserve">tab char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143125" cy="2143125"/>
            <wp:effectExtent b="0" l="0" r="0" t="0"/>
            <wp:docPr descr="placeholder img" id="1" name="image1.png"/>
            <a:graphic>
              <a:graphicData uri="http://schemas.openxmlformats.org/drawingml/2006/picture">
                <pic:pic>
                  <pic:nvPicPr>
                    <pic:cNvPr descr="placeholder im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Hidden text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700" w:top="1700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Liberation Mono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Footer text.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Header text.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it-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cs="Liberation Sans" w:eastAsia="Liberation Sans" w:hAnsi="Liberation Sans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 property">
    <vt:lpwstr>Custom document property</vt:lpwstr>
  </property>
</Properties>
</file>