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24F30" w14:textId="44421063" w:rsidR="00E42E4C" w:rsidRDefault="007E2C80" w:rsidP="007E2C80">
      <w:pPr>
        <w:pStyle w:val="Heading2"/>
      </w:pPr>
      <w:r>
        <w:t xml:space="preserve">Ohio </w:t>
      </w:r>
      <w:r w:rsidR="003461B2">
        <w:t xml:space="preserve">Transparency </w:t>
      </w:r>
      <w:r>
        <w:t>Law</w:t>
      </w:r>
      <w:r w:rsidR="003461B2">
        <w:t>s</w:t>
      </w:r>
      <w:r>
        <w:t xml:space="preserve"> Research</w:t>
      </w:r>
    </w:p>
    <w:p w14:paraId="7AD1A65C" w14:textId="370B8FB5" w:rsidR="00F27E43" w:rsidRDefault="00F27E43" w:rsidP="003461B2">
      <w:pPr>
        <w:rPr>
          <w:b/>
        </w:rPr>
      </w:pPr>
      <w:r w:rsidRPr="00F27E43">
        <w:rPr>
          <w:b/>
        </w:rPr>
        <w:t>Sunshine Law Requirements:</w:t>
      </w:r>
    </w:p>
    <w:p w14:paraId="357B77B6" w14:textId="1FF7FF7A" w:rsidR="003461B2" w:rsidRPr="00787E32" w:rsidRDefault="00B82FD6" w:rsidP="003461B2">
      <w:pPr>
        <w:pStyle w:val="ListParagraph"/>
        <w:numPr>
          <w:ilvl w:val="0"/>
          <w:numId w:val="13"/>
        </w:numPr>
        <w:rPr>
          <w:b/>
        </w:rPr>
      </w:pPr>
      <w:r>
        <w:t xml:space="preserve">All local governments and agencies must comply with the </w:t>
      </w:r>
      <w:r w:rsidR="00252F2D">
        <w:t xml:space="preserve">Ohio </w:t>
      </w:r>
      <w:r>
        <w:t xml:space="preserve">Sunshine Laws </w:t>
      </w:r>
      <w:r w:rsidR="00692D7C">
        <w:t xml:space="preserve">introduced </w:t>
      </w:r>
      <w:r w:rsidR="00787E32">
        <w:t xml:space="preserve">in 1975 – which sets out guidelines for local government transparency </w:t>
      </w:r>
    </w:p>
    <w:p w14:paraId="16F3BF20" w14:textId="2483036E" w:rsidR="00787E32" w:rsidRPr="00E02234" w:rsidRDefault="001D1795" w:rsidP="003461B2">
      <w:pPr>
        <w:pStyle w:val="ListParagraph"/>
        <w:numPr>
          <w:ilvl w:val="0"/>
          <w:numId w:val="13"/>
        </w:numPr>
        <w:rPr>
          <w:b/>
        </w:rPr>
      </w:pPr>
      <w:r>
        <w:t xml:space="preserve">The Sunshine Laws are a set of laws comprised </w:t>
      </w:r>
      <w:r w:rsidR="00B665E6">
        <w:t>of the Ohio Public Records Act</w:t>
      </w:r>
      <w:r w:rsidR="00782F5F">
        <w:t xml:space="preserve">, </w:t>
      </w:r>
      <w:r w:rsidR="00BA7113">
        <w:t xml:space="preserve">and the </w:t>
      </w:r>
      <w:r w:rsidR="00782F5F">
        <w:t>Ohio Open Meetings Law</w:t>
      </w:r>
    </w:p>
    <w:p w14:paraId="6C7A4DEF" w14:textId="2B0CC3CF" w:rsidR="00E02234" w:rsidRDefault="00E02234" w:rsidP="003461B2">
      <w:pPr>
        <w:pStyle w:val="ListParagraph"/>
        <w:numPr>
          <w:ilvl w:val="0"/>
          <w:numId w:val="13"/>
        </w:numPr>
        <w:rPr>
          <w:b/>
        </w:rPr>
      </w:pPr>
      <w:r w:rsidRPr="00E02234">
        <w:rPr>
          <w:b/>
        </w:rPr>
        <w:t>Ohio Public Records Act:</w:t>
      </w:r>
    </w:p>
    <w:p w14:paraId="722E64C1" w14:textId="7190F9CB" w:rsidR="000B5E39" w:rsidRPr="000B5E39" w:rsidRDefault="000B5E39" w:rsidP="000B5E39">
      <w:pPr>
        <w:pStyle w:val="ListParagraph"/>
        <w:numPr>
          <w:ilvl w:val="1"/>
          <w:numId w:val="13"/>
        </w:numPr>
        <w:spacing w:after="0" w:line="240" w:lineRule="auto"/>
        <w:rPr>
          <w:rFonts w:eastAsia="Times New Roman" w:cs="Arial Hebrew Scholar"/>
          <w:sz w:val="24"/>
          <w:lang w:eastAsia="zh-CN"/>
        </w:rPr>
      </w:pPr>
      <w:r w:rsidRPr="000B5E39">
        <w:rPr>
          <w:rFonts w:eastAsia="Calibri" w:cs="Calibri"/>
          <w:sz w:val="24"/>
          <w:lang w:eastAsia="zh-CN"/>
        </w:rPr>
        <w:t>The</w:t>
      </w:r>
      <w:r w:rsidRPr="000B5E39">
        <w:rPr>
          <w:rFonts w:eastAsia="Times New Roman" w:cs="Arial Hebrew Scholar"/>
          <w:sz w:val="24"/>
          <w:lang w:eastAsia="zh-CN"/>
        </w:rPr>
        <w:t xml:space="preserve"> </w:t>
      </w:r>
      <w:r w:rsidRPr="000B5E39">
        <w:rPr>
          <w:rFonts w:eastAsia="Calibri" w:cs="Calibri"/>
          <w:sz w:val="24"/>
          <w:lang w:eastAsia="zh-CN"/>
        </w:rPr>
        <w:t>Public</w:t>
      </w:r>
      <w:r w:rsidRPr="000B5E39">
        <w:rPr>
          <w:rFonts w:eastAsia="Times New Roman" w:cs="Arial Hebrew Scholar"/>
          <w:sz w:val="24"/>
          <w:lang w:eastAsia="zh-CN"/>
        </w:rPr>
        <w:t xml:space="preserve"> </w:t>
      </w:r>
      <w:r w:rsidRPr="000B5E39">
        <w:rPr>
          <w:rFonts w:eastAsia="Calibri" w:cs="Calibri"/>
          <w:sz w:val="24"/>
          <w:lang w:eastAsia="zh-CN"/>
        </w:rPr>
        <w:t>Records</w:t>
      </w:r>
      <w:r w:rsidRPr="000B5E39">
        <w:rPr>
          <w:rFonts w:eastAsia="Times New Roman" w:cs="Arial Hebrew Scholar"/>
          <w:sz w:val="24"/>
          <w:lang w:eastAsia="zh-CN"/>
        </w:rPr>
        <w:t xml:space="preserve"> </w:t>
      </w:r>
      <w:r w:rsidRPr="000B5E39">
        <w:rPr>
          <w:rFonts w:eastAsia="Calibri" w:cs="Calibri"/>
          <w:sz w:val="24"/>
          <w:lang w:eastAsia="zh-CN"/>
        </w:rPr>
        <w:t>Act</w:t>
      </w:r>
      <w:r w:rsidRPr="000B5E39">
        <w:rPr>
          <w:rFonts w:eastAsia="Times New Roman" w:cs="Arial Hebrew Scholar"/>
          <w:sz w:val="24"/>
          <w:lang w:eastAsia="zh-CN"/>
        </w:rPr>
        <w:t xml:space="preserve"> </w:t>
      </w:r>
      <w:r w:rsidRPr="000B5E39">
        <w:rPr>
          <w:rFonts w:eastAsia="Calibri" w:cs="Calibri"/>
          <w:sz w:val="24"/>
          <w:lang w:eastAsia="zh-CN"/>
        </w:rPr>
        <w:t>sets</w:t>
      </w:r>
      <w:r w:rsidRPr="000B5E39">
        <w:rPr>
          <w:rFonts w:eastAsia="Times New Roman" w:cs="Arial Hebrew Scholar"/>
          <w:sz w:val="24"/>
          <w:lang w:eastAsia="zh-CN"/>
        </w:rPr>
        <w:t xml:space="preserve"> </w:t>
      </w:r>
      <w:r w:rsidRPr="000B5E39">
        <w:rPr>
          <w:rFonts w:eastAsia="Calibri" w:cs="Calibri"/>
          <w:sz w:val="24"/>
          <w:lang w:eastAsia="zh-CN"/>
        </w:rPr>
        <w:t>out</w:t>
      </w:r>
      <w:r w:rsidRPr="000B5E39">
        <w:rPr>
          <w:rFonts w:eastAsia="Times New Roman" w:cs="Arial Hebrew Scholar"/>
          <w:sz w:val="24"/>
          <w:lang w:eastAsia="zh-CN"/>
        </w:rPr>
        <w:t xml:space="preserve"> </w:t>
      </w:r>
      <w:r w:rsidRPr="000B5E39">
        <w:rPr>
          <w:rFonts w:eastAsia="Calibri" w:cs="Calibri"/>
          <w:sz w:val="24"/>
          <w:lang w:eastAsia="zh-CN"/>
        </w:rPr>
        <w:t>procedures</w:t>
      </w:r>
      <w:r w:rsidRPr="000B5E39">
        <w:rPr>
          <w:rFonts w:eastAsia="Times New Roman" w:cs="Arial Hebrew Scholar"/>
          <w:sz w:val="24"/>
          <w:lang w:eastAsia="zh-CN"/>
        </w:rPr>
        <w:t xml:space="preserve">, </w:t>
      </w:r>
      <w:r w:rsidRPr="000B5E39">
        <w:rPr>
          <w:rFonts w:eastAsia="Calibri" w:cs="Calibri"/>
          <w:sz w:val="24"/>
          <w:lang w:eastAsia="zh-CN"/>
        </w:rPr>
        <w:t>limits</w:t>
      </w:r>
      <w:r w:rsidRPr="000B5E39">
        <w:rPr>
          <w:rFonts w:eastAsia="Times New Roman" w:cs="Arial Hebrew Scholar"/>
          <w:sz w:val="24"/>
          <w:lang w:eastAsia="zh-CN"/>
        </w:rPr>
        <w:t xml:space="preserve">, </w:t>
      </w:r>
      <w:r w:rsidRPr="000B5E39">
        <w:rPr>
          <w:rFonts w:eastAsia="Calibri" w:cs="Calibri"/>
          <w:sz w:val="24"/>
          <w:lang w:eastAsia="zh-CN"/>
        </w:rPr>
        <w:t>and</w:t>
      </w:r>
      <w:r w:rsidRPr="000B5E39">
        <w:rPr>
          <w:rFonts w:eastAsia="Times New Roman" w:cs="Arial Hebrew Scholar"/>
          <w:sz w:val="24"/>
          <w:lang w:eastAsia="zh-CN"/>
        </w:rPr>
        <w:t xml:space="preserve"> </w:t>
      </w:r>
      <w:r w:rsidRPr="000B5E39">
        <w:rPr>
          <w:rFonts w:eastAsia="Calibri" w:cs="Calibri"/>
          <w:sz w:val="24"/>
          <w:lang w:eastAsia="zh-CN"/>
        </w:rPr>
        <w:t>requirements</w:t>
      </w:r>
      <w:r w:rsidRPr="000B5E39">
        <w:rPr>
          <w:rFonts w:eastAsia="Times New Roman" w:cs="Arial Hebrew Scholar"/>
          <w:sz w:val="24"/>
          <w:lang w:eastAsia="zh-CN"/>
        </w:rPr>
        <w:t xml:space="preserve"> </w:t>
      </w:r>
      <w:r w:rsidRPr="000B5E39">
        <w:rPr>
          <w:rFonts w:eastAsia="Calibri" w:cs="Calibri"/>
          <w:sz w:val="24"/>
          <w:lang w:eastAsia="zh-CN"/>
        </w:rPr>
        <w:t>designed</w:t>
      </w:r>
      <w:r w:rsidRPr="000B5E39">
        <w:rPr>
          <w:rFonts w:eastAsia="Times New Roman" w:cs="Arial Hebrew Scholar"/>
          <w:sz w:val="24"/>
          <w:lang w:eastAsia="zh-CN"/>
        </w:rPr>
        <w:t xml:space="preserve"> </w:t>
      </w:r>
      <w:r w:rsidRPr="000B5E39">
        <w:rPr>
          <w:rFonts w:eastAsia="Calibri" w:cs="Calibri"/>
          <w:sz w:val="24"/>
          <w:lang w:eastAsia="zh-CN"/>
        </w:rPr>
        <w:t>to</w:t>
      </w:r>
      <w:r w:rsidRPr="000B5E39">
        <w:rPr>
          <w:rFonts w:eastAsia="Times New Roman" w:cs="Arial Hebrew Scholar"/>
          <w:sz w:val="24"/>
          <w:lang w:eastAsia="zh-CN"/>
        </w:rPr>
        <w:t xml:space="preserve"> </w:t>
      </w:r>
      <w:r w:rsidRPr="000B5E39">
        <w:rPr>
          <w:rFonts w:eastAsia="Calibri" w:cs="Calibri"/>
          <w:sz w:val="24"/>
          <w:lang w:eastAsia="zh-CN"/>
        </w:rPr>
        <w:t>maximize</w:t>
      </w:r>
      <w:r w:rsidRPr="000B5E39">
        <w:rPr>
          <w:rFonts w:eastAsia="Times New Roman" w:cs="Arial Hebrew Scholar"/>
          <w:sz w:val="24"/>
          <w:lang w:eastAsia="zh-CN"/>
        </w:rPr>
        <w:t xml:space="preserve"> </w:t>
      </w:r>
      <w:r w:rsidRPr="000B5E39">
        <w:rPr>
          <w:rFonts w:eastAsia="Calibri" w:cs="Calibri"/>
          <w:sz w:val="24"/>
          <w:lang w:eastAsia="zh-CN"/>
        </w:rPr>
        <w:t>requester</w:t>
      </w:r>
      <w:r w:rsidRPr="000B5E39">
        <w:rPr>
          <w:rFonts w:eastAsia="Times New Roman" w:cs="Arial Hebrew Scholar"/>
          <w:sz w:val="24"/>
          <w:lang w:eastAsia="zh-CN"/>
        </w:rPr>
        <w:t xml:space="preserve"> </w:t>
      </w:r>
      <w:r w:rsidRPr="000B5E39">
        <w:rPr>
          <w:rFonts w:eastAsia="Calibri" w:cs="Calibri"/>
          <w:sz w:val="24"/>
          <w:lang w:eastAsia="zh-CN"/>
        </w:rPr>
        <w:t>success</w:t>
      </w:r>
      <w:r w:rsidRPr="000B5E39">
        <w:rPr>
          <w:rFonts w:eastAsia="Times New Roman" w:cs="Arial Hebrew Scholar"/>
          <w:sz w:val="24"/>
          <w:lang w:eastAsia="zh-CN"/>
        </w:rPr>
        <w:t xml:space="preserve"> </w:t>
      </w:r>
      <w:r w:rsidRPr="000B5E39">
        <w:rPr>
          <w:rFonts w:eastAsia="Calibri" w:cs="Calibri"/>
          <w:sz w:val="24"/>
          <w:lang w:eastAsia="zh-CN"/>
        </w:rPr>
        <w:t>in</w:t>
      </w:r>
      <w:r w:rsidRPr="000B5E39">
        <w:rPr>
          <w:rFonts w:eastAsia="Times New Roman" w:cs="Arial Hebrew Scholar"/>
          <w:sz w:val="24"/>
          <w:lang w:eastAsia="zh-CN"/>
        </w:rPr>
        <w:t xml:space="preserve"> </w:t>
      </w:r>
      <w:r w:rsidRPr="000B5E39">
        <w:rPr>
          <w:rFonts w:eastAsia="Calibri" w:cs="Calibri"/>
          <w:sz w:val="24"/>
          <w:lang w:eastAsia="zh-CN"/>
        </w:rPr>
        <w:t>obtaining</w:t>
      </w:r>
      <w:r w:rsidRPr="000B5E39">
        <w:rPr>
          <w:rFonts w:eastAsia="Times New Roman" w:cs="Arial Hebrew Scholar"/>
          <w:sz w:val="24"/>
          <w:lang w:eastAsia="zh-CN"/>
        </w:rPr>
        <w:t xml:space="preserve"> </w:t>
      </w:r>
      <w:r w:rsidRPr="000B5E39">
        <w:rPr>
          <w:rFonts w:eastAsia="Calibri" w:cs="Calibri"/>
          <w:sz w:val="24"/>
          <w:lang w:eastAsia="zh-CN"/>
        </w:rPr>
        <w:t>access</w:t>
      </w:r>
      <w:r w:rsidRPr="000B5E39">
        <w:rPr>
          <w:rFonts w:eastAsia="Times New Roman" w:cs="Arial Hebrew Scholar"/>
          <w:sz w:val="24"/>
          <w:lang w:eastAsia="zh-CN"/>
        </w:rPr>
        <w:t xml:space="preserve"> </w:t>
      </w:r>
      <w:r w:rsidRPr="000B5E39">
        <w:rPr>
          <w:rFonts w:eastAsia="Calibri" w:cs="Calibri"/>
          <w:sz w:val="24"/>
          <w:lang w:eastAsia="zh-CN"/>
        </w:rPr>
        <w:t>to</w:t>
      </w:r>
      <w:r w:rsidRPr="000B5E39">
        <w:rPr>
          <w:rFonts w:eastAsia="Times New Roman" w:cs="Arial Hebrew Scholar"/>
          <w:sz w:val="24"/>
          <w:lang w:eastAsia="zh-CN"/>
        </w:rPr>
        <w:t xml:space="preserve"> </w:t>
      </w:r>
      <w:r w:rsidRPr="000B5E39">
        <w:rPr>
          <w:rFonts w:eastAsia="Calibri" w:cs="Calibri"/>
          <w:sz w:val="24"/>
          <w:lang w:eastAsia="zh-CN"/>
        </w:rPr>
        <w:t>public</w:t>
      </w:r>
      <w:r w:rsidRPr="000B5E39">
        <w:rPr>
          <w:rFonts w:eastAsia="Times New Roman" w:cs="Arial Hebrew Scholar"/>
          <w:sz w:val="24"/>
          <w:lang w:eastAsia="zh-CN"/>
        </w:rPr>
        <w:t xml:space="preserve"> </w:t>
      </w:r>
      <w:r w:rsidRPr="000B5E39">
        <w:rPr>
          <w:rFonts w:eastAsia="Calibri" w:cs="Calibri"/>
          <w:sz w:val="24"/>
          <w:lang w:eastAsia="zh-CN"/>
        </w:rPr>
        <w:t>records</w:t>
      </w:r>
      <w:r w:rsidRPr="000B5E39">
        <w:rPr>
          <w:rFonts w:eastAsia="Times New Roman" w:cs="Arial Hebrew Scholar"/>
          <w:sz w:val="24"/>
          <w:lang w:eastAsia="zh-CN"/>
        </w:rPr>
        <w:t xml:space="preserve">, </w:t>
      </w:r>
      <w:r w:rsidRPr="000B5E39">
        <w:rPr>
          <w:rFonts w:eastAsia="Calibri" w:cs="Calibri"/>
          <w:sz w:val="24"/>
          <w:lang w:eastAsia="zh-CN"/>
        </w:rPr>
        <w:t>and</w:t>
      </w:r>
      <w:r w:rsidRPr="000B5E39">
        <w:rPr>
          <w:rFonts w:eastAsia="Times New Roman" w:cs="Arial Hebrew Scholar"/>
          <w:sz w:val="24"/>
          <w:lang w:eastAsia="zh-CN"/>
        </w:rPr>
        <w:t xml:space="preserve"> </w:t>
      </w:r>
      <w:r w:rsidRPr="000B5E39">
        <w:rPr>
          <w:rFonts w:eastAsia="Calibri" w:cs="Calibri"/>
          <w:sz w:val="24"/>
          <w:lang w:eastAsia="zh-CN"/>
        </w:rPr>
        <w:t>to</w:t>
      </w:r>
      <w:r w:rsidRPr="000B5E39">
        <w:rPr>
          <w:rFonts w:eastAsia="Times New Roman" w:cs="Arial Hebrew Scholar"/>
          <w:sz w:val="24"/>
          <w:lang w:eastAsia="zh-CN"/>
        </w:rPr>
        <w:t xml:space="preserve"> </w:t>
      </w:r>
      <w:r w:rsidRPr="000B5E39">
        <w:rPr>
          <w:rFonts w:eastAsia="Calibri" w:cs="Calibri"/>
          <w:sz w:val="24"/>
          <w:lang w:eastAsia="zh-CN"/>
        </w:rPr>
        <w:t>minimize</w:t>
      </w:r>
      <w:r w:rsidRPr="000B5E39">
        <w:rPr>
          <w:rFonts w:eastAsia="Times New Roman" w:cs="Arial Hebrew Scholar"/>
          <w:sz w:val="24"/>
          <w:lang w:eastAsia="zh-CN"/>
        </w:rPr>
        <w:t xml:space="preserve"> </w:t>
      </w:r>
      <w:r w:rsidRPr="000B5E39">
        <w:rPr>
          <w:rFonts w:eastAsia="Calibri" w:cs="Calibri"/>
          <w:sz w:val="24"/>
          <w:lang w:eastAsia="zh-CN"/>
        </w:rPr>
        <w:t>the</w:t>
      </w:r>
      <w:r w:rsidRPr="000B5E39">
        <w:rPr>
          <w:rFonts w:eastAsia="Times New Roman" w:cs="Arial Hebrew Scholar"/>
          <w:sz w:val="24"/>
          <w:lang w:eastAsia="zh-CN"/>
        </w:rPr>
        <w:t xml:space="preserve"> </w:t>
      </w:r>
      <w:r w:rsidRPr="000B5E39">
        <w:rPr>
          <w:rFonts w:eastAsia="Calibri" w:cs="Calibri"/>
          <w:sz w:val="24"/>
          <w:lang w:eastAsia="zh-CN"/>
        </w:rPr>
        <w:t>burden</w:t>
      </w:r>
      <w:r w:rsidRPr="000B5E39">
        <w:rPr>
          <w:rFonts w:eastAsia="Times New Roman" w:cs="Arial Hebrew Scholar"/>
          <w:sz w:val="24"/>
          <w:lang w:eastAsia="zh-CN"/>
        </w:rPr>
        <w:t xml:space="preserve"> </w:t>
      </w:r>
      <w:r w:rsidRPr="000B5E39">
        <w:rPr>
          <w:rFonts w:eastAsia="Calibri" w:cs="Calibri"/>
          <w:sz w:val="24"/>
          <w:lang w:eastAsia="zh-CN"/>
        </w:rPr>
        <w:t>on</w:t>
      </w:r>
      <w:r w:rsidRPr="000B5E39">
        <w:rPr>
          <w:rFonts w:eastAsia="Times New Roman" w:cs="Arial Hebrew Scholar"/>
          <w:sz w:val="24"/>
          <w:lang w:eastAsia="zh-CN"/>
        </w:rPr>
        <w:t xml:space="preserve"> </w:t>
      </w:r>
      <w:r w:rsidRPr="000B5E39">
        <w:rPr>
          <w:rFonts w:eastAsia="Calibri" w:cs="Calibri"/>
          <w:sz w:val="24"/>
          <w:lang w:eastAsia="zh-CN"/>
        </w:rPr>
        <w:t>public</w:t>
      </w:r>
      <w:r w:rsidRPr="000B5E39">
        <w:rPr>
          <w:rFonts w:eastAsia="Times New Roman" w:cs="Arial Hebrew Scholar"/>
          <w:sz w:val="24"/>
          <w:lang w:eastAsia="zh-CN"/>
        </w:rPr>
        <w:t xml:space="preserve"> </w:t>
      </w:r>
      <w:r w:rsidRPr="000B5E39">
        <w:rPr>
          <w:rFonts w:eastAsia="Calibri" w:cs="Calibri"/>
          <w:sz w:val="24"/>
          <w:lang w:eastAsia="zh-CN"/>
        </w:rPr>
        <w:t>offices</w:t>
      </w:r>
      <w:r w:rsidRPr="000B5E39">
        <w:rPr>
          <w:rFonts w:eastAsia="Times New Roman" w:cs="Arial Hebrew Scholar"/>
          <w:sz w:val="24"/>
          <w:lang w:eastAsia="zh-CN"/>
        </w:rPr>
        <w:t xml:space="preserve"> </w:t>
      </w:r>
      <w:r w:rsidRPr="000B5E39">
        <w:rPr>
          <w:rFonts w:eastAsia="Calibri" w:cs="Calibri"/>
          <w:sz w:val="24"/>
          <w:lang w:eastAsia="zh-CN"/>
        </w:rPr>
        <w:t>when</w:t>
      </w:r>
      <w:r w:rsidRPr="000B5E39">
        <w:rPr>
          <w:rFonts w:eastAsia="Times New Roman" w:cs="Arial Hebrew Scholar"/>
          <w:sz w:val="24"/>
          <w:lang w:eastAsia="zh-CN"/>
        </w:rPr>
        <w:t xml:space="preserve"> </w:t>
      </w:r>
      <w:r w:rsidRPr="000B5E39">
        <w:rPr>
          <w:rFonts w:eastAsia="Calibri" w:cs="Calibri"/>
          <w:sz w:val="24"/>
          <w:lang w:eastAsia="zh-CN"/>
        </w:rPr>
        <w:t>possible</w:t>
      </w:r>
      <w:r w:rsidRPr="000B5E39">
        <w:rPr>
          <w:rFonts w:eastAsia="Times New Roman" w:cs="Arial Hebrew Scholar"/>
          <w:sz w:val="24"/>
          <w:lang w:eastAsia="zh-CN"/>
        </w:rPr>
        <w:t xml:space="preserve">. </w:t>
      </w:r>
      <w:r w:rsidRPr="000B5E39">
        <w:rPr>
          <w:rFonts w:eastAsia="Calibri" w:cs="Calibri"/>
          <w:sz w:val="24"/>
          <w:lang w:eastAsia="zh-CN"/>
        </w:rPr>
        <w:t>When</w:t>
      </w:r>
      <w:r w:rsidRPr="000B5E39">
        <w:rPr>
          <w:rFonts w:eastAsia="Times New Roman" w:cs="Arial Hebrew Scholar"/>
          <w:sz w:val="24"/>
          <w:lang w:eastAsia="zh-CN"/>
        </w:rPr>
        <w:t xml:space="preserve"> </w:t>
      </w:r>
      <w:r w:rsidRPr="000B5E39">
        <w:rPr>
          <w:rFonts w:eastAsia="Calibri" w:cs="Calibri"/>
          <w:sz w:val="24"/>
          <w:lang w:eastAsia="zh-CN"/>
        </w:rPr>
        <w:t>making</w:t>
      </w:r>
      <w:r w:rsidRPr="000B5E39">
        <w:rPr>
          <w:rFonts w:eastAsia="Times New Roman" w:cs="Arial Hebrew Scholar"/>
          <w:sz w:val="24"/>
          <w:lang w:eastAsia="zh-CN"/>
        </w:rPr>
        <w:t xml:space="preserve"> </w:t>
      </w:r>
      <w:r w:rsidRPr="000B5E39">
        <w:rPr>
          <w:rFonts w:eastAsia="Calibri" w:cs="Calibri"/>
          <w:sz w:val="24"/>
          <w:lang w:eastAsia="zh-CN"/>
        </w:rPr>
        <w:t>or</w:t>
      </w:r>
      <w:r w:rsidRPr="000B5E39">
        <w:rPr>
          <w:rFonts w:eastAsia="Times New Roman" w:cs="Arial Hebrew Scholar"/>
          <w:sz w:val="24"/>
          <w:lang w:eastAsia="zh-CN"/>
        </w:rPr>
        <w:t xml:space="preserve"> </w:t>
      </w:r>
      <w:r w:rsidRPr="000B5E39">
        <w:rPr>
          <w:rFonts w:eastAsia="Calibri" w:cs="Calibri"/>
          <w:sz w:val="24"/>
          <w:lang w:eastAsia="zh-CN"/>
        </w:rPr>
        <w:t>responding</w:t>
      </w:r>
      <w:r w:rsidRPr="000B5E39">
        <w:rPr>
          <w:rFonts w:eastAsia="Times New Roman" w:cs="Arial Hebrew Scholar"/>
          <w:sz w:val="24"/>
          <w:lang w:eastAsia="zh-CN"/>
        </w:rPr>
        <w:t xml:space="preserve"> </w:t>
      </w:r>
      <w:r w:rsidRPr="000B5E39">
        <w:rPr>
          <w:rFonts w:eastAsia="Calibri" w:cs="Calibri"/>
          <w:sz w:val="24"/>
          <w:lang w:eastAsia="zh-CN"/>
        </w:rPr>
        <w:t>to</w:t>
      </w:r>
      <w:r w:rsidRPr="000B5E39">
        <w:rPr>
          <w:rFonts w:eastAsia="Times New Roman" w:cs="Arial Hebrew Scholar"/>
          <w:sz w:val="24"/>
          <w:lang w:eastAsia="zh-CN"/>
        </w:rPr>
        <w:t xml:space="preserve"> </w:t>
      </w:r>
      <w:r w:rsidRPr="000B5E39">
        <w:rPr>
          <w:rFonts w:eastAsia="Calibri" w:cs="Calibri"/>
          <w:sz w:val="24"/>
          <w:lang w:eastAsia="zh-CN"/>
        </w:rPr>
        <w:t>a</w:t>
      </w:r>
      <w:r w:rsidRPr="000B5E39">
        <w:rPr>
          <w:rFonts w:eastAsia="Times New Roman" w:cs="Arial Hebrew Scholar"/>
          <w:sz w:val="24"/>
          <w:lang w:eastAsia="zh-CN"/>
        </w:rPr>
        <w:t xml:space="preserve"> </w:t>
      </w:r>
      <w:r w:rsidRPr="000B5E39">
        <w:rPr>
          <w:rFonts w:eastAsia="Calibri" w:cs="Calibri"/>
          <w:sz w:val="24"/>
          <w:lang w:eastAsia="zh-CN"/>
        </w:rPr>
        <w:t>public</w:t>
      </w:r>
      <w:r w:rsidRPr="000B5E39">
        <w:rPr>
          <w:rFonts w:eastAsia="Times New Roman" w:cs="Arial Hebrew Scholar"/>
          <w:sz w:val="24"/>
          <w:lang w:eastAsia="zh-CN"/>
        </w:rPr>
        <w:t xml:space="preserve"> </w:t>
      </w:r>
      <w:r w:rsidRPr="000B5E39">
        <w:rPr>
          <w:rFonts w:eastAsia="Calibri" w:cs="Calibri"/>
          <w:sz w:val="24"/>
          <w:lang w:eastAsia="zh-CN"/>
        </w:rPr>
        <w:t>records</w:t>
      </w:r>
      <w:r w:rsidRPr="000B5E39">
        <w:rPr>
          <w:rFonts w:eastAsia="Times New Roman" w:cs="Arial Hebrew Scholar"/>
          <w:sz w:val="24"/>
          <w:lang w:eastAsia="zh-CN"/>
        </w:rPr>
        <w:t xml:space="preserve"> </w:t>
      </w:r>
      <w:r w:rsidRPr="000B5E39">
        <w:rPr>
          <w:rFonts w:eastAsia="Calibri" w:cs="Calibri"/>
          <w:sz w:val="24"/>
          <w:lang w:eastAsia="zh-CN"/>
        </w:rPr>
        <w:t>request</w:t>
      </w:r>
      <w:r w:rsidRPr="000B5E39">
        <w:rPr>
          <w:rFonts w:eastAsia="Times New Roman" w:cs="Arial Hebrew Scholar"/>
          <w:sz w:val="24"/>
          <w:lang w:eastAsia="zh-CN"/>
        </w:rPr>
        <w:t xml:space="preserve">, </w:t>
      </w:r>
      <w:r w:rsidRPr="000B5E39">
        <w:rPr>
          <w:rFonts w:eastAsia="Calibri" w:cs="Calibri"/>
          <w:sz w:val="24"/>
          <w:lang w:eastAsia="zh-CN"/>
        </w:rPr>
        <w:t>it</w:t>
      </w:r>
      <w:r w:rsidRPr="000B5E39">
        <w:rPr>
          <w:rFonts w:eastAsia="Times New Roman" w:cs="Arial Hebrew Scholar"/>
          <w:sz w:val="24"/>
          <w:lang w:eastAsia="zh-CN"/>
        </w:rPr>
        <w:t xml:space="preserve"> </w:t>
      </w:r>
      <w:r w:rsidRPr="000B5E39">
        <w:rPr>
          <w:rFonts w:eastAsia="Calibri" w:cs="Calibri"/>
          <w:sz w:val="24"/>
          <w:lang w:eastAsia="zh-CN"/>
        </w:rPr>
        <w:t>is</w:t>
      </w:r>
      <w:r w:rsidRPr="000B5E39">
        <w:rPr>
          <w:rFonts w:eastAsia="Times New Roman" w:cs="Arial Hebrew Scholar"/>
          <w:sz w:val="24"/>
          <w:lang w:eastAsia="zh-CN"/>
        </w:rPr>
        <w:t xml:space="preserve"> </w:t>
      </w:r>
      <w:r w:rsidRPr="000B5E39">
        <w:rPr>
          <w:rFonts w:eastAsia="Calibri" w:cs="Calibri"/>
          <w:sz w:val="24"/>
          <w:lang w:eastAsia="zh-CN"/>
        </w:rPr>
        <w:t>important</w:t>
      </w:r>
      <w:r w:rsidRPr="000B5E39">
        <w:rPr>
          <w:rFonts w:eastAsia="Times New Roman" w:cs="Arial Hebrew Scholar"/>
          <w:sz w:val="24"/>
          <w:lang w:eastAsia="zh-CN"/>
        </w:rPr>
        <w:t xml:space="preserve"> </w:t>
      </w:r>
      <w:r w:rsidRPr="000B5E39">
        <w:rPr>
          <w:rFonts w:eastAsia="Calibri" w:cs="Calibri"/>
          <w:sz w:val="24"/>
          <w:lang w:eastAsia="zh-CN"/>
        </w:rPr>
        <w:t>to</w:t>
      </w:r>
      <w:r w:rsidRPr="000B5E39">
        <w:rPr>
          <w:rFonts w:eastAsia="Times New Roman" w:cs="Arial Hebrew Scholar"/>
          <w:sz w:val="24"/>
          <w:lang w:eastAsia="zh-CN"/>
        </w:rPr>
        <w:t xml:space="preserve"> </w:t>
      </w:r>
      <w:r w:rsidRPr="000B5E39">
        <w:rPr>
          <w:rFonts w:eastAsia="Calibri" w:cs="Calibri"/>
          <w:sz w:val="24"/>
          <w:lang w:eastAsia="zh-CN"/>
        </w:rPr>
        <w:t>be</w:t>
      </w:r>
      <w:r w:rsidRPr="000B5E39">
        <w:rPr>
          <w:rFonts w:eastAsia="Times New Roman" w:cs="Arial Hebrew Scholar"/>
          <w:sz w:val="24"/>
          <w:lang w:eastAsia="zh-CN"/>
        </w:rPr>
        <w:t xml:space="preserve"> </w:t>
      </w:r>
      <w:r w:rsidRPr="000B5E39">
        <w:rPr>
          <w:rFonts w:eastAsia="Calibri" w:cs="Calibri"/>
          <w:sz w:val="24"/>
          <w:lang w:eastAsia="zh-CN"/>
        </w:rPr>
        <w:t>familiar</w:t>
      </w:r>
      <w:r w:rsidRPr="000B5E39">
        <w:rPr>
          <w:rFonts w:eastAsia="Times New Roman" w:cs="Arial Hebrew Scholar"/>
          <w:sz w:val="24"/>
          <w:lang w:eastAsia="zh-CN"/>
        </w:rPr>
        <w:t xml:space="preserve"> </w:t>
      </w:r>
      <w:r w:rsidRPr="000B5E39">
        <w:rPr>
          <w:rFonts w:eastAsia="Calibri" w:cs="Calibri"/>
          <w:sz w:val="24"/>
          <w:lang w:eastAsia="zh-CN"/>
        </w:rPr>
        <w:t>with</w:t>
      </w:r>
      <w:r w:rsidRPr="000B5E39">
        <w:rPr>
          <w:rFonts w:eastAsia="Times New Roman" w:cs="Arial Hebrew Scholar"/>
          <w:sz w:val="24"/>
          <w:lang w:eastAsia="zh-CN"/>
        </w:rPr>
        <w:t xml:space="preserve"> </w:t>
      </w:r>
      <w:r w:rsidRPr="000B5E39">
        <w:rPr>
          <w:rFonts w:eastAsia="Calibri" w:cs="Calibri"/>
          <w:sz w:val="24"/>
          <w:lang w:eastAsia="zh-CN"/>
        </w:rPr>
        <w:t>these</w:t>
      </w:r>
      <w:r w:rsidRPr="000B5E39">
        <w:rPr>
          <w:rFonts w:eastAsia="Times New Roman" w:cs="Arial Hebrew Scholar"/>
          <w:sz w:val="24"/>
          <w:lang w:eastAsia="zh-CN"/>
        </w:rPr>
        <w:t xml:space="preserve"> </w:t>
      </w:r>
      <w:r w:rsidRPr="000B5E39">
        <w:rPr>
          <w:rFonts w:eastAsia="Calibri" w:cs="Calibri"/>
          <w:sz w:val="24"/>
          <w:lang w:eastAsia="zh-CN"/>
        </w:rPr>
        <w:t>statutory</w:t>
      </w:r>
      <w:r w:rsidRPr="000B5E39">
        <w:rPr>
          <w:rFonts w:eastAsia="Times New Roman" w:cs="Arial Hebrew Scholar"/>
          <w:sz w:val="24"/>
          <w:lang w:eastAsia="zh-CN"/>
        </w:rPr>
        <w:t xml:space="preserve"> </w:t>
      </w:r>
      <w:r w:rsidRPr="000B5E39">
        <w:rPr>
          <w:rFonts w:eastAsia="Calibri" w:cs="Calibri"/>
          <w:sz w:val="24"/>
          <w:lang w:eastAsia="zh-CN"/>
        </w:rPr>
        <w:t>provisions</w:t>
      </w:r>
      <w:r w:rsidRPr="000B5E39">
        <w:rPr>
          <w:rFonts w:eastAsia="Times New Roman" w:cs="Arial Hebrew Scholar"/>
          <w:sz w:val="24"/>
          <w:lang w:eastAsia="zh-CN"/>
        </w:rPr>
        <w:t xml:space="preserve"> </w:t>
      </w:r>
      <w:r w:rsidRPr="000B5E39">
        <w:rPr>
          <w:rFonts w:eastAsia="Calibri" w:cs="Calibri"/>
          <w:sz w:val="24"/>
          <w:lang w:eastAsia="zh-CN"/>
        </w:rPr>
        <w:t>to</w:t>
      </w:r>
      <w:r w:rsidRPr="000B5E39">
        <w:rPr>
          <w:rFonts w:eastAsia="Times New Roman" w:cs="Arial Hebrew Scholar"/>
          <w:sz w:val="24"/>
          <w:lang w:eastAsia="zh-CN"/>
        </w:rPr>
        <w:t xml:space="preserve"> </w:t>
      </w:r>
      <w:r w:rsidRPr="000B5E39">
        <w:rPr>
          <w:rFonts w:eastAsia="Calibri" w:cs="Calibri"/>
          <w:sz w:val="24"/>
          <w:lang w:eastAsia="zh-CN"/>
        </w:rPr>
        <w:t>achieve</w:t>
      </w:r>
      <w:r w:rsidRPr="000B5E39">
        <w:rPr>
          <w:rFonts w:eastAsia="Times New Roman" w:cs="Arial Hebrew Scholar"/>
          <w:sz w:val="24"/>
          <w:lang w:eastAsia="zh-CN"/>
        </w:rPr>
        <w:t xml:space="preserve"> </w:t>
      </w:r>
      <w:r w:rsidRPr="000B5E39">
        <w:rPr>
          <w:rFonts w:eastAsia="Calibri" w:cs="Calibri"/>
          <w:sz w:val="24"/>
          <w:lang w:eastAsia="zh-CN"/>
        </w:rPr>
        <w:t>a</w:t>
      </w:r>
      <w:r w:rsidRPr="000B5E39">
        <w:rPr>
          <w:rFonts w:eastAsia="Times New Roman" w:cs="Arial Hebrew Scholar"/>
          <w:sz w:val="24"/>
          <w:lang w:eastAsia="zh-CN"/>
        </w:rPr>
        <w:t xml:space="preserve"> </w:t>
      </w:r>
      <w:r w:rsidRPr="000B5E39">
        <w:rPr>
          <w:rFonts w:eastAsia="Calibri" w:cs="Calibri"/>
          <w:sz w:val="24"/>
          <w:lang w:eastAsia="zh-CN"/>
        </w:rPr>
        <w:t>cooperative</w:t>
      </w:r>
      <w:r w:rsidRPr="000B5E39">
        <w:rPr>
          <w:rFonts w:eastAsia="Times New Roman" w:cs="Arial Hebrew Scholar"/>
          <w:sz w:val="24"/>
          <w:lang w:eastAsia="zh-CN"/>
        </w:rPr>
        <w:t xml:space="preserve">, </w:t>
      </w:r>
      <w:r w:rsidRPr="000B5E39">
        <w:rPr>
          <w:rFonts w:eastAsia="Calibri" w:cs="Calibri"/>
          <w:sz w:val="24"/>
          <w:lang w:eastAsia="zh-CN"/>
        </w:rPr>
        <w:t>efficient</w:t>
      </w:r>
      <w:r w:rsidRPr="000B5E39">
        <w:rPr>
          <w:rFonts w:eastAsia="Times New Roman" w:cs="Arial Hebrew Scholar"/>
          <w:sz w:val="24"/>
          <w:lang w:eastAsia="zh-CN"/>
        </w:rPr>
        <w:t xml:space="preserve">, </w:t>
      </w:r>
      <w:r w:rsidRPr="000B5E39">
        <w:rPr>
          <w:rFonts w:eastAsia="Calibri" w:cs="Calibri"/>
          <w:sz w:val="24"/>
          <w:lang w:eastAsia="zh-CN"/>
        </w:rPr>
        <w:t>and</w:t>
      </w:r>
      <w:r w:rsidRPr="000B5E39">
        <w:rPr>
          <w:rFonts w:eastAsia="Times New Roman" w:cs="Arial Hebrew Scholar"/>
          <w:sz w:val="24"/>
          <w:lang w:eastAsia="zh-CN"/>
        </w:rPr>
        <w:t xml:space="preserve"> </w:t>
      </w:r>
      <w:r w:rsidRPr="000B5E39">
        <w:rPr>
          <w:rFonts w:eastAsia="Calibri" w:cs="Calibri"/>
          <w:sz w:val="24"/>
          <w:lang w:eastAsia="zh-CN"/>
        </w:rPr>
        <w:t>satisfactory</w:t>
      </w:r>
      <w:r w:rsidRPr="000B5E39">
        <w:rPr>
          <w:rFonts w:eastAsia="Times New Roman" w:cs="Arial Hebrew Scholar"/>
          <w:sz w:val="24"/>
          <w:lang w:eastAsia="zh-CN"/>
        </w:rPr>
        <w:t xml:space="preserve"> </w:t>
      </w:r>
      <w:r w:rsidRPr="000B5E39">
        <w:rPr>
          <w:rFonts w:eastAsia="Calibri" w:cs="Calibri"/>
          <w:sz w:val="24"/>
          <w:lang w:eastAsia="zh-CN"/>
        </w:rPr>
        <w:t>outcome</w:t>
      </w:r>
      <w:r w:rsidRPr="000B5E39">
        <w:rPr>
          <w:rFonts w:eastAsia="Times New Roman" w:cs="Arial Hebrew Scholar"/>
          <w:sz w:val="24"/>
          <w:lang w:eastAsia="zh-CN"/>
        </w:rPr>
        <w:t xml:space="preserve"> [2] </w:t>
      </w:r>
    </w:p>
    <w:p w14:paraId="77265EB1" w14:textId="2861E79A" w:rsidR="000B5E39" w:rsidRPr="000B5E39" w:rsidRDefault="000B5E39" w:rsidP="000B5E39">
      <w:pPr>
        <w:pStyle w:val="ListParagraph"/>
        <w:numPr>
          <w:ilvl w:val="1"/>
          <w:numId w:val="13"/>
        </w:numPr>
        <w:spacing w:after="0" w:line="240" w:lineRule="auto"/>
        <w:rPr>
          <w:rFonts w:eastAsia="Times New Roman" w:cs="Arial Hebrew Scholar"/>
          <w:sz w:val="24"/>
          <w:lang w:eastAsia="zh-CN"/>
        </w:rPr>
      </w:pPr>
      <w:r w:rsidRPr="000B5E39">
        <w:rPr>
          <w:rFonts w:eastAsia="Calibri" w:cs="Calibri"/>
          <w:sz w:val="24"/>
          <w:lang w:eastAsia="zh-CN"/>
        </w:rPr>
        <w:t>Every</w:t>
      </w:r>
      <w:r w:rsidRPr="000B5E39">
        <w:rPr>
          <w:rFonts w:eastAsia="Times New Roman" w:cs="Arial Hebrew Scholar"/>
          <w:sz w:val="24"/>
          <w:lang w:eastAsia="zh-CN"/>
        </w:rPr>
        <w:t xml:space="preserve"> </w:t>
      </w:r>
      <w:r w:rsidRPr="000B5E39">
        <w:rPr>
          <w:rFonts w:eastAsia="Calibri" w:cs="Calibri"/>
          <w:sz w:val="24"/>
          <w:lang w:eastAsia="zh-CN"/>
        </w:rPr>
        <w:t>public</w:t>
      </w:r>
      <w:r w:rsidRPr="000B5E39">
        <w:rPr>
          <w:rFonts w:eastAsia="Times New Roman" w:cs="Arial Hebrew Scholar"/>
          <w:sz w:val="24"/>
          <w:lang w:eastAsia="zh-CN"/>
        </w:rPr>
        <w:t xml:space="preserve"> </w:t>
      </w:r>
      <w:r w:rsidRPr="000B5E39">
        <w:rPr>
          <w:rFonts w:eastAsia="Calibri" w:cs="Calibri"/>
          <w:sz w:val="24"/>
          <w:lang w:eastAsia="zh-CN"/>
        </w:rPr>
        <w:t>office</w:t>
      </w:r>
      <w:r w:rsidRPr="000B5E39">
        <w:rPr>
          <w:rFonts w:eastAsia="Times New Roman" w:cs="Arial Hebrew Scholar"/>
          <w:sz w:val="24"/>
          <w:lang w:eastAsia="zh-CN"/>
        </w:rPr>
        <w:t xml:space="preserve"> </w:t>
      </w:r>
      <w:r w:rsidRPr="000B5E39">
        <w:rPr>
          <w:rFonts w:eastAsia="Calibri" w:cs="Calibri"/>
          <w:sz w:val="24"/>
          <w:lang w:eastAsia="zh-CN"/>
        </w:rPr>
        <w:t>must</w:t>
      </w:r>
      <w:r w:rsidRPr="000B5E39">
        <w:rPr>
          <w:rFonts w:eastAsia="Times New Roman" w:cs="Arial Hebrew Scholar"/>
          <w:sz w:val="24"/>
          <w:lang w:eastAsia="zh-CN"/>
        </w:rPr>
        <w:t xml:space="preserve"> </w:t>
      </w:r>
      <w:r w:rsidRPr="000B5E39">
        <w:rPr>
          <w:rFonts w:eastAsia="Calibri" w:cs="Calibri"/>
          <w:sz w:val="24"/>
          <w:lang w:eastAsia="zh-CN"/>
        </w:rPr>
        <w:t>organize</w:t>
      </w:r>
      <w:r w:rsidRPr="000B5E39">
        <w:rPr>
          <w:rFonts w:eastAsia="Times New Roman" w:cs="Arial Hebrew Scholar"/>
          <w:sz w:val="24"/>
          <w:lang w:eastAsia="zh-CN"/>
        </w:rPr>
        <w:t xml:space="preserve"> </w:t>
      </w:r>
      <w:r w:rsidRPr="000B5E39">
        <w:rPr>
          <w:rFonts w:eastAsia="Calibri" w:cs="Calibri"/>
          <w:sz w:val="24"/>
          <w:lang w:eastAsia="zh-CN"/>
        </w:rPr>
        <w:t>and</w:t>
      </w:r>
      <w:r w:rsidRPr="000B5E39">
        <w:rPr>
          <w:rFonts w:eastAsia="Times New Roman" w:cs="Arial Hebrew Scholar"/>
          <w:sz w:val="24"/>
          <w:lang w:eastAsia="zh-CN"/>
        </w:rPr>
        <w:t xml:space="preserve"> </w:t>
      </w:r>
      <w:r w:rsidRPr="000B5E39">
        <w:rPr>
          <w:rFonts w:eastAsia="Calibri" w:cs="Calibri"/>
          <w:sz w:val="24"/>
          <w:lang w:eastAsia="zh-CN"/>
        </w:rPr>
        <w:t>maintain</w:t>
      </w:r>
      <w:r w:rsidRPr="000B5E39">
        <w:rPr>
          <w:rFonts w:eastAsia="Times New Roman" w:cs="Arial Hebrew Scholar"/>
          <w:sz w:val="24"/>
          <w:lang w:eastAsia="zh-CN"/>
        </w:rPr>
        <w:t xml:space="preserve"> </w:t>
      </w:r>
      <w:r w:rsidRPr="000B5E39">
        <w:rPr>
          <w:rFonts w:eastAsia="Calibri" w:cs="Calibri"/>
          <w:sz w:val="24"/>
          <w:lang w:eastAsia="zh-CN"/>
        </w:rPr>
        <w:t>public</w:t>
      </w:r>
      <w:r w:rsidRPr="000B5E39">
        <w:rPr>
          <w:rFonts w:eastAsia="Times New Roman" w:cs="Arial Hebrew Scholar"/>
          <w:sz w:val="24"/>
          <w:lang w:eastAsia="zh-CN"/>
        </w:rPr>
        <w:t xml:space="preserve"> </w:t>
      </w:r>
      <w:r w:rsidRPr="000B5E39">
        <w:rPr>
          <w:rFonts w:eastAsia="Calibri" w:cs="Calibri"/>
          <w:sz w:val="24"/>
          <w:lang w:eastAsia="zh-CN"/>
        </w:rPr>
        <w:t>records</w:t>
      </w:r>
      <w:r w:rsidRPr="000B5E39">
        <w:rPr>
          <w:rFonts w:eastAsia="Times New Roman" w:cs="Arial Hebrew Scholar"/>
          <w:sz w:val="24"/>
          <w:lang w:eastAsia="zh-CN"/>
        </w:rPr>
        <w:t xml:space="preserve"> </w:t>
      </w:r>
      <w:r w:rsidRPr="000B5E39">
        <w:rPr>
          <w:rFonts w:eastAsia="Calibri" w:cs="Calibri"/>
          <w:sz w:val="24"/>
          <w:lang w:eastAsia="zh-CN"/>
        </w:rPr>
        <w:t>in</w:t>
      </w:r>
      <w:r w:rsidRPr="000B5E39">
        <w:rPr>
          <w:rFonts w:eastAsia="Times New Roman" w:cs="Arial Hebrew Scholar"/>
          <w:sz w:val="24"/>
          <w:lang w:eastAsia="zh-CN"/>
        </w:rPr>
        <w:t xml:space="preserve"> </w:t>
      </w:r>
      <w:r w:rsidRPr="000B5E39">
        <w:rPr>
          <w:rFonts w:eastAsia="Calibri" w:cs="Calibri"/>
          <w:sz w:val="24"/>
          <w:lang w:eastAsia="zh-CN"/>
        </w:rPr>
        <w:t>a</w:t>
      </w:r>
      <w:r w:rsidRPr="000B5E39">
        <w:rPr>
          <w:rFonts w:eastAsia="Times New Roman" w:cs="Arial Hebrew Scholar"/>
          <w:sz w:val="24"/>
          <w:lang w:eastAsia="zh-CN"/>
        </w:rPr>
        <w:t xml:space="preserve"> </w:t>
      </w:r>
      <w:r w:rsidRPr="000B5E39">
        <w:rPr>
          <w:rFonts w:eastAsia="Calibri" w:cs="Calibri"/>
          <w:sz w:val="24"/>
          <w:lang w:eastAsia="zh-CN"/>
        </w:rPr>
        <w:t>manner</w:t>
      </w:r>
      <w:r w:rsidRPr="000B5E39">
        <w:rPr>
          <w:rFonts w:eastAsia="Times New Roman" w:cs="Arial Hebrew Scholar"/>
          <w:sz w:val="24"/>
          <w:lang w:eastAsia="zh-CN"/>
        </w:rPr>
        <w:t xml:space="preserve"> </w:t>
      </w:r>
      <w:r w:rsidRPr="000B5E39">
        <w:rPr>
          <w:rFonts w:eastAsia="Calibri" w:cs="Calibri"/>
          <w:sz w:val="24"/>
          <w:lang w:eastAsia="zh-CN"/>
        </w:rPr>
        <w:t>that</w:t>
      </w:r>
      <w:r w:rsidRPr="000B5E39">
        <w:rPr>
          <w:rFonts w:eastAsia="Times New Roman" w:cs="Arial Hebrew Scholar"/>
          <w:sz w:val="24"/>
          <w:lang w:eastAsia="zh-CN"/>
        </w:rPr>
        <w:t xml:space="preserve"> </w:t>
      </w:r>
      <w:r w:rsidRPr="000B5E39">
        <w:rPr>
          <w:rFonts w:eastAsia="Calibri" w:cs="Calibri"/>
          <w:sz w:val="24"/>
          <w:lang w:eastAsia="zh-CN"/>
        </w:rPr>
        <w:t>they</w:t>
      </w:r>
      <w:r w:rsidRPr="000B5E39">
        <w:rPr>
          <w:rFonts w:eastAsia="Times New Roman" w:cs="Arial Hebrew Scholar"/>
          <w:sz w:val="24"/>
          <w:lang w:eastAsia="zh-CN"/>
        </w:rPr>
        <w:t xml:space="preserve"> </w:t>
      </w:r>
      <w:r w:rsidRPr="000B5E39">
        <w:rPr>
          <w:rFonts w:eastAsia="Calibri" w:cs="Calibri"/>
          <w:sz w:val="24"/>
          <w:lang w:eastAsia="zh-CN"/>
        </w:rPr>
        <w:t>can</w:t>
      </w:r>
      <w:r w:rsidRPr="000B5E39">
        <w:rPr>
          <w:rFonts w:eastAsia="Times New Roman" w:cs="Arial Hebrew Scholar"/>
          <w:sz w:val="24"/>
          <w:lang w:eastAsia="zh-CN"/>
        </w:rPr>
        <w:t xml:space="preserve"> </w:t>
      </w:r>
      <w:r w:rsidRPr="000B5E39">
        <w:rPr>
          <w:rFonts w:eastAsia="Calibri" w:cs="Calibri"/>
          <w:sz w:val="24"/>
          <w:lang w:eastAsia="zh-CN"/>
        </w:rPr>
        <w:t>be</w:t>
      </w:r>
      <w:r w:rsidRPr="000B5E39">
        <w:rPr>
          <w:rFonts w:eastAsia="Times New Roman" w:cs="Arial Hebrew Scholar"/>
          <w:sz w:val="24"/>
          <w:lang w:eastAsia="zh-CN"/>
        </w:rPr>
        <w:t xml:space="preserve"> </w:t>
      </w:r>
      <w:r w:rsidRPr="000B5E39">
        <w:rPr>
          <w:rFonts w:eastAsia="Calibri" w:cs="Calibri"/>
          <w:sz w:val="24"/>
          <w:lang w:eastAsia="zh-CN"/>
        </w:rPr>
        <w:t>made</w:t>
      </w:r>
      <w:r w:rsidRPr="000B5E39">
        <w:rPr>
          <w:rFonts w:eastAsia="Times New Roman" w:cs="Arial Hebrew Scholar"/>
          <w:sz w:val="24"/>
          <w:lang w:eastAsia="zh-CN"/>
        </w:rPr>
        <w:t xml:space="preserve"> </w:t>
      </w:r>
      <w:r w:rsidRPr="000B5E39">
        <w:rPr>
          <w:rFonts w:eastAsia="Calibri" w:cs="Calibri"/>
          <w:sz w:val="24"/>
          <w:lang w:eastAsia="zh-CN"/>
        </w:rPr>
        <w:t>available</w:t>
      </w:r>
      <w:r w:rsidRPr="000B5E39">
        <w:rPr>
          <w:rFonts w:eastAsia="Times New Roman" w:cs="Arial Hebrew Scholar"/>
          <w:sz w:val="24"/>
          <w:lang w:eastAsia="zh-CN"/>
        </w:rPr>
        <w:t xml:space="preserve"> </w:t>
      </w:r>
      <w:r w:rsidRPr="000B5E39">
        <w:rPr>
          <w:rFonts w:eastAsia="Calibri" w:cs="Calibri"/>
          <w:sz w:val="24"/>
          <w:lang w:eastAsia="zh-CN"/>
        </w:rPr>
        <w:t>in</w:t>
      </w:r>
      <w:r w:rsidRPr="000B5E39">
        <w:rPr>
          <w:rFonts w:eastAsia="Times New Roman" w:cs="Arial Hebrew Scholar"/>
          <w:sz w:val="24"/>
          <w:lang w:eastAsia="zh-CN"/>
        </w:rPr>
        <w:t xml:space="preserve"> </w:t>
      </w:r>
      <w:r w:rsidRPr="000B5E39">
        <w:rPr>
          <w:rFonts w:eastAsia="Calibri" w:cs="Calibri"/>
          <w:sz w:val="24"/>
          <w:lang w:eastAsia="zh-CN"/>
        </w:rPr>
        <w:t>response</w:t>
      </w:r>
      <w:r w:rsidRPr="000B5E39">
        <w:rPr>
          <w:rFonts w:eastAsia="Times New Roman" w:cs="Arial Hebrew Scholar"/>
          <w:sz w:val="24"/>
          <w:lang w:eastAsia="zh-CN"/>
        </w:rPr>
        <w:t xml:space="preserve"> </w:t>
      </w:r>
      <w:r w:rsidRPr="000B5E39">
        <w:rPr>
          <w:rFonts w:eastAsia="Calibri" w:cs="Calibri"/>
          <w:sz w:val="24"/>
          <w:lang w:eastAsia="zh-CN"/>
        </w:rPr>
        <w:t>to</w:t>
      </w:r>
      <w:r w:rsidRPr="000B5E39">
        <w:rPr>
          <w:rFonts w:eastAsia="Times New Roman" w:cs="Arial Hebrew Scholar"/>
          <w:sz w:val="24"/>
          <w:lang w:eastAsia="zh-CN"/>
        </w:rPr>
        <w:t xml:space="preserve"> </w:t>
      </w:r>
      <w:r w:rsidRPr="000B5E39">
        <w:rPr>
          <w:rFonts w:eastAsia="Calibri" w:cs="Calibri"/>
          <w:sz w:val="24"/>
          <w:lang w:eastAsia="zh-CN"/>
        </w:rPr>
        <w:t>public</w:t>
      </w:r>
      <w:r w:rsidRPr="000B5E39">
        <w:rPr>
          <w:rFonts w:eastAsia="Times New Roman" w:cs="Arial Hebrew Scholar"/>
          <w:sz w:val="24"/>
          <w:lang w:eastAsia="zh-CN"/>
        </w:rPr>
        <w:t xml:space="preserve"> </w:t>
      </w:r>
      <w:r w:rsidRPr="000B5E39">
        <w:rPr>
          <w:rFonts w:eastAsia="Calibri" w:cs="Calibri"/>
          <w:sz w:val="24"/>
          <w:lang w:eastAsia="zh-CN"/>
        </w:rPr>
        <w:t>records</w:t>
      </w:r>
      <w:r w:rsidRPr="000B5E39">
        <w:rPr>
          <w:rFonts w:eastAsia="Times New Roman" w:cs="Arial Hebrew Scholar"/>
          <w:sz w:val="24"/>
          <w:lang w:eastAsia="zh-CN"/>
        </w:rPr>
        <w:t xml:space="preserve"> </w:t>
      </w:r>
      <w:r w:rsidRPr="000B5E39">
        <w:rPr>
          <w:rFonts w:eastAsia="Calibri" w:cs="Calibri"/>
          <w:sz w:val="24"/>
          <w:lang w:eastAsia="zh-CN"/>
        </w:rPr>
        <w:t>requests</w:t>
      </w:r>
      <w:r w:rsidRPr="000B5E39">
        <w:rPr>
          <w:rFonts w:eastAsia="Times New Roman" w:cs="Arial Hebrew Scholar"/>
          <w:sz w:val="24"/>
          <w:lang w:eastAsia="zh-CN"/>
        </w:rPr>
        <w:t xml:space="preserve">. </w:t>
      </w:r>
      <w:r w:rsidRPr="000B5E39">
        <w:rPr>
          <w:rFonts w:eastAsia="Calibri" w:cs="Calibri"/>
          <w:sz w:val="24"/>
          <w:lang w:eastAsia="zh-CN"/>
        </w:rPr>
        <w:t>A</w:t>
      </w:r>
      <w:r w:rsidRPr="000B5E39">
        <w:rPr>
          <w:rFonts w:eastAsia="Times New Roman" w:cs="Arial Hebrew Scholar"/>
          <w:sz w:val="24"/>
          <w:lang w:eastAsia="zh-CN"/>
        </w:rPr>
        <w:t xml:space="preserve"> </w:t>
      </w:r>
      <w:r w:rsidRPr="000B5E39">
        <w:rPr>
          <w:rFonts w:eastAsia="Calibri" w:cs="Calibri"/>
          <w:sz w:val="24"/>
          <w:lang w:eastAsia="zh-CN"/>
        </w:rPr>
        <w:t>public</w:t>
      </w:r>
      <w:r w:rsidRPr="000B5E39">
        <w:rPr>
          <w:rFonts w:eastAsia="Times New Roman" w:cs="Arial Hebrew Scholar"/>
          <w:sz w:val="24"/>
          <w:lang w:eastAsia="zh-CN"/>
        </w:rPr>
        <w:t xml:space="preserve"> </w:t>
      </w:r>
      <w:r w:rsidRPr="000B5E39">
        <w:rPr>
          <w:rFonts w:eastAsia="Calibri" w:cs="Calibri"/>
          <w:sz w:val="24"/>
          <w:lang w:eastAsia="zh-CN"/>
        </w:rPr>
        <w:t>office</w:t>
      </w:r>
      <w:r w:rsidRPr="000B5E39">
        <w:rPr>
          <w:rFonts w:eastAsia="Times New Roman" w:cs="Arial Hebrew Scholar"/>
          <w:sz w:val="24"/>
          <w:lang w:eastAsia="zh-CN"/>
        </w:rPr>
        <w:t xml:space="preserve"> </w:t>
      </w:r>
      <w:r w:rsidRPr="000B5E39">
        <w:rPr>
          <w:rFonts w:eastAsia="Calibri" w:cs="Calibri"/>
          <w:sz w:val="24"/>
          <w:lang w:eastAsia="zh-CN"/>
        </w:rPr>
        <w:t>must</w:t>
      </w:r>
      <w:r w:rsidRPr="000B5E39">
        <w:rPr>
          <w:rFonts w:eastAsia="Times New Roman" w:cs="Arial Hebrew Scholar"/>
          <w:sz w:val="24"/>
          <w:lang w:eastAsia="zh-CN"/>
        </w:rPr>
        <w:t xml:space="preserve"> </w:t>
      </w:r>
      <w:r w:rsidRPr="000B5E39">
        <w:rPr>
          <w:rFonts w:eastAsia="Calibri" w:cs="Calibri"/>
          <w:sz w:val="24"/>
          <w:lang w:eastAsia="zh-CN"/>
        </w:rPr>
        <w:t>also</w:t>
      </w:r>
      <w:r w:rsidRPr="000B5E39">
        <w:rPr>
          <w:rFonts w:eastAsia="Times New Roman" w:cs="Arial Hebrew Scholar"/>
          <w:sz w:val="24"/>
          <w:lang w:eastAsia="zh-CN"/>
        </w:rPr>
        <w:t xml:space="preserve"> </w:t>
      </w:r>
      <w:r w:rsidRPr="000B5E39">
        <w:rPr>
          <w:rFonts w:eastAsia="Calibri" w:cs="Calibri"/>
          <w:sz w:val="24"/>
          <w:lang w:eastAsia="zh-CN"/>
        </w:rPr>
        <w:t>maintain</w:t>
      </w:r>
      <w:r w:rsidRPr="000B5E39">
        <w:rPr>
          <w:rFonts w:eastAsia="Times New Roman" w:cs="Arial Hebrew Scholar"/>
          <w:sz w:val="24"/>
          <w:lang w:eastAsia="zh-CN"/>
        </w:rPr>
        <w:t xml:space="preserve"> </w:t>
      </w:r>
      <w:r w:rsidRPr="000B5E39">
        <w:rPr>
          <w:rFonts w:eastAsia="Calibri" w:cs="Calibri"/>
          <w:sz w:val="24"/>
          <w:lang w:eastAsia="zh-CN"/>
        </w:rPr>
        <w:t>a</w:t>
      </w:r>
      <w:r w:rsidRPr="000B5E39">
        <w:rPr>
          <w:rFonts w:eastAsia="Times New Roman" w:cs="Arial Hebrew Scholar"/>
          <w:sz w:val="24"/>
          <w:lang w:eastAsia="zh-CN"/>
        </w:rPr>
        <w:t xml:space="preserve"> </w:t>
      </w:r>
      <w:r w:rsidRPr="000B5E39">
        <w:rPr>
          <w:rFonts w:eastAsia="Calibri" w:cs="Calibri"/>
          <w:sz w:val="24"/>
          <w:lang w:eastAsia="zh-CN"/>
        </w:rPr>
        <w:t>copy</w:t>
      </w:r>
      <w:r w:rsidRPr="000B5E39">
        <w:rPr>
          <w:rFonts w:eastAsia="Times New Roman" w:cs="Arial Hebrew Scholar"/>
          <w:sz w:val="24"/>
          <w:lang w:eastAsia="zh-CN"/>
        </w:rPr>
        <w:t xml:space="preserve"> </w:t>
      </w:r>
      <w:r w:rsidRPr="000B5E39">
        <w:rPr>
          <w:rFonts w:eastAsia="Calibri" w:cs="Calibri"/>
          <w:sz w:val="24"/>
          <w:lang w:eastAsia="zh-CN"/>
        </w:rPr>
        <w:t>of</w:t>
      </w:r>
      <w:r w:rsidRPr="000B5E39">
        <w:rPr>
          <w:rFonts w:eastAsia="Times New Roman" w:cs="Arial Hebrew Scholar"/>
          <w:sz w:val="24"/>
          <w:lang w:eastAsia="zh-CN"/>
        </w:rPr>
        <w:t xml:space="preserve"> </w:t>
      </w:r>
      <w:r w:rsidRPr="000B5E39">
        <w:rPr>
          <w:rFonts w:eastAsia="Calibri" w:cs="Calibri"/>
          <w:sz w:val="24"/>
          <w:lang w:eastAsia="zh-CN"/>
        </w:rPr>
        <w:t>its</w:t>
      </w:r>
      <w:r w:rsidRPr="000B5E39">
        <w:rPr>
          <w:rFonts w:eastAsia="Times New Roman" w:cs="Arial Hebrew Scholar"/>
          <w:sz w:val="24"/>
          <w:lang w:eastAsia="zh-CN"/>
        </w:rPr>
        <w:t xml:space="preserve"> </w:t>
      </w:r>
      <w:r w:rsidRPr="000B5E39">
        <w:rPr>
          <w:rFonts w:eastAsia="Calibri" w:cs="Calibri"/>
          <w:sz w:val="24"/>
          <w:lang w:eastAsia="zh-CN"/>
        </w:rPr>
        <w:t>current</w:t>
      </w:r>
      <w:r w:rsidRPr="000B5E39">
        <w:rPr>
          <w:rFonts w:eastAsia="Times New Roman" w:cs="Arial Hebrew Scholar"/>
          <w:sz w:val="24"/>
          <w:lang w:eastAsia="zh-CN"/>
        </w:rPr>
        <w:t xml:space="preserve"> </w:t>
      </w:r>
      <w:r w:rsidRPr="000B5E39">
        <w:rPr>
          <w:rFonts w:eastAsia="Calibri" w:cs="Calibri"/>
          <w:sz w:val="24"/>
          <w:lang w:eastAsia="zh-CN"/>
        </w:rPr>
        <w:t>records</w:t>
      </w:r>
      <w:r w:rsidRPr="000B5E39">
        <w:rPr>
          <w:rFonts w:eastAsia="Times New Roman" w:cs="Arial Hebrew Scholar"/>
          <w:sz w:val="24"/>
          <w:lang w:eastAsia="zh-CN"/>
        </w:rPr>
        <w:t xml:space="preserve"> </w:t>
      </w:r>
      <w:r w:rsidRPr="000B5E39">
        <w:rPr>
          <w:rFonts w:eastAsia="Calibri" w:cs="Calibri"/>
          <w:sz w:val="24"/>
          <w:lang w:eastAsia="zh-CN"/>
        </w:rPr>
        <w:t>retention</w:t>
      </w:r>
      <w:r w:rsidRPr="000B5E39">
        <w:rPr>
          <w:rFonts w:eastAsia="Times New Roman" w:cs="Arial Hebrew Scholar"/>
          <w:sz w:val="24"/>
          <w:lang w:eastAsia="zh-CN"/>
        </w:rPr>
        <w:t xml:space="preserve"> </w:t>
      </w:r>
      <w:r w:rsidRPr="000B5E39">
        <w:rPr>
          <w:rFonts w:eastAsia="Calibri" w:cs="Calibri"/>
          <w:sz w:val="24"/>
          <w:lang w:eastAsia="zh-CN"/>
        </w:rPr>
        <w:t>schedules</w:t>
      </w:r>
      <w:r w:rsidRPr="000B5E39">
        <w:rPr>
          <w:rFonts w:eastAsia="Times New Roman" w:cs="Arial Hebrew Scholar"/>
          <w:sz w:val="24"/>
          <w:lang w:eastAsia="zh-CN"/>
        </w:rPr>
        <w:t xml:space="preserve"> </w:t>
      </w:r>
      <w:r w:rsidRPr="000B5E39">
        <w:rPr>
          <w:rFonts w:eastAsia="Calibri" w:cs="Calibri"/>
          <w:sz w:val="24"/>
          <w:lang w:eastAsia="zh-CN"/>
        </w:rPr>
        <w:t>at</w:t>
      </w:r>
      <w:r w:rsidRPr="000B5E39">
        <w:rPr>
          <w:rFonts w:eastAsia="Times New Roman" w:cs="Arial Hebrew Scholar"/>
          <w:sz w:val="24"/>
          <w:lang w:eastAsia="zh-CN"/>
        </w:rPr>
        <w:t xml:space="preserve"> </w:t>
      </w:r>
      <w:r w:rsidRPr="000B5E39">
        <w:rPr>
          <w:rFonts w:eastAsia="Calibri" w:cs="Calibri"/>
          <w:sz w:val="24"/>
          <w:lang w:eastAsia="zh-CN"/>
        </w:rPr>
        <w:t>a</w:t>
      </w:r>
      <w:r w:rsidRPr="000B5E39">
        <w:rPr>
          <w:rFonts w:eastAsia="Times New Roman" w:cs="Arial Hebrew Scholar"/>
          <w:sz w:val="24"/>
          <w:lang w:eastAsia="zh-CN"/>
        </w:rPr>
        <w:t xml:space="preserve"> </w:t>
      </w:r>
      <w:r w:rsidRPr="000B5E39">
        <w:rPr>
          <w:rFonts w:eastAsia="Calibri" w:cs="Calibri"/>
          <w:sz w:val="24"/>
          <w:lang w:eastAsia="zh-CN"/>
        </w:rPr>
        <w:t>location</w:t>
      </w:r>
      <w:r w:rsidRPr="000B5E39">
        <w:rPr>
          <w:rFonts w:eastAsia="Times New Roman" w:cs="Arial Hebrew Scholar"/>
          <w:sz w:val="24"/>
          <w:lang w:eastAsia="zh-CN"/>
        </w:rPr>
        <w:t xml:space="preserve"> </w:t>
      </w:r>
      <w:r w:rsidRPr="000B5E39">
        <w:rPr>
          <w:rFonts w:eastAsia="Calibri" w:cs="Calibri"/>
          <w:sz w:val="24"/>
          <w:lang w:eastAsia="zh-CN"/>
        </w:rPr>
        <w:t>readily</w:t>
      </w:r>
      <w:r w:rsidRPr="000B5E39">
        <w:rPr>
          <w:rFonts w:eastAsia="Times New Roman" w:cs="Arial Hebrew Scholar"/>
          <w:sz w:val="24"/>
          <w:lang w:eastAsia="zh-CN"/>
        </w:rPr>
        <w:t xml:space="preserve"> </w:t>
      </w:r>
      <w:r w:rsidRPr="000B5E39">
        <w:rPr>
          <w:rFonts w:eastAsia="Calibri" w:cs="Calibri"/>
          <w:sz w:val="24"/>
          <w:lang w:eastAsia="zh-CN"/>
        </w:rPr>
        <w:t>available</w:t>
      </w:r>
      <w:r w:rsidRPr="000B5E39">
        <w:rPr>
          <w:rFonts w:eastAsia="Times New Roman" w:cs="Arial Hebrew Scholar"/>
          <w:sz w:val="24"/>
          <w:lang w:eastAsia="zh-CN"/>
        </w:rPr>
        <w:t xml:space="preserve"> </w:t>
      </w:r>
      <w:r w:rsidRPr="000B5E39">
        <w:rPr>
          <w:rFonts w:eastAsia="Calibri" w:cs="Calibri"/>
          <w:sz w:val="24"/>
          <w:lang w:eastAsia="zh-CN"/>
        </w:rPr>
        <w:t>to</w:t>
      </w:r>
      <w:r w:rsidRPr="000B5E39">
        <w:rPr>
          <w:rFonts w:eastAsia="Times New Roman" w:cs="Arial Hebrew Scholar"/>
          <w:sz w:val="24"/>
          <w:lang w:eastAsia="zh-CN"/>
        </w:rPr>
        <w:t xml:space="preserve"> </w:t>
      </w:r>
      <w:r w:rsidRPr="000B5E39">
        <w:rPr>
          <w:rFonts w:eastAsia="Calibri" w:cs="Calibri"/>
          <w:sz w:val="24"/>
          <w:lang w:eastAsia="zh-CN"/>
        </w:rPr>
        <w:t>the</w:t>
      </w:r>
      <w:r w:rsidRPr="000B5E39">
        <w:rPr>
          <w:rFonts w:eastAsia="Times New Roman" w:cs="Arial Hebrew Scholar"/>
          <w:sz w:val="24"/>
          <w:lang w:eastAsia="zh-CN"/>
        </w:rPr>
        <w:t xml:space="preserve"> </w:t>
      </w:r>
      <w:r w:rsidRPr="000B5E39">
        <w:rPr>
          <w:rFonts w:eastAsia="Calibri" w:cs="Calibri"/>
          <w:sz w:val="24"/>
          <w:lang w:eastAsia="zh-CN"/>
        </w:rPr>
        <w:t>public</w:t>
      </w:r>
      <w:r w:rsidRPr="000B5E39">
        <w:rPr>
          <w:rFonts w:eastAsia="Times New Roman" w:cs="Arial Hebrew Scholar"/>
          <w:sz w:val="24"/>
          <w:lang w:eastAsia="zh-CN"/>
        </w:rPr>
        <w:t xml:space="preserve"> [2] </w:t>
      </w:r>
    </w:p>
    <w:p w14:paraId="008811BD" w14:textId="0C15FFB8" w:rsidR="000B5E39" w:rsidRPr="000B5E39" w:rsidRDefault="000B5E39" w:rsidP="000B5E39">
      <w:pPr>
        <w:pStyle w:val="ListParagraph"/>
        <w:numPr>
          <w:ilvl w:val="1"/>
          <w:numId w:val="13"/>
        </w:numPr>
        <w:spacing w:after="0" w:line="240" w:lineRule="auto"/>
        <w:rPr>
          <w:rFonts w:eastAsia="Times New Roman" w:cs="Arial Hebrew Scholar"/>
          <w:sz w:val="24"/>
          <w:lang w:eastAsia="zh-CN"/>
        </w:rPr>
      </w:pPr>
      <w:r w:rsidRPr="000B5E39">
        <w:rPr>
          <w:rFonts w:eastAsia="Calibri" w:cs="Calibri"/>
          <w:sz w:val="24"/>
          <w:lang w:eastAsia="zh-CN"/>
        </w:rPr>
        <w:t>Any</w:t>
      </w:r>
      <w:r w:rsidRPr="000B5E39">
        <w:rPr>
          <w:rFonts w:eastAsia="Times New Roman" w:cs="Arial Hebrew Scholar"/>
          <w:sz w:val="24"/>
          <w:lang w:eastAsia="zh-CN"/>
        </w:rPr>
        <w:t xml:space="preserve"> </w:t>
      </w:r>
      <w:r w:rsidRPr="000B5E39">
        <w:rPr>
          <w:rFonts w:eastAsia="Calibri" w:cs="Calibri"/>
          <w:sz w:val="24"/>
          <w:lang w:eastAsia="zh-CN"/>
        </w:rPr>
        <w:t>person</w:t>
      </w:r>
      <w:r w:rsidRPr="000B5E39">
        <w:rPr>
          <w:rFonts w:eastAsia="Times New Roman" w:cs="Arial Hebrew Scholar"/>
          <w:sz w:val="24"/>
          <w:lang w:eastAsia="zh-CN"/>
        </w:rPr>
        <w:t xml:space="preserve"> </w:t>
      </w:r>
      <w:r w:rsidRPr="000B5E39">
        <w:rPr>
          <w:rFonts w:eastAsia="Calibri" w:cs="Calibri"/>
          <w:sz w:val="24"/>
          <w:lang w:eastAsia="zh-CN"/>
        </w:rPr>
        <w:t>can</w:t>
      </w:r>
      <w:r w:rsidRPr="000B5E39">
        <w:rPr>
          <w:rFonts w:eastAsia="Times New Roman" w:cs="Arial Hebrew Scholar"/>
          <w:sz w:val="24"/>
          <w:lang w:eastAsia="zh-CN"/>
        </w:rPr>
        <w:t xml:space="preserve"> </w:t>
      </w:r>
      <w:r w:rsidRPr="000B5E39">
        <w:rPr>
          <w:rFonts w:eastAsia="Calibri" w:cs="Calibri"/>
          <w:sz w:val="24"/>
          <w:lang w:eastAsia="zh-CN"/>
        </w:rPr>
        <w:t>make</w:t>
      </w:r>
      <w:r w:rsidRPr="000B5E39">
        <w:rPr>
          <w:rFonts w:eastAsia="Times New Roman" w:cs="Arial Hebrew Scholar"/>
          <w:sz w:val="24"/>
          <w:lang w:eastAsia="zh-CN"/>
        </w:rPr>
        <w:t xml:space="preserve"> </w:t>
      </w:r>
      <w:r w:rsidRPr="000B5E39">
        <w:rPr>
          <w:rFonts w:eastAsia="Calibri" w:cs="Calibri"/>
          <w:sz w:val="24"/>
          <w:lang w:eastAsia="zh-CN"/>
        </w:rPr>
        <w:t>a</w:t>
      </w:r>
      <w:r w:rsidRPr="000B5E39">
        <w:rPr>
          <w:rFonts w:eastAsia="Times New Roman" w:cs="Arial Hebrew Scholar"/>
          <w:sz w:val="24"/>
          <w:lang w:eastAsia="zh-CN"/>
        </w:rPr>
        <w:t xml:space="preserve"> </w:t>
      </w:r>
      <w:r w:rsidRPr="000B5E39">
        <w:rPr>
          <w:rFonts w:eastAsia="Calibri" w:cs="Calibri"/>
          <w:sz w:val="24"/>
          <w:lang w:eastAsia="zh-CN"/>
        </w:rPr>
        <w:t>request</w:t>
      </w:r>
      <w:r w:rsidRPr="000B5E39">
        <w:rPr>
          <w:rFonts w:eastAsia="Times New Roman" w:cs="Arial Hebrew Scholar"/>
          <w:sz w:val="24"/>
          <w:lang w:eastAsia="zh-CN"/>
        </w:rPr>
        <w:t xml:space="preserve"> </w:t>
      </w:r>
      <w:r w:rsidRPr="000B5E39">
        <w:rPr>
          <w:rFonts w:eastAsia="Calibri" w:cs="Calibri"/>
          <w:sz w:val="24"/>
          <w:lang w:eastAsia="zh-CN"/>
        </w:rPr>
        <w:t>for</w:t>
      </w:r>
      <w:r w:rsidRPr="000B5E39">
        <w:rPr>
          <w:rFonts w:eastAsia="Times New Roman" w:cs="Arial Hebrew Scholar"/>
          <w:sz w:val="24"/>
          <w:lang w:eastAsia="zh-CN"/>
        </w:rPr>
        <w:t xml:space="preserve"> </w:t>
      </w:r>
      <w:r w:rsidRPr="000B5E39">
        <w:rPr>
          <w:rFonts w:eastAsia="Calibri" w:cs="Calibri"/>
          <w:sz w:val="24"/>
          <w:lang w:eastAsia="zh-CN"/>
        </w:rPr>
        <w:t>public</w:t>
      </w:r>
      <w:r w:rsidRPr="000B5E39">
        <w:rPr>
          <w:rFonts w:eastAsia="Times New Roman" w:cs="Arial Hebrew Scholar"/>
          <w:sz w:val="24"/>
          <w:lang w:eastAsia="zh-CN"/>
        </w:rPr>
        <w:t xml:space="preserve"> </w:t>
      </w:r>
      <w:r w:rsidRPr="000B5E39">
        <w:rPr>
          <w:rFonts w:eastAsia="Calibri" w:cs="Calibri"/>
          <w:sz w:val="24"/>
          <w:lang w:eastAsia="zh-CN"/>
        </w:rPr>
        <w:t>records</w:t>
      </w:r>
      <w:r w:rsidRPr="000B5E39">
        <w:rPr>
          <w:rFonts w:eastAsia="Times New Roman" w:cs="Arial Hebrew Scholar"/>
          <w:sz w:val="24"/>
          <w:lang w:eastAsia="zh-CN"/>
        </w:rPr>
        <w:t xml:space="preserve"> </w:t>
      </w:r>
      <w:r w:rsidRPr="000B5E39">
        <w:rPr>
          <w:rFonts w:eastAsia="Calibri" w:cs="Calibri"/>
          <w:sz w:val="24"/>
          <w:lang w:eastAsia="zh-CN"/>
        </w:rPr>
        <w:t>by</w:t>
      </w:r>
      <w:r w:rsidRPr="000B5E39">
        <w:rPr>
          <w:rFonts w:eastAsia="Times New Roman" w:cs="Arial Hebrew Scholar"/>
          <w:sz w:val="24"/>
          <w:lang w:eastAsia="zh-CN"/>
        </w:rPr>
        <w:t xml:space="preserve"> </w:t>
      </w:r>
      <w:r w:rsidRPr="000B5E39">
        <w:rPr>
          <w:rFonts w:eastAsia="Calibri" w:cs="Calibri"/>
          <w:sz w:val="24"/>
          <w:lang w:eastAsia="zh-CN"/>
        </w:rPr>
        <w:t>asking</w:t>
      </w:r>
      <w:r w:rsidRPr="000B5E39">
        <w:rPr>
          <w:rFonts w:eastAsia="Times New Roman" w:cs="Arial Hebrew Scholar"/>
          <w:sz w:val="24"/>
          <w:lang w:eastAsia="zh-CN"/>
        </w:rPr>
        <w:t xml:space="preserve"> </w:t>
      </w:r>
      <w:r w:rsidRPr="000B5E39">
        <w:rPr>
          <w:rFonts w:eastAsia="Calibri" w:cs="Calibri"/>
          <w:sz w:val="24"/>
          <w:lang w:eastAsia="zh-CN"/>
        </w:rPr>
        <w:t>a</w:t>
      </w:r>
      <w:r w:rsidRPr="000B5E39">
        <w:rPr>
          <w:rFonts w:eastAsia="Times New Roman" w:cs="Arial Hebrew Scholar"/>
          <w:sz w:val="24"/>
          <w:lang w:eastAsia="zh-CN"/>
        </w:rPr>
        <w:t xml:space="preserve"> </w:t>
      </w:r>
      <w:r w:rsidRPr="000B5E39">
        <w:rPr>
          <w:rFonts w:eastAsia="Calibri" w:cs="Calibri"/>
          <w:sz w:val="24"/>
          <w:lang w:eastAsia="zh-CN"/>
        </w:rPr>
        <w:t>public</w:t>
      </w:r>
      <w:r w:rsidRPr="000B5E39">
        <w:rPr>
          <w:rFonts w:eastAsia="Times New Roman" w:cs="Arial Hebrew Scholar"/>
          <w:sz w:val="24"/>
          <w:lang w:eastAsia="zh-CN"/>
        </w:rPr>
        <w:t xml:space="preserve"> </w:t>
      </w:r>
      <w:r w:rsidRPr="000B5E39">
        <w:rPr>
          <w:rFonts w:eastAsia="Calibri" w:cs="Calibri"/>
          <w:sz w:val="24"/>
          <w:lang w:eastAsia="zh-CN"/>
        </w:rPr>
        <w:t>office</w:t>
      </w:r>
      <w:r w:rsidRPr="000B5E39">
        <w:rPr>
          <w:rFonts w:eastAsia="Times New Roman" w:cs="Arial Hebrew Scholar"/>
          <w:sz w:val="24"/>
          <w:lang w:eastAsia="zh-CN"/>
        </w:rPr>
        <w:t xml:space="preserve"> </w:t>
      </w:r>
      <w:r w:rsidRPr="000B5E39">
        <w:rPr>
          <w:rFonts w:eastAsia="Calibri" w:cs="Calibri"/>
          <w:sz w:val="24"/>
          <w:lang w:eastAsia="zh-CN"/>
        </w:rPr>
        <w:t>or</w:t>
      </w:r>
      <w:r w:rsidRPr="000B5E39">
        <w:rPr>
          <w:rFonts w:eastAsia="Times New Roman" w:cs="Arial Hebrew Scholar"/>
          <w:sz w:val="24"/>
          <w:lang w:eastAsia="zh-CN"/>
        </w:rPr>
        <w:t xml:space="preserve"> </w:t>
      </w:r>
      <w:r w:rsidRPr="000B5E39">
        <w:rPr>
          <w:rFonts w:eastAsia="Calibri" w:cs="Calibri"/>
          <w:sz w:val="24"/>
          <w:lang w:eastAsia="zh-CN"/>
        </w:rPr>
        <w:t>person</w:t>
      </w:r>
      <w:r w:rsidRPr="000B5E39">
        <w:rPr>
          <w:rFonts w:eastAsia="Times New Roman" w:cs="Arial Hebrew Scholar"/>
          <w:sz w:val="24"/>
          <w:lang w:eastAsia="zh-CN"/>
        </w:rPr>
        <w:t xml:space="preserve"> </w:t>
      </w:r>
      <w:r w:rsidRPr="000B5E39">
        <w:rPr>
          <w:rFonts w:eastAsia="Calibri" w:cs="Calibri"/>
          <w:sz w:val="24"/>
          <w:lang w:eastAsia="zh-CN"/>
        </w:rPr>
        <w:t>responsible</w:t>
      </w:r>
      <w:r w:rsidRPr="000B5E39">
        <w:rPr>
          <w:rFonts w:eastAsia="Times New Roman" w:cs="Arial Hebrew Scholar"/>
          <w:sz w:val="24"/>
          <w:lang w:eastAsia="zh-CN"/>
        </w:rPr>
        <w:t xml:space="preserve"> </w:t>
      </w:r>
      <w:r w:rsidRPr="000B5E39">
        <w:rPr>
          <w:rFonts w:eastAsia="Calibri" w:cs="Calibri"/>
          <w:sz w:val="24"/>
          <w:lang w:eastAsia="zh-CN"/>
        </w:rPr>
        <w:t>for</w:t>
      </w:r>
      <w:r w:rsidRPr="000B5E39">
        <w:rPr>
          <w:rFonts w:eastAsia="Times New Roman" w:cs="Arial Hebrew Scholar"/>
          <w:sz w:val="24"/>
          <w:lang w:eastAsia="zh-CN"/>
        </w:rPr>
        <w:t xml:space="preserve"> </w:t>
      </w:r>
      <w:r w:rsidRPr="000B5E39">
        <w:rPr>
          <w:rFonts w:eastAsia="Calibri" w:cs="Calibri"/>
          <w:sz w:val="24"/>
          <w:lang w:eastAsia="zh-CN"/>
        </w:rPr>
        <w:t>public</w:t>
      </w:r>
      <w:r w:rsidRPr="000B5E39">
        <w:rPr>
          <w:rFonts w:eastAsia="Times New Roman" w:cs="Arial Hebrew Scholar"/>
          <w:sz w:val="24"/>
          <w:lang w:eastAsia="zh-CN"/>
        </w:rPr>
        <w:t xml:space="preserve"> </w:t>
      </w:r>
      <w:r w:rsidRPr="000B5E39">
        <w:rPr>
          <w:rFonts w:eastAsia="Calibri" w:cs="Calibri"/>
          <w:sz w:val="24"/>
          <w:lang w:eastAsia="zh-CN"/>
        </w:rPr>
        <w:t>records</w:t>
      </w:r>
      <w:r w:rsidRPr="000B5E39">
        <w:rPr>
          <w:rFonts w:eastAsia="Times New Roman" w:cs="Arial Hebrew Scholar"/>
          <w:sz w:val="24"/>
          <w:lang w:eastAsia="zh-CN"/>
        </w:rPr>
        <w:t xml:space="preserve"> </w:t>
      </w:r>
      <w:r w:rsidRPr="000B5E39">
        <w:rPr>
          <w:rFonts w:eastAsia="Calibri" w:cs="Calibri"/>
          <w:sz w:val="24"/>
          <w:lang w:eastAsia="zh-CN"/>
        </w:rPr>
        <w:t>for</w:t>
      </w:r>
      <w:r w:rsidRPr="000B5E39">
        <w:rPr>
          <w:rFonts w:eastAsia="Times New Roman" w:cs="Arial Hebrew Scholar"/>
          <w:sz w:val="24"/>
          <w:lang w:eastAsia="zh-CN"/>
        </w:rPr>
        <w:t xml:space="preserve"> </w:t>
      </w:r>
      <w:r w:rsidRPr="000B5E39">
        <w:rPr>
          <w:rFonts w:eastAsia="Calibri" w:cs="Calibri"/>
          <w:sz w:val="24"/>
          <w:lang w:eastAsia="zh-CN"/>
        </w:rPr>
        <w:t>specific</w:t>
      </w:r>
      <w:r w:rsidRPr="000B5E39">
        <w:rPr>
          <w:rFonts w:eastAsia="Times New Roman" w:cs="Arial Hebrew Scholar"/>
          <w:sz w:val="24"/>
          <w:lang w:eastAsia="zh-CN"/>
        </w:rPr>
        <w:t xml:space="preserve">, </w:t>
      </w:r>
      <w:r w:rsidRPr="000B5E39">
        <w:rPr>
          <w:rFonts w:eastAsia="Calibri" w:cs="Calibri"/>
          <w:sz w:val="24"/>
          <w:lang w:eastAsia="zh-CN"/>
        </w:rPr>
        <w:t>existing</w:t>
      </w:r>
      <w:r w:rsidRPr="000B5E39">
        <w:rPr>
          <w:rFonts w:eastAsia="Times New Roman" w:cs="Arial Hebrew Scholar"/>
          <w:sz w:val="24"/>
          <w:lang w:eastAsia="zh-CN"/>
        </w:rPr>
        <w:t xml:space="preserve"> </w:t>
      </w:r>
      <w:r w:rsidRPr="000B5E39">
        <w:rPr>
          <w:rFonts w:eastAsia="Calibri" w:cs="Calibri"/>
          <w:sz w:val="24"/>
          <w:lang w:eastAsia="zh-CN"/>
        </w:rPr>
        <w:t>records</w:t>
      </w:r>
      <w:r w:rsidRPr="000B5E39">
        <w:rPr>
          <w:rFonts w:eastAsia="Times New Roman" w:cs="Arial Hebrew Scholar"/>
          <w:sz w:val="24"/>
          <w:lang w:eastAsia="zh-CN"/>
        </w:rPr>
        <w:t xml:space="preserve"> [2]</w:t>
      </w:r>
    </w:p>
    <w:p w14:paraId="23C0AAF3" w14:textId="6E61C390" w:rsidR="00E02234" w:rsidRDefault="000B5E39" w:rsidP="000B5E39">
      <w:pPr>
        <w:pStyle w:val="ListParagraph"/>
        <w:numPr>
          <w:ilvl w:val="0"/>
          <w:numId w:val="13"/>
        </w:numPr>
        <w:rPr>
          <w:b/>
        </w:rPr>
      </w:pPr>
      <w:r>
        <w:rPr>
          <w:b/>
        </w:rPr>
        <w:t>Ohio Open Meetings Law:</w:t>
      </w:r>
    </w:p>
    <w:p w14:paraId="06457B90" w14:textId="3F0DFFD5" w:rsidR="001B0702" w:rsidRDefault="001B0702" w:rsidP="001B0702">
      <w:pPr>
        <w:pStyle w:val="ListParagraph"/>
        <w:numPr>
          <w:ilvl w:val="1"/>
          <w:numId w:val="13"/>
        </w:numPr>
      </w:pPr>
      <w:r>
        <w:t>The Open Meetings Act requires members of a public body to take official action, conduct</w:t>
      </w:r>
      <w:r>
        <w:t xml:space="preserve"> </w:t>
      </w:r>
      <w:r>
        <w:t>deliberations, and discuss the public business in an open meeting, unless the subject matter is</w:t>
      </w:r>
      <w:r>
        <w:t xml:space="preserve"> </w:t>
      </w:r>
      <w:r w:rsidRPr="001B0702">
        <w:t>specifically exempted by law</w:t>
      </w:r>
      <w:r>
        <w:t xml:space="preserve"> [2]</w:t>
      </w:r>
    </w:p>
    <w:p w14:paraId="0A725392" w14:textId="171C55B7" w:rsidR="001B0702" w:rsidRDefault="001B0702" w:rsidP="001B0702">
      <w:pPr>
        <w:pStyle w:val="ListParagraph"/>
        <w:numPr>
          <w:ilvl w:val="1"/>
          <w:numId w:val="13"/>
        </w:numPr>
      </w:pPr>
      <w:r>
        <w:t>The Act defines a “meeting” as: (1) a prearranged gathering of (2) a</w:t>
      </w:r>
      <w:r>
        <w:t xml:space="preserve"> </w:t>
      </w:r>
      <w:r>
        <w:t>majority of the members of a public body (3) for the purpose of discussing public business</w:t>
      </w:r>
      <w:r>
        <w:t xml:space="preserve"> [2]</w:t>
      </w:r>
    </w:p>
    <w:p w14:paraId="3510FDF6" w14:textId="6A442046" w:rsidR="001B0702" w:rsidRPr="001B0702" w:rsidRDefault="001B0702" w:rsidP="001B0702">
      <w:pPr>
        <w:pStyle w:val="ListParagraph"/>
        <w:numPr>
          <w:ilvl w:val="1"/>
          <w:numId w:val="13"/>
        </w:numPr>
      </w:pPr>
      <w:r>
        <w:t xml:space="preserve">Certain public gatherings are exempted from this act such as grand juries, the Ohio General Assembly etc. [2] </w:t>
      </w:r>
    </w:p>
    <w:p w14:paraId="3BB7A630" w14:textId="0FF5BBD5" w:rsidR="00774EB4" w:rsidRDefault="00FD3CB6" w:rsidP="00FD3CB6">
      <w:pPr>
        <w:rPr>
          <w:b/>
        </w:rPr>
      </w:pPr>
      <w:r>
        <w:rPr>
          <w:b/>
        </w:rPr>
        <w:t>Stars Rating System:</w:t>
      </w:r>
    </w:p>
    <w:p w14:paraId="272C4428" w14:textId="0D4B888B" w:rsidR="004D70AC" w:rsidRPr="004D70AC" w:rsidRDefault="00FD3CB6" w:rsidP="004D70AC">
      <w:pPr>
        <w:pStyle w:val="ListParagraph"/>
        <w:numPr>
          <w:ilvl w:val="0"/>
          <w:numId w:val="13"/>
        </w:numPr>
        <w:rPr>
          <w:b/>
        </w:rPr>
      </w:pPr>
      <w:r>
        <w:t xml:space="preserve">The Stars Rating System </w:t>
      </w:r>
      <w:r w:rsidR="004D70AC">
        <w:t>contains guidelines for government transparency which are not mandatory but implemented in addition to the Sunshine Law Requirements [3]</w:t>
      </w:r>
    </w:p>
    <w:p w14:paraId="6D73C4A3" w14:textId="02BCAFB0" w:rsidR="004D70AC" w:rsidRPr="004D70AC" w:rsidRDefault="004D70AC" w:rsidP="004D70AC">
      <w:pPr>
        <w:pStyle w:val="ListParagraph"/>
        <w:numPr>
          <w:ilvl w:val="0"/>
          <w:numId w:val="13"/>
        </w:numPr>
        <w:rPr>
          <w:b/>
        </w:rPr>
      </w:pPr>
      <w:r>
        <w:t>There are 7 additional guidelines to earn a higher Star Rating for government transparency: (Quoted from [3])</w:t>
      </w:r>
    </w:p>
    <w:p w14:paraId="55ABC3D6" w14:textId="78787080" w:rsidR="004D70AC" w:rsidRPr="004D70AC" w:rsidRDefault="004D70AC" w:rsidP="004D70AC">
      <w:pPr>
        <w:pStyle w:val="ListParagraph"/>
        <w:numPr>
          <w:ilvl w:val="1"/>
          <w:numId w:val="13"/>
        </w:numPr>
      </w:pPr>
      <w:r w:rsidRPr="004D70AC">
        <w:t>1</w:t>
      </w:r>
      <w:r w:rsidRPr="004D70AC">
        <w:t xml:space="preserve"> - </w:t>
      </w:r>
      <w:r w:rsidRPr="004D70AC">
        <w:t>The public office employs a method to track public records requests, such as record requested, date received and date provided.</w:t>
      </w:r>
    </w:p>
    <w:p w14:paraId="3984C44E" w14:textId="3F80E5D2" w:rsidR="004D70AC" w:rsidRPr="004D70AC" w:rsidRDefault="004D70AC" w:rsidP="004D70AC">
      <w:pPr>
        <w:pStyle w:val="ListParagraph"/>
        <w:numPr>
          <w:ilvl w:val="1"/>
          <w:numId w:val="13"/>
        </w:numPr>
      </w:pPr>
      <w:r w:rsidRPr="004D70AC">
        <w:t>2</w:t>
      </w:r>
      <w:r w:rsidRPr="004D70AC">
        <w:t xml:space="preserve"> - </w:t>
      </w:r>
      <w:r w:rsidRPr="004D70AC">
        <w:t>To assist the public in making a request for records the public office has standard request forms that are available to requestors to use if they wish, as well as for the staff to use when a request is made via phone.</w:t>
      </w:r>
    </w:p>
    <w:p w14:paraId="356BBCD4" w14:textId="6EE1578E" w:rsidR="004D70AC" w:rsidRPr="004D70AC" w:rsidRDefault="004D70AC" w:rsidP="004D70AC">
      <w:pPr>
        <w:pStyle w:val="ListParagraph"/>
        <w:numPr>
          <w:ilvl w:val="1"/>
          <w:numId w:val="13"/>
        </w:numPr>
      </w:pPr>
      <w:r w:rsidRPr="004D70AC">
        <w:t>3</w:t>
      </w:r>
      <w:r w:rsidRPr="004D70AC">
        <w:t xml:space="preserve"> - </w:t>
      </w:r>
      <w:r w:rsidRPr="004D70AC">
        <w:t>The public office provides an acknowledgment to the requestor when a public records request is received, consistent with how the request was made.</w:t>
      </w:r>
    </w:p>
    <w:p w14:paraId="0137D85A" w14:textId="5EED182F" w:rsidR="004D70AC" w:rsidRPr="004D70AC" w:rsidRDefault="004D70AC" w:rsidP="004D70AC">
      <w:pPr>
        <w:pStyle w:val="ListParagraph"/>
        <w:numPr>
          <w:ilvl w:val="1"/>
          <w:numId w:val="13"/>
        </w:numPr>
      </w:pPr>
      <w:r w:rsidRPr="004D70AC">
        <w:t>4</w:t>
      </w:r>
      <w:r w:rsidRPr="004D70AC">
        <w:t xml:space="preserve"> - </w:t>
      </w:r>
      <w:r w:rsidRPr="004D70AC">
        <w:t>To assist the public in making a request for records, the public office has publicized (website, public records poster, etc.) the name or office title of the records custodian and his/her contact information. Further, the public office’s staff has been trained on how to route public records requests to the record custodian, who also has been trained on fulfilling the public records requests, including guidelines for negotiating ambiguous or large requests.</w:t>
      </w:r>
    </w:p>
    <w:p w14:paraId="5673A52C" w14:textId="48C5B45E" w:rsidR="004D70AC" w:rsidRPr="004D70AC" w:rsidRDefault="004D70AC" w:rsidP="004D70AC">
      <w:pPr>
        <w:pStyle w:val="ListParagraph"/>
        <w:numPr>
          <w:ilvl w:val="1"/>
          <w:numId w:val="13"/>
        </w:numPr>
      </w:pPr>
      <w:r w:rsidRPr="004D70AC">
        <w:t>5</w:t>
      </w:r>
      <w:r w:rsidRPr="004D70AC">
        <w:t xml:space="preserve"> - </w:t>
      </w:r>
      <w:r w:rsidRPr="004D70AC">
        <w:t>All elected officials or their designees, as well as community school administrators, have taken the required public-records training within the applicable time frame.</w:t>
      </w:r>
      <w:bookmarkStart w:id="0" w:name="_GoBack"/>
      <w:bookmarkEnd w:id="0"/>
    </w:p>
    <w:p w14:paraId="2D9476D5" w14:textId="5682FA60" w:rsidR="004D70AC" w:rsidRPr="004D70AC" w:rsidRDefault="004D70AC" w:rsidP="004D70AC">
      <w:pPr>
        <w:pStyle w:val="ListParagraph"/>
        <w:numPr>
          <w:ilvl w:val="1"/>
          <w:numId w:val="13"/>
        </w:numPr>
      </w:pPr>
      <w:r w:rsidRPr="004D70AC">
        <w:t>6</w:t>
      </w:r>
      <w:r w:rsidRPr="004D70AC">
        <w:t xml:space="preserve"> - </w:t>
      </w:r>
      <w:r w:rsidRPr="004D70AC">
        <w:t>The public office has an online presence that provides the office’s agendas, policies, and schedules.</w:t>
      </w:r>
    </w:p>
    <w:p w14:paraId="3570CB53" w14:textId="719DDF5A" w:rsidR="004D70AC" w:rsidRDefault="004D70AC" w:rsidP="004D70AC">
      <w:pPr>
        <w:pStyle w:val="ListParagraph"/>
        <w:numPr>
          <w:ilvl w:val="1"/>
          <w:numId w:val="13"/>
        </w:numPr>
      </w:pPr>
      <w:r w:rsidRPr="004D70AC">
        <w:t>7</w:t>
      </w:r>
      <w:r w:rsidRPr="004D70AC">
        <w:t xml:space="preserve"> - </w:t>
      </w:r>
      <w:r w:rsidRPr="004D70AC">
        <w:t>The public office has an online presence that provides access to official documents, such as the annual budget, sa</w:t>
      </w:r>
      <w:r>
        <w:t>laries, and contact information</w:t>
      </w:r>
    </w:p>
    <w:p w14:paraId="508E6B71" w14:textId="2B6A1B63" w:rsidR="004D70AC" w:rsidRPr="004D70AC" w:rsidRDefault="004D70AC" w:rsidP="004D70AC">
      <w:pPr>
        <w:pStyle w:val="ListParagraph"/>
        <w:numPr>
          <w:ilvl w:val="0"/>
          <w:numId w:val="13"/>
        </w:numPr>
      </w:pPr>
      <w:r>
        <w:t>My note – it may be useful to look into this system further as it may lead us to sources containing specific transparency ratings for towns in Ohio</w:t>
      </w:r>
    </w:p>
    <w:p w14:paraId="74991638" w14:textId="77777777" w:rsidR="00EB55F4" w:rsidRPr="00EB55F4" w:rsidRDefault="00EB55F4" w:rsidP="000E7923">
      <w:pPr>
        <w:rPr>
          <w:b/>
        </w:rPr>
      </w:pPr>
    </w:p>
    <w:p w14:paraId="17147976" w14:textId="7F72EA75" w:rsidR="000E7923" w:rsidRDefault="000E7923" w:rsidP="000E7923">
      <w:pPr>
        <w:rPr>
          <w:b/>
        </w:rPr>
      </w:pPr>
      <w:r>
        <w:rPr>
          <w:b/>
        </w:rPr>
        <w:t>Bibliography:</w:t>
      </w:r>
    </w:p>
    <w:p w14:paraId="56FA6CFE" w14:textId="77777777" w:rsidR="00BA7113" w:rsidRDefault="000E7923" w:rsidP="00BA7113">
      <w:r>
        <w:t xml:space="preserve">[1] </w:t>
      </w:r>
      <w:r w:rsidR="00F15C35">
        <w:t xml:space="preserve"> </w:t>
      </w:r>
      <w:hyperlink r:id="rId9" w:history="1">
        <w:r w:rsidR="00F15C35" w:rsidRPr="008C5EA7">
          <w:rPr>
            <w:rStyle w:val="Hyperlink"/>
          </w:rPr>
          <w:t>https://heinonline.org/HOL/LandingPage?handle=hein.journals/aklr16&amp;div=21&amp;id=&amp;page</w:t>
        </w:r>
      </w:hyperlink>
      <w:r w:rsidR="00F15C35" w:rsidRPr="00F15C35">
        <w:t>=</w:t>
      </w:r>
    </w:p>
    <w:p w14:paraId="2B4B02C7" w14:textId="7DE63204" w:rsidR="00BA7113" w:rsidRDefault="00BA7113" w:rsidP="00BA7113">
      <w:r>
        <w:t xml:space="preserve">[2] </w:t>
      </w:r>
      <w:hyperlink r:id="rId10" w:history="1">
        <w:r w:rsidRPr="008C5EA7">
          <w:rPr>
            <w:rStyle w:val="Hyperlink"/>
          </w:rPr>
          <w:t>http://www.cantonhealth.org/pdf/2018%20Sunshine%20Laws.pdf</w:t>
        </w:r>
      </w:hyperlink>
    </w:p>
    <w:p w14:paraId="5C06FBB3" w14:textId="1B57AE52" w:rsidR="00BA7113" w:rsidRPr="00BA7113" w:rsidRDefault="00BA7113" w:rsidP="004D70AC">
      <w:pPr>
        <w:rPr>
          <w:rFonts w:ascii="Times New Roman" w:eastAsia="Times New Roman" w:hAnsi="Times New Roman"/>
          <w:sz w:val="24"/>
          <w:lang w:eastAsia="zh-CN"/>
        </w:rPr>
      </w:pPr>
      <w:r>
        <w:t xml:space="preserve">[3] </w:t>
      </w:r>
      <w:r w:rsidR="004D70AC" w:rsidRPr="004D70AC">
        <w:rPr>
          <w:rFonts w:ascii="Times New Roman" w:eastAsia="Times New Roman" w:hAnsi="Times New Roman"/>
          <w:sz w:val="24"/>
          <w:lang w:eastAsia="zh-CN"/>
        </w:rPr>
        <w:t>https://www.ohioauditor.gov/open/stars.html</w:t>
      </w:r>
    </w:p>
    <w:sectPr w:rsidR="00BA7113" w:rsidRPr="00BA711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Hebrew Scholar">
    <w:panose1 w:val="00000000000000000000"/>
    <w:charset w:val="B1"/>
    <w:family w:val="auto"/>
    <w:pitch w:val="variable"/>
    <w:sig w:usb0="80000843" w:usb1="40002002" w:usb2="00000000" w:usb3="00000000" w:csb0="0000002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CDE27EC"/>
    <w:multiLevelType w:val="hybridMultilevel"/>
    <w:tmpl w:val="129A003E"/>
    <w:lvl w:ilvl="0" w:tplc="1FBAA8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065F77"/>
    <w:multiLevelType w:val="hybridMultilevel"/>
    <w:tmpl w:val="771CD34E"/>
    <w:lvl w:ilvl="0" w:tplc="0456C28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46BB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6BBD"/>
    <w:rsid w:val="00052FB1"/>
    <w:rsid w:val="00054276"/>
    <w:rsid w:val="000547B1"/>
    <w:rsid w:val="0006091E"/>
    <w:rsid w:val="000638C1"/>
    <w:rsid w:val="00065FEE"/>
    <w:rsid w:val="00066E3C"/>
    <w:rsid w:val="00072718"/>
    <w:rsid w:val="0007381E"/>
    <w:rsid w:val="00076094"/>
    <w:rsid w:val="0008785F"/>
    <w:rsid w:val="00090CBE"/>
    <w:rsid w:val="00094DEC"/>
    <w:rsid w:val="000A2D57"/>
    <w:rsid w:val="000A2D8A"/>
    <w:rsid w:val="000B5E39"/>
    <w:rsid w:val="000D26A6"/>
    <w:rsid w:val="000D2B90"/>
    <w:rsid w:val="000D6ED8"/>
    <w:rsid w:val="000D717B"/>
    <w:rsid w:val="000E7923"/>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0702"/>
    <w:rsid w:val="001B73E3"/>
    <w:rsid w:val="001C316D"/>
    <w:rsid w:val="001D1795"/>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2F2D"/>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61B2"/>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3B29"/>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D70AC"/>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2D7C"/>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4EB4"/>
    <w:rsid w:val="00775694"/>
    <w:rsid w:val="00782F5F"/>
    <w:rsid w:val="00787E32"/>
    <w:rsid w:val="00793F46"/>
    <w:rsid w:val="007A1325"/>
    <w:rsid w:val="007A1A18"/>
    <w:rsid w:val="007A3BAF"/>
    <w:rsid w:val="007B53D8"/>
    <w:rsid w:val="007C22C5"/>
    <w:rsid w:val="007C57E1"/>
    <w:rsid w:val="007C5811"/>
    <w:rsid w:val="007D2DF5"/>
    <w:rsid w:val="007D451A"/>
    <w:rsid w:val="007D5E3E"/>
    <w:rsid w:val="007D7596"/>
    <w:rsid w:val="007E242C"/>
    <w:rsid w:val="007E2C80"/>
    <w:rsid w:val="007E6631"/>
    <w:rsid w:val="00803A12"/>
    <w:rsid w:val="00805417"/>
    <w:rsid w:val="008266F9"/>
    <w:rsid w:val="008267E2"/>
    <w:rsid w:val="00826A9B"/>
    <w:rsid w:val="00834842"/>
    <w:rsid w:val="008351ED"/>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665E6"/>
    <w:rsid w:val="00B71625"/>
    <w:rsid w:val="00B75C54"/>
    <w:rsid w:val="00B82FD6"/>
    <w:rsid w:val="00B8710E"/>
    <w:rsid w:val="00B92A93"/>
    <w:rsid w:val="00BA17A8"/>
    <w:rsid w:val="00BA3C33"/>
    <w:rsid w:val="00BA711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53D3E"/>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2234"/>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B55F4"/>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15C35"/>
    <w:rsid w:val="00F201E7"/>
    <w:rsid w:val="00F204E0"/>
    <w:rsid w:val="00F20B16"/>
    <w:rsid w:val="00F21C79"/>
    <w:rsid w:val="00F238C9"/>
    <w:rsid w:val="00F23CA5"/>
    <w:rsid w:val="00F277AA"/>
    <w:rsid w:val="00F27E43"/>
    <w:rsid w:val="00F31955"/>
    <w:rsid w:val="00F34C06"/>
    <w:rsid w:val="00F43EA3"/>
    <w:rsid w:val="00F50C55"/>
    <w:rsid w:val="00F57FFB"/>
    <w:rsid w:val="00F601E6"/>
    <w:rsid w:val="00F73954"/>
    <w:rsid w:val="00F94060"/>
    <w:rsid w:val="00FA56F6"/>
    <w:rsid w:val="00FB329D"/>
    <w:rsid w:val="00FC27E3"/>
    <w:rsid w:val="00FC74C7"/>
    <w:rsid w:val="00FD3CB6"/>
    <w:rsid w:val="00FD451D"/>
    <w:rsid w:val="00FD5B22"/>
    <w:rsid w:val="00FE1B01"/>
    <w:rsid w:val="00FF4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D5298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7E2C8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E2C8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E2C8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E2C8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E2C8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E2C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2C80"/>
  </w:style>
  <w:style w:type="character" w:customStyle="1" w:styleId="Heading1Char">
    <w:name w:val="Heading 1 Char"/>
    <w:aliases w:val="Pocket Char"/>
    <w:basedOn w:val="DefaultParagraphFont"/>
    <w:link w:val="Heading1"/>
    <w:uiPriority w:val="9"/>
    <w:rsid w:val="007E2C8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E2C8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E2C8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7E2C80"/>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7E2C80"/>
    <w:rPr>
      <w:b/>
      <w:sz w:val="26"/>
      <w:u w:val="none"/>
    </w:rPr>
  </w:style>
  <w:style w:type="character" w:customStyle="1" w:styleId="StyleUnderline">
    <w:name w:val="Style Underline"/>
    <w:aliases w:val="Underline"/>
    <w:basedOn w:val="DefaultParagraphFont"/>
    <w:uiPriority w:val="1"/>
    <w:qFormat/>
    <w:rsid w:val="007E2C80"/>
    <w:rPr>
      <w:b w:val="0"/>
      <w:sz w:val="22"/>
      <w:u w:val="single"/>
    </w:rPr>
  </w:style>
  <w:style w:type="character" w:styleId="Emphasis">
    <w:name w:val="Emphasis"/>
    <w:basedOn w:val="DefaultParagraphFont"/>
    <w:uiPriority w:val="20"/>
    <w:qFormat/>
    <w:rsid w:val="007E2C8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E2C80"/>
    <w:rPr>
      <w:color w:val="auto"/>
      <w:u w:val="none"/>
    </w:rPr>
  </w:style>
  <w:style w:type="character" w:styleId="Hyperlink">
    <w:name w:val="Hyperlink"/>
    <w:basedOn w:val="DefaultParagraphFont"/>
    <w:uiPriority w:val="99"/>
    <w:unhideWhenUsed/>
    <w:rsid w:val="007E2C80"/>
    <w:rPr>
      <w:color w:val="auto"/>
      <w:u w:val="none"/>
    </w:rPr>
  </w:style>
  <w:style w:type="paragraph" w:styleId="DocumentMap">
    <w:name w:val="Document Map"/>
    <w:basedOn w:val="Normal"/>
    <w:link w:val="DocumentMapChar"/>
    <w:uiPriority w:val="99"/>
    <w:semiHidden/>
    <w:unhideWhenUsed/>
    <w:rsid w:val="007E2C8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E2C80"/>
    <w:rPr>
      <w:rFonts w:ascii="Lucida Grande" w:hAnsi="Lucida Grande" w:cs="Lucida Grande"/>
    </w:rPr>
  </w:style>
  <w:style w:type="paragraph" w:styleId="ListParagraph">
    <w:name w:val="List Paragraph"/>
    <w:basedOn w:val="Normal"/>
    <w:uiPriority w:val="34"/>
    <w:qFormat/>
    <w:rsid w:val="00F27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183142">
      <w:bodyDiv w:val="1"/>
      <w:marLeft w:val="0"/>
      <w:marRight w:val="0"/>
      <w:marTop w:val="0"/>
      <w:marBottom w:val="0"/>
      <w:divBdr>
        <w:top w:val="none" w:sz="0" w:space="0" w:color="auto"/>
        <w:left w:val="none" w:sz="0" w:space="0" w:color="auto"/>
        <w:bottom w:val="none" w:sz="0" w:space="0" w:color="auto"/>
        <w:right w:val="none" w:sz="0" w:space="0" w:color="auto"/>
      </w:divBdr>
    </w:div>
    <w:div w:id="1067647363">
      <w:bodyDiv w:val="1"/>
      <w:marLeft w:val="0"/>
      <w:marRight w:val="0"/>
      <w:marTop w:val="0"/>
      <w:marBottom w:val="0"/>
      <w:divBdr>
        <w:top w:val="none" w:sz="0" w:space="0" w:color="auto"/>
        <w:left w:val="none" w:sz="0" w:space="0" w:color="auto"/>
        <w:bottom w:val="none" w:sz="0" w:space="0" w:color="auto"/>
        <w:right w:val="none" w:sz="0" w:space="0" w:color="auto"/>
      </w:divBdr>
    </w:div>
    <w:div w:id="1147428917">
      <w:bodyDiv w:val="1"/>
      <w:marLeft w:val="0"/>
      <w:marRight w:val="0"/>
      <w:marTop w:val="0"/>
      <w:marBottom w:val="0"/>
      <w:divBdr>
        <w:top w:val="none" w:sz="0" w:space="0" w:color="auto"/>
        <w:left w:val="none" w:sz="0" w:space="0" w:color="auto"/>
        <w:bottom w:val="none" w:sz="0" w:space="0" w:color="auto"/>
        <w:right w:val="none" w:sz="0" w:space="0" w:color="auto"/>
      </w:divBdr>
    </w:div>
    <w:div w:id="1614091152">
      <w:bodyDiv w:val="1"/>
      <w:marLeft w:val="0"/>
      <w:marRight w:val="0"/>
      <w:marTop w:val="0"/>
      <w:marBottom w:val="0"/>
      <w:divBdr>
        <w:top w:val="none" w:sz="0" w:space="0" w:color="auto"/>
        <w:left w:val="none" w:sz="0" w:space="0" w:color="auto"/>
        <w:bottom w:val="none" w:sz="0" w:space="0" w:color="auto"/>
        <w:right w:val="none" w:sz="0" w:space="0" w:color="auto"/>
      </w:divBdr>
    </w:div>
    <w:div w:id="1728186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s://heinonline.org/HOL/LandingPage?handle=hein.journals/aklr16&amp;div=21&amp;id=&amp;page" TargetMode="External"/><Relationship Id="rId10" Type="http://schemas.openxmlformats.org/officeDocument/2006/relationships/hyperlink" Target="http://www.cantonhealth.org/pdf/2018%20Sunshine%20Law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i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ED0CE8B-7DD6-6F4D-B1D2-56350A960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19</TotalTime>
  <Pages>1</Pages>
  <Words>584</Words>
  <Characters>3335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3912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2</cp:revision>
  <dcterms:created xsi:type="dcterms:W3CDTF">2020-06-05T14:08:00Z</dcterms:created>
  <dcterms:modified xsi:type="dcterms:W3CDTF">2020-06-05T19:26:00Z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