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55C4" w14:textId="149DF29D" w:rsidR="00850C8D" w:rsidRPr="00530EA1" w:rsidRDefault="00850C8D" w:rsidP="00530EA1">
      <w:pPr>
        <w:rPr>
          <w:b/>
          <w:bCs/>
          <w:u w:val="single"/>
        </w:rPr>
      </w:pPr>
      <w:r w:rsidRPr="00530EA1">
        <w:rPr>
          <w:b/>
          <w:bCs/>
          <w:u w:val="single"/>
        </w:rPr>
        <w:t>French success in Paris</w:t>
      </w:r>
    </w:p>
    <w:p w14:paraId="2BC49B3D" w14:textId="4A822355" w:rsidR="000D2C50" w:rsidRDefault="00840F8A" w:rsidP="00840F8A">
      <w:r>
        <w:t xml:space="preserve">Prior to the start of the Olympics, </w:t>
      </w:r>
      <w:r w:rsidR="000D2C50">
        <w:t xml:space="preserve">President </w:t>
      </w:r>
      <w:r w:rsidR="000D2C50" w:rsidRPr="00DC49A6">
        <w:t>Emmanuel Macron</w:t>
      </w:r>
      <w:r w:rsidR="000D2C50">
        <w:t xml:space="preserve"> set out </w:t>
      </w:r>
      <w:r w:rsidR="00850C8D">
        <w:t>the</w:t>
      </w:r>
      <w:r w:rsidR="000D2C50">
        <w:t xml:space="preserve"> goal</w:t>
      </w:r>
      <w:r w:rsidR="00850C8D">
        <w:t xml:space="preserve"> for France</w:t>
      </w:r>
      <w:r w:rsidR="000D2C50">
        <w:t xml:space="preserve"> to finish in the top 5 of the medal ranking. The French Olympic team successfully achieved this goal by winning 64 medals, </w:t>
      </w:r>
      <w:r w:rsidR="00850C8D">
        <w:t xml:space="preserve">which is </w:t>
      </w:r>
      <w:r w:rsidR="000D2C50">
        <w:t xml:space="preserve">almost double the count compared to Tokyo 2020 and their highest since </w:t>
      </w:r>
      <w:r w:rsidR="000D2C50" w:rsidRPr="00DC49A6">
        <w:t xml:space="preserve">the second Olympic Games in 1900, </w:t>
      </w:r>
      <w:r w:rsidR="000D2C50">
        <w:t xml:space="preserve">which was </w:t>
      </w:r>
      <w:r w:rsidR="000D2C50" w:rsidRPr="00DC49A6">
        <w:t>also held in Paris</w:t>
      </w:r>
      <w:r w:rsidR="000D2C50">
        <w:t>. Some notable medal gains came in cycling (9 medals in 2024 compared to 2 in 2020) and swimming (7 medals in 2024 compared to 1 in 2020).</w:t>
      </w:r>
    </w:p>
    <w:p w14:paraId="27BC8E51" w14:textId="77777777" w:rsidR="004D547F" w:rsidRDefault="004D547F" w:rsidP="004D547F">
      <w:pPr>
        <w:rPr>
          <w:b/>
          <w:bCs/>
        </w:rPr>
      </w:pPr>
    </w:p>
    <w:p w14:paraId="07AC815C" w14:textId="77777777" w:rsidR="004D547F" w:rsidRDefault="004D547F" w:rsidP="004D547F">
      <w:pPr>
        <w:rPr>
          <w:b/>
          <w:bCs/>
        </w:rPr>
      </w:pPr>
      <w:r>
        <w:rPr>
          <w:b/>
          <w:bCs/>
        </w:rPr>
        <w:t>Figure</w:t>
      </w:r>
      <w:r w:rsidRPr="00850C8D">
        <w:rPr>
          <w:b/>
          <w:bCs/>
        </w:rPr>
        <w:t xml:space="preserve"> </w:t>
      </w:r>
      <w:r w:rsidRPr="00850C8D">
        <w:rPr>
          <w:b/>
          <w:bCs/>
          <w:highlight w:val="yellow"/>
        </w:rPr>
        <w:t>X</w:t>
      </w:r>
      <w:r w:rsidRPr="00850C8D">
        <w:rPr>
          <w:b/>
          <w:bCs/>
        </w:rPr>
        <w:t xml:space="preserve">: </w:t>
      </w:r>
      <w:r>
        <w:rPr>
          <w:b/>
          <w:bCs/>
        </w:rPr>
        <w:t>France’s</w:t>
      </w:r>
      <w:r w:rsidRPr="00850C8D">
        <w:rPr>
          <w:b/>
          <w:bCs/>
        </w:rPr>
        <w:t xml:space="preserve"> </w:t>
      </w:r>
      <w:r>
        <w:rPr>
          <w:b/>
          <w:bCs/>
        </w:rPr>
        <w:t>daily cumulative medal count</w:t>
      </w:r>
      <w:r w:rsidRPr="00850C8D">
        <w:rPr>
          <w:b/>
          <w:bCs/>
        </w:rPr>
        <w:t xml:space="preserve"> in the Summer Olympic Games</w:t>
      </w:r>
    </w:p>
    <w:p w14:paraId="7FEB6848" w14:textId="77777777" w:rsidR="004D547F" w:rsidRDefault="004D547F" w:rsidP="004D547F">
      <w:pPr>
        <w:rPr>
          <w:b/>
          <w:bCs/>
        </w:rPr>
      </w:pPr>
      <w:r>
        <w:rPr>
          <w:noProof/>
        </w:rPr>
        <w:drawing>
          <wp:inline distT="0" distB="0" distL="0" distR="0" wp14:anchorId="4C665B9E" wp14:editId="60C495AF">
            <wp:extent cx="3057236" cy="2267633"/>
            <wp:effectExtent l="0" t="0" r="3810" b="5715"/>
            <wp:docPr id="5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different colored lin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" t="1726"/>
                    <a:stretch/>
                  </pic:blipFill>
                  <pic:spPr bwMode="auto">
                    <a:xfrm>
                      <a:off x="0" y="0"/>
                      <a:ext cx="3088241" cy="229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2B167" w14:textId="0FED107B" w:rsidR="004D547F" w:rsidRPr="00530EA1" w:rsidRDefault="004D547F" w:rsidP="00530EA1">
      <w:pPr>
        <w:rPr>
          <w:sz w:val="22"/>
          <w:szCs w:val="22"/>
        </w:rPr>
      </w:pPr>
      <w:r w:rsidRPr="004D547F">
        <w:rPr>
          <w:sz w:val="22"/>
          <w:szCs w:val="22"/>
        </w:rPr>
        <w:t xml:space="preserve">Source: IOC, </w:t>
      </w:r>
      <w:proofErr w:type="spellStart"/>
      <w:r w:rsidRPr="004D547F">
        <w:rPr>
          <w:sz w:val="22"/>
          <w:szCs w:val="22"/>
        </w:rPr>
        <w:t>Olympedia</w:t>
      </w:r>
      <w:proofErr w:type="spellEnd"/>
    </w:p>
    <w:p w14:paraId="40E91DAF" w14:textId="4A249452" w:rsidR="004B2A83" w:rsidRDefault="004B2A83" w:rsidP="00840F8A">
      <w:pPr>
        <w:tabs>
          <w:tab w:val="left" w:pos="3287"/>
        </w:tabs>
      </w:pPr>
    </w:p>
    <w:p w14:paraId="0629785A" w14:textId="70AF4B6A" w:rsidR="000D2C50" w:rsidRPr="00530EA1" w:rsidRDefault="004B2A83" w:rsidP="00530EA1">
      <w:pPr>
        <w:rPr>
          <w:b/>
          <w:bCs/>
          <w:u w:val="single"/>
        </w:rPr>
      </w:pPr>
      <w:r w:rsidRPr="00530EA1">
        <w:rPr>
          <w:b/>
          <w:bCs/>
          <w:u w:val="single"/>
        </w:rPr>
        <w:t>Home advantage or overrepresentation?</w:t>
      </w:r>
    </w:p>
    <w:p w14:paraId="230F1FC5" w14:textId="2BF58C52" w:rsidR="00840F8A" w:rsidRDefault="000D2C50" w:rsidP="000D2C50">
      <w:r w:rsidRPr="000D2C50">
        <w:t>France</w:t>
      </w:r>
      <w:r w:rsidR="004D547F">
        <w:t>’s</w:t>
      </w:r>
      <w:r w:rsidRPr="000D2C50">
        <w:t xml:space="preserve"> success was not a surprise </w:t>
      </w:r>
      <w:r>
        <w:t xml:space="preserve">given that </w:t>
      </w:r>
      <w:hyperlink r:id="rId7" w:history="1">
        <w:r w:rsidRPr="000D2C50">
          <w:rPr>
            <w:rStyle w:val="Hyperlink"/>
          </w:rPr>
          <w:t xml:space="preserve">host nations tend to perform better at the </w:t>
        </w:r>
        <w:r>
          <w:rPr>
            <w:rStyle w:val="Hyperlink"/>
          </w:rPr>
          <w:t>O</w:t>
        </w:r>
        <w:r w:rsidRPr="000D2C50">
          <w:rPr>
            <w:rStyle w:val="Hyperlink"/>
          </w:rPr>
          <w:t>lympics</w:t>
        </w:r>
      </w:hyperlink>
      <w:r>
        <w:t xml:space="preserve">. </w:t>
      </w:r>
      <w:r w:rsidR="00DC49A6" w:rsidRPr="00DC49A6">
        <w:t xml:space="preserve">With 572 athletes, </w:t>
      </w:r>
      <w:r>
        <w:t>the country also</w:t>
      </w:r>
      <w:r w:rsidR="00DC49A6">
        <w:t xml:space="preserve"> entered the </w:t>
      </w:r>
      <w:r>
        <w:t>competition</w:t>
      </w:r>
      <w:r w:rsidR="00DC49A6">
        <w:t xml:space="preserve"> with their</w:t>
      </w:r>
      <w:r w:rsidR="00DC49A6" w:rsidRPr="00DC49A6">
        <w:t xml:space="preserve"> largest</w:t>
      </w:r>
      <w:r w:rsidR="00DC49A6">
        <w:t xml:space="preserve"> delegation since 1900</w:t>
      </w:r>
      <w:r w:rsidR="00DC49A6" w:rsidRPr="00DC49A6">
        <w:t xml:space="preserve"> and had one of the highest athlete-to-population ratios.</w:t>
      </w:r>
    </w:p>
    <w:p w14:paraId="0614F511" w14:textId="5B1A8D62" w:rsidR="001B6AA3" w:rsidRDefault="001B6AA3" w:rsidP="000D2C50"/>
    <w:p w14:paraId="24AED267" w14:textId="600CA17D" w:rsidR="00530EA1" w:rsidRPr="00530EA1" w:rsidRDefault="00530EA1" w:rsidP="00530EA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Impact of </w:t>
      </w:r>
      <w:r w:rsidR="00E06F1F">
        <w:rPr>
          <w:b/>
          <w:bCs/>
          <w:u w:val="single"/>
        </w:rPr>
        <w:t>Russian athletes ban</w:t>
      </w:r>
      <w:r>
        <w:rPr>
          <w:b/>
          <w:bCs/>
          <w:u w:val="single"/>
        </w:rPr>
        <w:t xml:space="preserve"> </w:t>
      </w:r>
    </w:p>
    <w:p w14:paraId="7B9C0E02" w14:textId="2161BC99" w:rsidR="002A7F5D" w:rsidRDefault="001B6AA3" w:rsidP="001B6AA3">
      <w:r>
        <w:t xml:space="preserve">Another notable change in this year’s competition has been </w:t>
      </w:r>
      <w:r w:rsidR="00A64D1F">
        <w:t>the lack of Russian athletes</w:t>
      </w:r>
      <w:r w:rsidR="00E20EF0">
        <w:t xml:space="preserve"> following the suspension of the Russian Olympic </w:t>
      </w:r>
      <w:r w:rsidR="00E06F1F">
        <w:t>C</w:t>
      </w:r>
      <w:r w:rsidR="00E20EF0">
        <w:t>ommittee</w:t>
      </w:r>
      <w:r w:rsidR="00E06F1F">
        <w:t xml:space="preserve"> (ROC)</w:t>
      </w:r>
      <w:r w:rsidR="00E20EF0">
        <w:t xml:space="preserve"> in 2023 (</w:t>
      </w:r>
      <w:hyperlink r:id="rId8" w:history="1">
        <w:r w:rsidR="00E20EF0" w:rsidRPr="00E20EF0">
          <w:rPr>
            <w:rStyle w:val="Hyperlink"/>
          </w:rPr>
          <w:t>IOC 2023</w:t>
        </w:r>
      </w:hyperlink>
      <w:r w:rsidR="00E20EF0">
        <w:t>)</w:t>
      </w:r>
      <w:r w:rsidR="00530EA1">
        <w:t xml:space="preserve">. Instead, only </w:t>
      </w:r>
      <w:r w:rsidR="005B072B">
        <w:t>15</w:t>
      </w:r>
      <w:r w:rsidR="00530EA1">
        <w:t xml:space="preserve"> athletes were allowed to compete as </w:t>
      </w:r>
      <w:r w:rsidR="00530EA1" w:rsidRPr="00530EA1">
        <w:t>Individual Neutral Athletes</w:t>
      </w:r>
      <w:r w:rsidR="00530EA1">
        <w:t>.</w:t>
      </w:r>
    </w:p>
    <w:p w14:paraId="05F59F11" w14:textId="3AE3FF48" w:rsidR="00E06F1F" w:rsidRDefault="00E06F1F" w:rsidP="001B6AA3"/>
    <w:p w14:paraId="57C53829" w14:textId="39487B1B" w:rsidR="00E06F1F" w:rsidRDefault="00E06F1F" w:rsidP="001B6AA3">
      <w:r>
        <w:t xml:space="preserve">In the 2020 Olympics, the ROC won 71 medals across 18 disciplines. Out of those medals, China won 10 medals and the US 9 medals in Paris, with the rest of the medals distributed among 30 </w:t>
      </w:r>
      <w:r w:rsidR="003B6700">
        <w:t xml:space="preserve">other </w:t>
      </w:r>
      <w:r>
        <w:t xml:space="preserve">countries. </w:t>
      </w:r>
    </w:p>
    <w:p w14:paraId="6EE0EFF9" w14:textId="77777777" w:rsidR="00530EA1" w:rsidRDefault="00530EA1" w:rsidP="001B6AA3"/>
    <w:p w14:paraId="5834E66B" w14:textId="0078767C" w:rsidR="001B6AA3" w:rsidRDefault="001B6AA3" w:rsidP="001B6AA3"/>
    <w:p w14:paraId="7093435A" w14:textId="447E04A1" w:rsidR="001B6AA3" w:rsidRDefault="001B6AA3" w:rsidP="001B6AA3">
      <w:pPr>
        <w:rPr>
          <w:b/>
          <w:bCs/>
        </w:rPr>
      </w:pPr>
      <w:r>
        <w:rPr>
          <w:b/>
          <w:bCs/>
        </w:rPr>
        <w:t>Figure</w:t>
      </w:r>
      <w:r w:rsidRPr="00850C8D">
        <w:rPr>
          <w:b/>
          <w:bCs/>
        </w:rPr>
        <w:t xml:space="preserve"> </w:t>
      </w:r>
      <w:r w:rsidRPr="00850C8D">
        <w:rPr>
          <w:b/>
          <w:bCs/>
          <w:highlight w:val="yellow"/>
        </w:rPr>
        <w:t>X</w:t>
      </w:r>
      <w:r w:rsidRPr="00850C8D">
        <w:rPr>
          <w:b/>
          <w:bCs/>
        </w:rPr>
        <w:t xml:space="preserve">: </w:t>
      </w:r>
      <w:r w:rsidR="00530EA1">
        <w:rPr>
          <w:b/>
          <w:bCs/>
        </w:rPr>
        <w:t>Distribution of total medals won by Russian Olympic committee in 2020 Olympics in 2024 Olympics</w:t>
      </w:r>
    </w:p>
    <w:p w14:paraId="28661DD5" w14:textId="73A14963" w:rsidR="001B6AA3" w:rsidRPr="001B6AA3" w:rsidRDefault="00382C46" w:rsidP="001B6AA3">
      <w:r>
        <w:rPr>
          <w:noProof/>
        </w:rPr>
        <w:lastRenderedPageBreak/>
        <w:drawing>
          <wp:inline distT="0" distB="0" distL="0" distR="0" wp14:anchorId="0D894D02" wp14:editId="15DFA979">
            <wp:extent cx="5727700" cy="1710055"/>
            <wp:effectExtent l="0" t="0" r="0" b="4445"/>
            <wp:docPr id="7" name="Picture 7" descr="A white lines in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lines in a lin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5B5E" w14:textId="2DD1B02D" w:rsidR="005A1C21" w:rsidRDefault="005A1C21" w:rsidP="00DC49A6"/>
    <w:p w14:paraId="4FE5BFBC" w14:textId="6C218810" w:rsidR="00530EA1" w:rsidRDefault="00530EA1" w:rsidP="00382C46"/>
    <w:sectPr w:rsidR="00530EA1" w:rsidSect="00E303B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61EE"/>
    <w:multiLevelType w:val="hybridMultilevel"/>
    <w:tmpl w:val="64F6C508"/>
    <w:lvl w:ilvl="0" w:tplc="5FCA3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D778E"/>
    <w:multiLevelType w:val="multilevel"/>
    <w:tmpl w:val="8E10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95"/>
    <w:rsid w:val="000661A5"/>
    <w:rsid w:val="00096B90"/>
    <w:rsid w:val="000D2C50"/>
    <w:rsid w:val="000E6C22"/>
    <w:rsid w:val="001347D7"/>
    <w:rsid w:val="00150503"/>
    <w:rsid w:val="00157416"/>
    <w:rsid w:val="0016673F"/>
    <w:rsid w:val="001B6AA3"/>
    <w:rsid w:val="001F494E"/>
    <w:rsid w:val="00242D61"/>
    <w:rsid w:val="00251CCB"/>
    <w:rsid w:val="00297259"/>
    <w:rsid w:val="002A0A23"/>
    <w:rsid w:val="002A7F5D"/>
    <w:rsid w:val="002B6EF8"/>
    <w:rsid w:val="00322CFE"/>
    <w:rsid w:val="00360534"/>
    <w:rsid w:val="00360B88"/>
    <w:rsid w:val="003679B9"/>
    <w:rsid w:val="003748FB"/>
    <w:rsid w:val="00382C46"/>
    <w:rsid w:val="003B6700"/>
    <w:rsid w:val="00433F56"/>
    <w:rsid w:val="0045336D"/>
    <w:rsid w:val="004B2A83"/>
    <w:rsid w:val="004D547F"/>
    <w:rsid w:val="00526BA9"/>
    <w:rsid w:val="00530EA1"/>
    <w:rsid w:val="005558B7"/>
    <w:rsid w:val="00573D26"/>
    <w:rsid w:val="00586209"/>
    <w:rsid w:val="00587939"/>
    <w:rsid w:val="005A1C21"/>
    <w:rsid w:val="005B072B"/>
    <w:rsid w:val="005C7550"/>
    <w:rsid w:val="0065232C"/>
    <w:rsid w:val="0066126A"/>
    <w:rsid w:val="00687EFC"/>
    <w:rsid w:val="006E2270"/>
    <w:rsid w:val="007268E9"/>
    <w:rsid w:val="00726F48"/>
    <w:rsid w:val="007846DF"/>
    <w:rsid w:val="007B2757"/>
    <w:rsid w:val="007D038B"/>
    <w:rsid w:val="00840F8A"/>
    <w:rsid w:val="00850C8D"/>
    <w:rsid w:val="00872F60"/>
    <w:rsid w:val="008F4661"/>
    <w:rsid w:val="00912021"/>
    <w:rsid w:val="00935C74"/>
    <w:rsid w:val="0095405B"/>
    <w:rsid w:val="0096361F"/>
    <w:rsid w:val="009D0DE9"/>
    <w:rsid w:val="00A36DB2"/>
    <w:rsid w:val="00A64D1F"/>
    <w:rsid w:val="00A67879"/>
    <w:rsid w:val="00AA7E73"/>
    <w:rsid w:val="00AD48C8"/>
    <w:rsid w:val="00AF4E6A"/>
    <w:rsid w:val="00B739AF"/>
    <w:rsid w:val="00BF0BA2"/>
    <w:rsid w:val="00BF73F6"/>
    <w:rsid w:val="00C24B5E"/>
    <w:rsid w:val="00C46ACC"/>
    <w:rsid w:val="00C618C3"/>
    <w:rsid w:val="00CB1661"/>
    <w:rsid w:val="00CB7F45"/>
    <w:rsid w:val="00DB6406"/>
    <w:rsid w:val="00DC49A6"/>
    <w:rsid w:val="00E06F1F"/>
    <w:rsid w:val="00E20EF0"/>
    <w:rsid w:val="00E303BA"/>
    <w:rsid w:val="00E45F72"/>
    <w:rsid w:val="00E66BD0"/>
    <w:rsid w:val="00ED5DF2"/>
    <w:rsid w:val="00EF3A4F"/>
    <w:rsid w:val="00F74C95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CDE18"/>
  <w15:chartTrackingRefBased/>
  <w15:docId w15:val="{6D854977-0A70-5349-9A3F-4C63BF66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F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A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ics.com/ioc/news/strict-eligibility-conditions-in-place-as-ioc-eb-approves-individual-neutral-athletes-ains-for-the-olympic-games-paris-202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onomicsobservatory.com/the-2024-olympics-will-home-advantage-boost-frances-medal-cou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F41E70-0FBF-9842-A578-C5FA357D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Abdelgelil,C (pgt)</dc:creator>
  <cp:keywords/>
  <dc:description/>
  <cp:lastModifiedBy>Abdelgelil,C (pgt)</cp:lastModifiedBy>
  <cp:revision>6</cp:revision>
  <dcterms:created xsi:type="dcterms:W3CDTF">2024-08-08T12:38:00Z</dcterms:created>
  <dcterms:modified xsi:type="dcterms:W3CDTF">2024-08-15T07:05:00Z</dcterms:modified>
</cp:coreProperties>
</file>