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196" w:rsidRDefault="00A65196" w:rsidP="00A65196">
      <w:pPr>
        <w:pStyle w:val="1"/>
      </w:pPr>
      <w:r w:rsidRPr="00A65196">
        <w:t>伯努利能量方程实验</w:t>
      </w:r>
    </w:p>
    <w:p w:rsidR="00A65196" w:rsidRPr="00A65196" w:rsidRDefault="00A65196" w:rsidP="00A65196">
      <w:pPr>
        <w:pStyle w:val="2"/>
      </w:pPr>
      <w:r w:rsidRPr="00A65196">
        <w:t>一、实验目的要求</w:t>
      </w:r>
    </w:p>
    <w:p w:rsidR="00A65196" w:rsidRDefault="00A65196" w:rsidP="00A65196">
      <w:pPr>
        <w:rPr>
          <w:rFonts w:ascii="Helvetica" w:hAnsi="Helvetica"/>
        </w:rPr>
      </w:pPr>
      <w:r>
        <w:t>1、验证流体恒定总流的能量方程；</w:t>
      </w:r>
    </w:p>
    <w:p w:rsidR="00A65196" w:rsidRDefault="00A65196" w:rsidP="00A65196">
      <w:pPr>
        <w:rPr>
          <w:rFonts w:ascii="Helvetica" w:hAnsi="Helvetica"/>
        </w:rPr>
      </w:pPr>
      <w:r>
        <w:t>2、通过对动水力学诸多水力现象的实验分析研讨，进一步掌握有压管流中动水力学的能量转换特性；</w:t>
      </w:r>
    </w:p>
    <w:p w:rsidR="00A65196" w:rsidRDefault="00A65196" w:rsidP="00A65196">
      <w:r>
        <w:t>3、掌握流速、流量、压强等动水力学水力要素的实验量测技能。</w:t>
      </w:r>
    </w:p>
    <w:p w:rsidR="00A65196" w:rsidRPr="00A65196" w:rsidRDefault="00A65196" w:rsidP="00A65196">
      <w:pPr>
        <w:pStyle w:val="2"/>
      </w:pPr>
      <w:r w:rsidRPr="00A65196">
        <w:t>二、实验装置</w:t>
      </w:r>
    </w:p>
    <w:p w:rsidR="00A65196" w:rsidRDefault="00A65196" w:rsidP="00A65196">
      <w:pPr>
        <w:rPr>
          <w:rFonts w:ascii="Helvetica" w:hAnsi="Helvetica"/>
        </w:rPr>
      </w:pPr>
      <w:r>
        <w:t>本实验的装置如图1.1所示。</w:t>
      </w:r>
    </w:p>
    <w:p w:rsidR="00A65196" w:rsidRPr="00A65196" w:rsidRDefault="00A65196" w:rsidP="00A65196">
      <w:pPr>
        <w:pStyle w:val="2"/>
        <w:jc w:val="center"/>
      </w:pPr>
      <w:r>
        <w:rPr>
          <w:noProof/>
        </w:rPr>
        <w:drawing>
          <wp:inline distT="0" distB="0" distL="0" distR="0">
            <wp:extent cx="4352290" cy="3035935"/>
            <wp:effectExtent l="0" t="0" r="0" b="0"/>
            <wp:docPr id="1" name="图片 1" descr="http://tsfl.ustc.edu.cn/public/inc/editer/attached/image/20180827/20180827155503_254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sfl.ustc.edu.cn/public/inc/editer/attached/image/20180827/20180827155503_2547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196" w:rsidRPr="00A65196" w:rsidRDefault="00A65196" w:rsidP="00A65196">
      <w:pPr>
        <w:jc w:val="center"/>
        <w:rPr>
          <w:b/>
          <w:sz w:val="21"/>
          <w:szCs w:val="21"/>
        </w:rPr>
      </w:pPr>
      <w:r w:rsidRPr="00A65196">
        <w:rPr>
          <w:b/>
          <w:sz w:val="21"/>
          <w:szCs w:val="21"/>
        </w:rPr>
        <w:t>图1.1自循环伯诺里方程实验装置图</w:t>
      </w:r>
    </w:p>
    <w:p w:rsidR="00A65196" w:rsidRPr="00A65196" w:rsidRDefault="00A65196" w:rsidP="00A65196">
      <w:pPr>
        <w:rPr>
          <w:sz w:val="21"/>
          <w:szCs w:val="21"/>
        </w:rPr>
      </w:pPr>
      <w:r w:rsidRPr="00A65196">
        <w:rPr>
          <w:sz w:val="21"/>
          <w:szCs w:val="21"/>
        </w:rPr>
        <w:t>1.自循环供水器；2.实验台；3.可控硅无级调速器；4.溢流板；5.稳水孔板；6.恒压水箱；7.测压计；8.滑动测量尺；9.测压管；10.实验管道；11.测压点；12.毕托管；13.实验流量调节阀。</w:t>
      </w:r>
    </w:p>
    <w:p w:rsidR="00A65196" w:rsidRPr="00A65196" w:rsidRDefault="00A65196" w:rsidP="00A65196">
      <w:pPr>
        <w:rPr>
          <w:rFonts w:ascii="Helvetica" w:hAnsi="Helvetica"/>
        </w:rPr>
      </w:pPr>
      <w:r w:rsidRPr="00A65196">
        <w:t>说明：</w:t>
      </w:r>
    </w:p>
    <w:p w:rsidR="00A65196" w:rsidRPr="00A65196" w:rsidRDefault="00A65196" w:rsidP="00A65196">
      <w:pPr>
        <w:rPr>
          <w:rFonts w:ascii="Helvetica" w:hAnsi="Helvetica"/>
        </w:rPr>
      </w:pPr>
      <w:r w:rsidRPr="00A65196">
        <w:lastRenderedPageBreak/>
        <w:t>本仪器测压管有两种：</w:t>
      </w:r>
    </w:p>
    <w:p w:rsidR="00A65196" w:rsidRPr="00A65196" w:rsidRDefault="00A65196" w:rsidP="00A65196">
      <w:pPr>
        <w:rPr>
          <w:rFonts w:ascii="Helvetica" w:hAnsi="Helvetica"/>
        </w:rPr>
      </w:pPr>
      <w:r w:rsidRPr="00A65196">
        <w:t>1、毕托管测压管（表1.1中标*的测压管），用以测读毕托管探头对准点的总水头</w:t>
      </w:r>
      <w:r w:rsidRPr="00A65196">
        <w:rPr>
          <w:noProof/>
        </w:rPr>
        <w:drawing>
          <wp:inline distT="0" distB="0" distL="0" distR="0">
            <wp:extent cx="1155700" cy="446405"/>
            <wp:effectExtent l="0" t="0" r="6350" b="0"/>
            <wp:docPr id="5" name="图片 5" descr="http://tsfl.ustc.edu.cn/public/inc/editer/attached/image/20180827/20180827180739_48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tsfl.ustc.edu.cn/public/inc/editer/attached/image/20180827/20180827180739_4804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5196">
        <w:t>，须注意一般情况下</w:t>
      </w:r>
      <w:r w:rsidRPr="00A65196">
        <w:rPr>
          <w:noProof/>
        </w:rPr>
        <w:drawing>
          <wp:inline distT="0" distB="0" distL="0" distR="0">
            <wp:extent cx="226695" cy="219710"/>
            <wp:effectExtent l="0" t="0" r="1905" b="8890"/>
            <wp:docPr id="4" name="图片 4" descr="http://tsfl.ustc.edu.cn/public/inc/editer/attached/image/20180827/20180827180850_957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tsfl.ustc.edu.cn/public/inc/editer/attached/image/20180827/20180827180850_9577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5196">
        <w:t>与断面总水头</w:t>
      </w:r>
      <w:r w:rsidRPr="00A65196">
        <w:rPr>
          <w:noProof/>
        </w:rPr>
        <w:drawing>
          <wp:inline distT="0" distB="0" distL="0" distR="0">
            <wp:extent cx="1104900" cy="409575"/>
            <wp:effectExtent l="0" t="0" r="0" b="9525"/>
            <wp:docPr id="3" name="图片 3" descr="http://tsfl.ustc.edu.cn/public/inc/editer/attached/image/20180827/20180827180907_996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tsfl.ustc.edu.cn/public/inc/editer/attached/image/20180827/20180827180907_9969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5196">
        <w:t>不同（因一般</w:t>
      </w:r>
      <w:r w:rsidRPr="00A65196">
        <w:rPr>
          <w:noProof/>
        </w:rPr>
        <w:drawing>
          <wp:inline distT="0" distB="0" distL="0" distR="0">
            <wp:extent cx="380365" cy="226695"/>
            <wp:effectExtent l="0" t="0" r="635" b="1905"/>
            <wp:docPr id="2" name="图片 2" descr="http://tsfl.ustc.edu.cn/public/inc/editer/attached/image/20180827/20180827180926_30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tsfl.ustc.edu.cn/public/inc/editer/attached/image/20180827/20180827180926_3027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5196">
        <w:t>），它的水头线只能定性表示总水头变化趋势；</w:t>
      </w:r>
    </w:p>
    <w:p w:rsidR="00A65196" w:rsidRPr="00A65196" w:rsidRDefault="00A65196" w:rsidP="00A65196">
      <w:pPr>
        <w:rPr>
          <w:rFonts w:ascii="Helvetica" w:hAnsi="Helvetica"/>
        </w:rPr>
      </w:pPr>
      <w:r w:rsidRPr="00A65196">
        <w:t>2、普通测压管（表2.1未标*者），用以定量量测测压管水头。</w:t>
      </w:r>
    </w:p>
    <w:p w:rsidR="00A65196" w:rsidRPr="00A65196" w:rsidRDefault="00A65196" w:rsidP="00A65196">
      <w:pPr>
        <w:rPr>
          <w:rFonts w:ascii="Helvetica" w:hAnsi="Helvetica"/>
        </w:rPr>
      </w:pPr>
      <w:r w:rsidRPr="00A65196">
        <w:t>实验流量用阀13调节，流量由体积时间法（量筒、秒表另备）、重量时间法（电子称另备）或电测法测量（以下实验类同）。</w:t>
      </w:r>
    </w:p>
    <w:p w:rsidR="00A65196" w:rsidRPr="00A65196" w:rsidRDefault="00A65196" w:rsidP="00A65196">
      <w:pPr>
        <w:pStyle w:val="2"/>
      </w:pPr>
      <w:r w:rsidRPr="00A65196">
        <w:t>三、实验原理</w:t>
      </w:r>
    </w:p>
    <w:p w:rsidR="00A65196" w:rsidRDefault="00A65196" w:rsidP="00A65196">
      <w:pPr>
        <w:rPr>
          <w:rFonts w:ascii="Helvetica" w:hAnsi="Helvetica"/>
        </w:rPr>
      </w:pPr>
      <w:r>
        <w:t>在实验管路中沿管内水流方向取n个过水断面。可以列出进口断面（1）至另一断面(i)的能量方程式</w:t>
      </w:r>
      <w:r>
        <w:rPr>
          <w:noProof/>
        </w:rPr>
        <w:drawing>
          <wp:inline distT="0" distB="0" distL="0" distR="0">
            <wp:extent cx="1038860" cy="241300"/>
            <wp:effectExtent l="0" t="0" r="8890" b="6350"/>
            <wp:docPr id="11" name="图片 11" descr="http://tsfl.ustc.edu.cn/public/inc/editer/attached/image/20180827/20180827181439_50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tsfl.ustc.edu.cn/public/inc/editer/attached/image/20180827/20180827181439_5005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6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196" w:rsidRDefault="00A65196" w:rsidP="00A65196">
      <w:pPr>
        <w:rPr>
          <w:rFonts w:ascii="Helvetica" w:hAnsi="Helvetica"/>
        </w:rPr>
      </w:pPr>
      <w:r>
        <w:rPr>
          <w:noProof/>
        </w:rPr>
        <w:drawing>
          <wp:inline distT="0" distB="0" distL="0" distR="0">
            <wp:extent cx="2582545" cy="482600"/>
            <wp:effectExtent l="0" t="0" r="8255" b="0"/>
            <wp:docPr id="10" name="图片 10" descr="http://tsfl.ustc.edu.cn/public/inc/editer/attached/image/20180827/20180827181510_52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tsfl.ustc.edu.cn/public/inc/editer/attached/image/20180827/20180827181510_5294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45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196" w:rsidRDefault="00A65196" w:rsidP="00A65196">
      <w:pPr>
        <w:rPr>
          <w:rFonts w:ascii="Helvetica" w:hAnsi="Helvetica"/>
        </w:rPr>
      </w:pPr>
      <w:r>
        <w:t>取</w:t>
      </w:r>
      <w:r>
        <w:rPr>
          <w:noProof/>
        </w:rPr>
        <w:drawing>
          <wp:inline distT="0" distB="0" distL="0" distR="0">
            <wp:extent cx="1192530" cy="343535"/>
            <wp:effectExtent l="0" t="0" r="7620" b="0"/>
            <wp:docPr id="9" name="图片 9" descr="http://tsfl.ustc.edu.cn/public/inc/editer/attached/image/20180827/20180827181525_848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tsfl.ustc.edu.cn/public/inc/editer/attached/image/20180827/20180827181525_8482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，选好基准面，从已设置的各断面的测压管中读出</w:t>
      </w:r>
      <w:r>
        <w:rPr>
          <w:noProof/>
        </w:rPr>
        <w:drawing>
          <wp:inline distT="0" distB="0" distL="0" distR="0">
            <wp:extent cx="424180" cy="417195"/>
            <wp:effectExtent l="0" t="0" r="0" b="1905"/>
            <wp:docPr id="8" name="图片 8" descr="http://tsfl.ustc.edu.cn/public/inc/editer/attached/image/20180827/20180827181540_443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tsfl.ustc.edu.cn/public/inc/editer/attached/image/20180827/20180827181540_4439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值，测出通过管路的流量，即可计算出断面平均流速</w:t>
      </w:r>
      <w:r>
        <w:rPr>
          <w:noProof/>
        </w:rPr>
        <w:drawing>
          <wp:inline distT="0" distB="0" distL="0" distR="0">
            <wp:extent cx="182880" cy="278130"/>
            <wp:effectExtent l="0" t="0" r="7620" b="7620"/>
            <wp:docPr id="7" name="图片 7" descr="http://tsfl.ustc.edu.cn/public/inc/editer/attached/image/20180827/20180827181553_76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tsfl.ustc.edu.cn/public/inc/editer/attached/image/20180827/20180827181553_7614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及</w:t>
      </w:r>
      <w:r>
        <w:rPr>
          <w:noProof/>
        </w:rPr>
        <w:drawing>
          <wp:inline distT="0" distB="0" distL="0" distR="0">
            <wp:extent cx="380365" cy="504825"/>
            <wp:effectExtent l="0" t="0" r="635" b="9525"/>
            <wp:docPr id="6" name="图片 6" descr="http://tsfl.ustc.edu.cn/public/inc/editer/attached/image/20180827/20180827181610_478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tsfl.ustc.edu.cn/public/inc/editer/attached/image/20180827/20180827181610_4786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，从而即可得到各断面测压管水头和总水头。</w:t>
      </w:r>
    </w:p>
    <w:p w:rsidR="00A65196" w:rsidRPr="00A65196" w:rsidRDefault="00A65196" w:rsidP="00A65196">
      <w:pPr>
        <w:pStyle w:val="2"/>
      </w:pPr>
      <w:r w:rsidRPr="00A65196">
        <w:t>四、实验方法与步骤</w:t>
      </w:r>
    </w:p>
    <w:p w:rsidR="00A65196" w:rsidRDefault="00A65196" w:rsidP="00A65196">
      <w:pPr>
        <w:rPr>
          <w:rFonts w:ascii="Helvetica" w:hAnsi="Helvetica"/>
        </w:rPr>
      </w:pPr>
      <w:r>
        <w:t>1、熟悉实验设备，分清哪些测压管是普通测压管，哪些是毕托管测压管，以及两者功能的区别。</w:t>
      </w:r>
    </w:p>
    <w:p w:rsidR="00A65196" w:rsidRDefault="00A65196" w:rsidP="00A65196">
      <w:pPr>
        <w:rPr>
          <w:rFonts w:ascii="Helvetica" w:hAnsi="Helvetica"/>
        </w:rPr>
      </w:pPr>
      <w:r>
        <w:t>2、打开开关供水，使水箱充水，待水箱溢流，检查调节阀关闭后所有测压管水面是否齐平。如不平则需查明故障原因（例连通管受阻、漏气或夹气泡等）并加以排除，直至调平。</w:t>
      </w:r>
    </w:p>
    <w:p w:rsidR="00A65196" w:rsidRDefault="00A65196" w:rsidP="00A65196">
      <w:pPr>
        <w:rPr>
          <w:rFonts w:ascii="Helvetica" w:hAnsi="Helvetica"/>
        </w:rPr>
      </w:pPr>
      <w:r>
        <w:t>4、打开阀13，调节阀13开度，待流量稳定后，测记各测压管液面读数，同时测记实验流量（毕托管供演示，不必测记读数）。</w:t>
      </w:r>
    </w:p>
    <w:p w:rsidR="00A65196" w:rsidRDefault="00A65196" w:rsidP="00A65196">
      <w:pPr>
        <w:rPr>
          <w:rFonts w:ascii="Helvetica" w:hAnsi="Helvetica"/>
        </w:rPr>
      </w:pPr>
      <w:r>
        <w:lastRenderedPageBreak/>
        <w:t>5、改变流量2次，重复上述测量。其中一次阀门开度大到使19号测管液面接近标尺零点。</w:t>
      </w:r>
    </w:p>
    <w:p w:rsidR="00A65196" w:rsidRPr="00A65196" w:rsidRDefault="00A65196" w:rsidP="00A65196">
      <w:pPr>
        <w:pStyle w:val="2"/>
      </w:pPr>
      <w:r w:rsidRPr="00A65196">
        <w:t>五、实验结果处理与要求</w:t>
      </w:r>
    </w:p>
    <w:p w:rsidR="00A65196" w:rsidRDefault="00A65196" w:rsidP="00A65196">
      <w:r>
        <w:t>1.有关常数记录表</w:t>
      </w:r>
    </w:p>
    <w:p w:rsidR="00A65196" w:rsidRDefault="00A65196" w:rsidP="00A65196">
      <w:r>
        <w:t>均匀段</w:t>
      </w:r>
      <w:r>
        <w:rPr>
          <w:rFonts w:ascii="font-size:14px;" w:hAnsi="font-size:14px;"/>
        </w:rPr>
        <w:t>D</w:t>
      </w:r>
      <w:r>
        <w:rPr>
          <w:rFonts w:ascii="font-size:14px;" w:hAnsi="font-size:14px;"/>
          <w:vertAlign w:val="subscript"/>
        </w:rPr>
        <w:t>1</w:t>
      </w:r>
      <w:r>
        <w:rPr>
          <w:rFonts w:ascii="font-size:14px;" w:hAnsi="font-size:14px;"/>
        </w:rPr>
        <w:t>=</w:t>
      </w:r>
      <w:r w:rsidR="00300010" w:rsidRPr="00300010">
        <w:rPr>
          <w:rFonts w:ascii="font-size:14px;" w:hAnsi="font-size:14px;"/>
          <w:u w:val="single"/>
        </w:rPr>
        <w:t>1.42</w:t>
      </w:r>
      <w:r>
        <w:rPr>
          <w:rFonts w:ascii="font-size:14px;" w:hAnsi="font-size:14px;"/>
        </w:rPr>
        <w:t xml:space="preserve">cm </w:t>
      </w:r>
      <w:r>
        <w:t>缩管段</w:t>
      </w:r>
      <w:r>
        <w:rPr>
          <w:rFonts w:ascii="font-size:14px;" w:hAnsi="font-size:14px;"/>
        </w:rPr>
        <w:t>D</w:t>
      </w:r>
      <w:r>
        <w:rPr>
          <w:rFonts w:ascii="font-size:14px;" w:hAnsi="font-size:14px;"/>
          <w:vertAlign w:val="subscript"/>
        </w:rPr>
        <w:t>2</w:t>
      </w:r>
      <w:r>
        <w:rPr>
          <w:rFonts w:ascii="font-size:14px;" w:hAnsi="font-size:14px;"/>
        </w:rPr>
        <w:t>=</w:t>
      </w:r>
      <w:r w:rsidR="00300010">
        <w:rPr>
          <w:rFonts w:ascii="font-size:14px;" w:hAnsi="font-size:14px;"/>
          <w:u w:val="single"/>
        </w:rPr>
        <w:t>1.00</w:t>
      </w:r>
      <w:r>
        <w:rPr>
          <w:rFonts w:ascii="font-size:14px;" w:hAnsi="font-size:14px;"/>
        </w:rPr>
        <w:t>cm</w:t>
      </w:r>
      <w:r w:rsidR="00300010">
        <w:rPr>
          <w:rFonts w:ascii="font-size:14px;" w:hAnsi="font-size:14px;"/>
        </w:rPr>
        <w:t xml:space="preserve"> </w:t>
      </w:r>
      <w:r>
        <w:t>扩管段</w:t>
      </w:r>
      <w:r>
        <w:rPr>
          <w:rFonts w:ascii="font-size:14px;" w:hAnsi="font-size:14px;"/>
        </w:rPr>
        <w:t>D</w:t>
      </w:r>
      <w:r>
        <w:rPr>
          <w:rFonts w:ascii="font-size:14px;" w:hAnsi="font-size:14px;"/>
          <w:vertAlign w:val="subscript"/>
        </w:rPr>
        <w:t>3</w:t>
      </w:r>
      <w:r>
        <w:rPr>
          <w:rFonts w:ascii="font-size:14px;" w:hAnsi="font-size:14px;"/>
        </w:rPr>
        <w:t>=</w:t>
      </w:r>
      <w:r w:rsidR="00300010">
        <w:rPr>
          <w:rFonts w:ascii="font-size:14px;" w:hAnsi="font-size:14px;"/>
          <w:u w:val="single"/>
        </w:rPr>
        <w:t>2.00</w:t>
      </w:r>
      <w:r>
        <w:rPr>
          <w:rFonts w:ascii="font-size:14px;" w:hAnsi="font-size:14px;"/>
        </w:rPr>
        <w:t>cm</w:t>
      </w:r>
    </w:p>
    <w:p w:rsidR="00A65196" w:rsidRDefault="00A65196" w:rsidP="00A65196">
      <w:pPr>
        <w:rPr>
          <w:rFonts w:ascii="font-size:14px;" w:hAnsi="font-size:14px;" w:hint="eastAsia"/>
        </w:rPr>
      </w:pPr>
      <w:r>
        <w:t>水箱液面高程</w:t>
      </w:r>
      <w:r>
        <w:rPr>
          <w:rFonts w:ascii="Cambria Math" w:hAnsi="Cambria Math" w:cs="Cambria Math"/>
        </w:rPr>
        <w:t>▽</w:t>
      </w:r>
      <w:r>
        <w:rPr>
          <w:vertAlign w:val="subscript"/>
        </w:rPr>
        <w:t>0</w:t>
      </w:r>
      <w:r>
        <w:rPr>
          <w:rFonts w:ascii="font-size:14px;" w:hAnsi="font-size:14px;"/>
        </w:rPr>
        <w:t>=</w:t>
      </w:r>
      <w:r w:rsidR="00300010">
        <w:rPr>
          <w:rFonts w:ascii="font-size:14px;" w:hAnsi="font-size:14px;"/>
          <w:u w:val="single"/>
        </w:rPr>
        <w:t xml:space="preserve"> 48.35 </w:t>
      </w:r>
      <w:r>
        <w:rPr>
          <w:rFonts w:ascii="font-size:14px;" w:hAnsi="font-size:14px;"/>
        </w:rPr>
        <w:t>cm</w:t>
      </w:r>
      <w:r w:rsidR="00300010">
        <w:rPr>
          <w:rFonts w:ascii="font-size:14px;" w:hAnsi="font-size:14px;"/>
        </w:rPr>
        <w:t xml:space="preserve"> </w:t>
      </w:r>
      <w:r>
        <w:t>上管到轴线高程</w:t>
      </w:r>
      <w:r>
        <w:rPr>
          <w:rFonts w:ascii="Cambria Math" w:hAnsi="Cambria Math" w:cs="Cambria Math"/>
        </w:rPr>
        <w:t>▽</w:t>
      </w:r>
      <w:r>
        <w:rPr>
          <w:vertAlign w:val="subscript"/>
        </w:rPr>
        <w:t>z</w:t>
      </w:r>
      <w:r>
        <w:rPr>
          <w:rFonts w:ascii="font-size:14px;" w:hAnsi="font-size:14px;"/>
        </w:rPr>
        <w:t>=</w:t>
      </w:r>
      <w:r w:rsidR="00300010">
        <w:rPr>
          <w:rFonts w:ascii="font-size:14px;" w:hAnsi="font-size:14px;"/>
          <w:u w:val="single"/>
        </w:rPr>
        <w:t xml:space="preserve"> 21.11</w:t>
      </w:r>
      <w:r>
        <w:rPr>
          <w:rFonts w:ascii="font-size:14px;" w:hAnsi="font-size:14px;"/>
        </w:rPr>
        <w:t>cm</w:t>
      </w:r>
    </w:p>
    <w:tbl>
      <w:tblPr>
        <w:tblStyle w:val="aa"/>
        <w:tblW w:w="8768" w:type="dxa"/>
        <w:tblLook w:val="04A0" w:firstRow="1" w:lastRow="0" w:firstColumn="1" w:lastColumn="0" w:noHBand="0" w:noVBand="1"/>
      </w:tblPr>
      <w:tblGrid>
        <w:gridCol w:w="1201"/>
        <w:gridCol w:w="636"/>
        <w:gridCol w:w="552"/>
        <w:gridCol w:w="130"/>
        <w:gridCol w:w="458"/>
        <w:gridCol w:w="224"/>
        <w:gridCol w:w="442"/>
        <w:gridCol w:w="240"/>
        <w:gridCol w:w="432"/>
        <w:gridCol w:w="250"/>
        <w:gridCol w:w="432"/>
        <w:gridCol w:w="250"/>
        <w:gridCol w:w="415"/>
        <w:gridCol w:w="267"/>
        <w:gridCol w:w="439"/>
        <w:gridCol w:w="305"/>
        <w:gridCol w:w="377"/>
        <w:gridCol w:w="316"/>
        <w:gridCol w:w="379"/>
        <w:gridCol w:w="303"/>
        <w:gridCol w:w="682"/>
        <w:gridCol w:w="38"/>
      </w:tblGrid>
      <w:tr w:rsidR="00E66707" w:rsidRPr="00E66707" w:rsidTr="00E66707">
        <w:trPr>
          <w:gridAfter w:val="1"/>
          <w:wAfter w:w="38" w:type="dxa"/>
        </w:trPr>
        <w:tc>
          <w:tcPr>
            <w:tcW w:w="1201" w:type="dxa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测点编号</w:t>
            </w:r>
          </w:p>
        </w:tc>
        <w:tc>
          <w:tcPr>
            <w:tcW w:w="636" w:type="dxa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1*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2</w:t>
            </w:r>
          </w:p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3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4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5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6*</w:t>
            </w:r>
          </w:p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7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8*</w:t>
            </w:r>
          </w:p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9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10</w:t>
            </w:r>
          </w:p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11</w:t>
            </w:r>
          </w:p>
        </w:tc>
        <w:tc>
          <w:tcPr>
            <w:tcW w:w="744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12*</w:t>
            </w:r>
          </w:p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13</w:t>
            </w:r>
          </w:p>
        </w:tc>
        <w:tc>
          <w:tcPr>
            <w:tcW w:w="693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14*</w:t>
            </w:r>
          </w:p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15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16*</w:t>
            </w:r>
          </w:p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17</w:t>
            </w:r>
          </w:p>
        </w:tc>
        <w:tc>
          <w:tcPr>
            <w:tcW w:w="682" w:type="dxa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18*</w:t>
            </w:r>
          </w:p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19</w:t>
            </w:r>
          </w:p>
        </w:tc>
      </w:tr>
      <w:tr w:rsidR="00E66707" w:rsidRPr="00E66707" w:rsidTr="00E66707">
        <w:trPr>
          <w:gridAfter w:val="1"/>
          <w:wAfter w:w="38" w:type="dxa"/>
        </w:trPr>
        <w:tc>
          <w:tcPr>
            <w:tcW w:w="1201" w:type="dxa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管径cm</w:t>
            </w:r>
          </w:p>
        </w:tc>
        <w:tc>
          <w:tcPr>
            <w:tcW w:w="636" w:type="dxa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1.</w:t>
            </w:r>
            <w:r w:rsidR="00847B10">
              <w:rPr>
                <w:sz w:val="21"/>
                <w:szCs w:val="21"/>
              </w:rPr>
              <w:t>42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1.</w:t>
            </w:r>
            <w:r w:rsidR="00847B10">
              <w:rPr>
                <w:sz w:val="21"/>
                <w:szCs w:val="21"/>
              </w:rPr>
              <w:t>42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1.</w:t>
            </w:r>
            <w:r w:rsidR="00847B10">
              <w:rPr>
                <w:sz w:val="21"/>
                <w:szCs w:val="21"/>
              </w:rPr>
              <w:t>42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1.</w:t>
            </w:r>
            <w:r w:rsidR="00847B10">
              <w:rPr>
                <w:sz w:val="21"/>
                <w:szCs w:val="21"/>
              </w:rPr>
              <w:t>42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1.00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1.</w:t>
            </w:r>
            <w:r w:rsidR="007710E3">
              <w:rPr>
                <w:sz w:val="21"/>
                <w:szCs w:val="21"/>
              </w:rPr>
              <w:t>42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1.</w:t>
            </w:r>
            <w:r w:rsidR="007710E3">
              <w:rPr>
                <w:sz w:val="21"/>
                <w:szCs w:val="21"/>
              </w:rPr>
              <w:t>42</w:t>
            </w:r>
          </w:p>
        </w:tc>
        <w:tc>
          <w:tcPr>
            <w:tcW w:w="744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1.</w:t>
            </w:r>
            <w:r w:rsidR="007710E3">
              <w:rPr>
                <w:sz w:val="21"/>
                <w:szCs w:val="21"/>
              </w:rPr>
              <w:t>42</w:t>
            </w:r>
          </w:p>
        </w:tc>
        <w:tc>
          <w:tcPr>
            <w:tcW w:w="693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1.</w:t>
            </w:r>
            <w:r w:rsidR="007710E3">
              <w:rPr>
                <w:sz w:val="21"/>
                <w:szCs w:val="21"/>
              </w:rPr>
              <w:t>42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2.00</w:t>
            </w:r>
          </w:p>
        </w:tc>
        <w:tc>
          <w:tcPr>
            <w:tcW w:w="682" w:type="dxa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1.</w:t>
            </w:r>
            <w:r w:rsidR="007710E3">
              <w:rPr>
                <w:sz w:val="21"/>
                <w:szCs w:val="21"/>
              </w:rPr>
              <w:t>42</w:t>
            </w:r>
          </w:p>
        </w:tc>
      </w:tr>
      <w:tr w:rsidR="00E66707" w:rsidRPr="00E66707" w:rsidTr="00E66707">
        <w:trPr>
          <w:trHeight w:val="896"/>
        </w:trPr>
        <w:tc>
          <w:tcPr>
            <w:tcW w:w="1201" w:type="dxa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两点间距cm</w:t>
            </w:r>
          </w:p>
        </w:tc>
        <w:tc>
          <w:tcPr>
            <w:tcW w:w="636" w:type="dxa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4</w:t>
            </w:r>
          </w:p>
        </w:tc>
        <w:tc>
          <w:tcPr>
            <w:tcW w:w="552" w:type="dxa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4</w:t>
            </w:r>
          </w:p>
        </w:tc>
        <w:tc>
          <w:tcPr>
            <w:tcW w:w="588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6</w:t>
            </w:r>
          </w:p>
        </w:tc>
        <w:tc>
          <w:tcPr>
            <w:tcW w:w="666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6</w:t>
            </w:r>
          </w:p>
        </w:tc>
        <w:tc>
          <w:tcPr>
            <w:tcW w:w="67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4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13.5</w:t>
            </w:r>
          </w:p>
        </w:tc>
        <w:tc>
          <w:tcPr>
            <w:tcW w:w="665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6</w:t>
            </w:r>
          </w:p>
        </w:tc>
        <w:tc>
          <w:tcPr>
            <w:tcW w:w="706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10</w:t>
            </w:r>
          </w:p>
        </w:tc>
        <w:tc>
          <w:tcPr>
            <w:tcW w:w="682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19.5</w:t>
            </w:r>
          </w:p>
        </w:tc>
        <w:tc>
          <w:tcPr>
            <w:tcW w:w="695" w:type="dxa"/>
            <w:gridSpan w:val="2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16</w:t>
            </w:r>
          </w:p>
        </w:tc>
        <w:tc>
          <w:tcPr>
            <w:tcW w:w="1023" w:type="dxa"/>
            <w:gridSpan w:val="3"/>
            <w:hideMark/>
          </w:tcPr>
          <w:p w:rsidR="00E66707" w:rsidRPr="00E66707" w:rsidRDefault="00E66707" w:rsidP="00E66707">
            <w:pPr>
              <w:rPr>
                <w:rFonts w:ascii="Helvetica" w:hAnsi="Helvetica"/>
                <w:sz w:val="21"/>
                <w:szCs w:val="21"/>
              </w:rPr>
            </w:pPr>
            <w:r w:rsidRPr="00E66707">
              <w:rPr>
                <w:sz w:val="21"/>
                <w:szCs w:val="21"/>
              </w:rPr>
              <w:t>16</w:t>
            </w:r>
          </w:p>
        </w:tc>
      </w:tr>
    </w:tbl>
    <w:p w:rsidR="00E66707" w:rsidRPr="00E66707" w:rsidRDefault="00E66707" w:rsidP="00E66707">
      <w:pPr>
        <w:rPr>
          <w:rFonts w:ascii="Helvetica" w:hAnsi="Helvetica"/>
          <w:sz w:val="21"/>
          <w:szCs w:val="21"/>
        </w:rPr>
      </w:pPr>
      <w:r w:rsidRPr="00E66707">
        <w:rPr>
          <w:sz w:val="21"/>
          <w:szCs w:val="21"/>
        </w:rPr>
        <w:t>注：</w:t>
      </w:r>
      <w:r w:rsidRPr="00E66707">
        <w:rPr>
          <w:rFonts w:hint="eastAsia"/>
          <w:sz w:val="21"/>
          <w:szCs w:val="21"/>
        </w:rPr>
        <w:t xml:space="preserve"> </w:t>
      </w:r>
      <w:r w:rsidRPr="00E66707">
        <w:rPr>
          <w:sz w:val="21"/>
          <w:szCs w:val="21"/>
        </w:rPr>
        <w:t xml:space="preserve"> （1）打“*”者为毕托管测点（测点编号见实验指导书或仪器）；</w:t>
      </w:r>
    </w:p>
    <w:p w:rsidR="00E66707" w:rsidRPr="00E66707" w:rsidRDefault="00E66707" w:rsidP="00E66707">
      <w:pPr>
        <w:ind w:firstLineChars="300" w:firstLine="630"/>
        <w:rPr>
          <w:rFonts w:ascii="Helvetica" w:hAnsi="Helvetica"/>
          <w:sz w:val="21"/>
          <w:szCs w:val="21"/>
        </w:rPr>
      </w:pPr>
      <w:r w:rsidRPr="00E66707">
        <w:rPr>
          <w:sz w:val="21"/>
          <w:szCs w:val="21"/>
        </w:rPr>
        <w:t>（2）2、3为直管均匀流段同一断面上的二个测点，10、11为弯管非均匀流同一断面上的二个测点。</w:t>
      </w:r>
    </w:p>
    <w:p w:rsidR="00E66707" w:rsidRPr="00E66707" w:rsidRDefault="00E66707" w:rsidP="00E66707">
      <w:pPr>
        <w:ind w:firstLineChars="300" w:firstLine="630"/>
        <w:rPr>
          <w:rFonts w:ascii="Helvetica" w:hAnsi="Helvetica"/>
          <w:sz w:val="21"/>
          <w:szCs w:val="21"/>
        </w:rPr>
      </w:pPr>
      <w:r w:rsidRPr="00E66707">
        <w:rPr>
          <w:sz w:val="21"/>
          <w:szCs w:val="21"/>
        </w:rPr>
        <w:t>（3）测点6、7所在的断面内径为D</w:t>
      </w:r>
      <w:r w:rsidRPr="00E66707">
        <w:rPr>
          <w:sz w:val="21"/>
          <w:szCs w:val="21"/>
          <w:vertAlign w:val="subscript"/>
        </w:rPr>
        <w:t>2</w:t>
      </w:r>
      <w:r w:rsidRPr="00E66707">
        <w:rPr>
          <w:sz w:val="21"/>
          <w:szCs w:val="21"/>
        </w:rPr>
        <w:t>，测点16、17为D</w:t>
      </w:r>
      <w:r w:rsidRPr="00E66707">
        <w:rPr>
          <w:sz w:val="21"/>
          <w:szCs w:val="21"/>
          <w:vertAlign w:val="subscript"/>
        </w:rPr>
        <w:t>3</w:t>
      </w:r>
      <w:r w:rsidRPr="00E66707">
        <w:rPr>
          <w:sz w:val="21"/>
          <w:szCs w:val="21"/>
        </w:rPr>
        <w:t>，余下均为D</w:t>
      </w:r>
      <w:r w:rsidRPr="00E66707">
        <w:rPr>
          <w:sz w:val="21"/>
          <w:szCs w:val="21"/>
          <w:vertAlign w:val="subscript"/>
        </w:rPr>
        <w:t>1</w:t>
      </w:r>
    </w:p>
    <w:p w:rsidR="00E66707" w:rsidRPr="00E66707" w:rsidRDefault="00E66707" w:rsidP="00E66707">
      <w:pPr>
        <w:rPr>
          <w:rFonts w:ascii="Helvetica" w:hAnsi="Helvetica"/>
          <w:sz w:val="21"/>
          <w:szCs w:val="21"/>
        </w:rPr>
      </w:pPr>
      <w:r w:rsidRPr="00E66707">
        <w:rPr>
          <w:sz w:val="21"/>
          <w:szCs w:val="21"/>
        </w:rPr>
        <w:t>2.测记</w:t>
      </w:r>
      <w:r w:rsidRPr="00E66707">
        <w:rPr>
          <w:noProof/>
          <w:sz w:val="21"/>
          <w:szCs w:val="21"/>
        </w:rPr>
        <w:drawing>
          <wp:inline distT="0" distB="0" distL="0" distR="0">
            <wp:extent cx="746125" cy="548640"/>
            <wp:effectExtent l="0" t="0" r="0" b="3810"/>
            <wp:docPr id="12" name="图片 12" descr="http://tsfl.ustc.edu.cn/public/inc/editer/attached/image/20180827/20180827181936_701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tsfl.ustc.edu.cn/public/inc/editer/attached/image/20180827/20180827181936_7019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12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6707">
        <w:rPr>
          <w:sz w:val="21"/>
          <w:szCs w:val="21"/>
        </w:rPr>
        <w:t>数值表（基准面选在标尺的零点上）</w:t>
      </w:r>
    </w:p>
    <w:p w:rsidR="00E66707" w:rsidRPr="00E66707" w:rsidRDefault="00E66707" w:rsidP="00A65196">
      <w:pPr>
        <w:rPr>
          <w:rFonts w:ascii="font-size:14px;" w:hAnsi="font-size:14px;" w:hint="eastAsia"/>
        </w:rPr>
      </w:pPr>
    </w:p>
    <w:p w:rsidR="00E66707" w:rsidRDefault="00E66707" w:rsidP="00A65196">
      <w:pPr>
        <w:rPr>
          <w:rFonts w:ascii="font-size:14px;" w:hAnsi="font-size:14px;" w:hint="eastAsia"/>
        </w:rPr>
      </w:pPr>
    </w:p>
    <w:tbl>
      <w:tblPr>
        <w:tblW w:w="9694" w:type="dxa"/>
        <w:tblInd w:w="-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886"/>
      </w:tblGrid>
      <w:tr w:rsidR="00795B0B" w:rsidRPr="00795B0B" w:rsidTr="00795B0B">
        <w:trPr>
          <w:trHeight w:val="94"/>
        </w:trPr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795B0B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测点编号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795B0B">
            <w:pPr>
              <w:spacing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795B0B">
            <w:pPr>
              <w:spacing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795B0B">
            <w:pPr>
              <w:spacing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795B0B">
            <w:pPr>
              <w:spacing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795B0B">
            <w:pPr>
              <w:spacing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795B0B">
            <w:pPr>
              <w:spacing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795B0B">
            <w:pPr>
              <w:spacing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795B0B">
            <w:pPr>
              <w:spacing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795B0B">
            <w:pPr>
              <w:spacing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795B0B">
            <w:pPr>
              <w:spacing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795B0B">
            <w:pPr>
              <w:spacing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886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795B0B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流量 cm3/s</w:t>
            </w:r>
          </w:p>
        </w:tc>
      </w:tr>
      <w:tr w:rsidR="00795B0B" w:rsidRPr="00795B0B" w:rsidTr="00795B0B">
        <w:trPr>
          <w:trHeight w:val="94"/>
        </w:trPr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46.4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46.4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46.2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46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46.68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42.05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42.05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42.85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39.78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40.09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38.51</w:t>
            </w:r>
          </w:p>
        </w:tc>
        <w:tc>
          <w:tcPr>
            <w:tcW w:w="886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82.2</w:t>
            </w:r>
          </w:p>
        </w:tc>
      </w:tr>
      <w:tr w:rsidR="00795B0B" w:rsidRPr="00795B0B" w:rsidTr="00795B0B">
        <w:trPr>
          <w:trHeight w:val="94"/>
        </w:trPr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41.79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41.79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41.25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40.6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22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29.25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29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32.38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22.3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23.91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18.5</w:t>
            </w:r>
          </w:p>
        </w:tc>
        <w:tc>
          <w:tcPr>
            <w:tcW w:w="886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157.7</w:t>
            </w:r>
          </w:p>
        </w:tc>
      </w:tr>
      <w:tr w:rsidR="00795B0B" w:rsidRPr="00795B0B" w:rsidTr="00795B0B">
        <w:trPr>
          <w:trHeight w:val="94"/>
        </w:trPr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38.6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38.6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37.82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36.92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9.73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20.5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20.15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25.02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10.39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12.2</w:t>
            </w:r>
          </w:p>
        </w:tc>
        <w:tc>
          <w:tcPr>
            <w:tcW w:w="734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4.75</w:t>
            </w:r>
          </w:p>
        </w:tc>
        <w:tc>
          <w:tcPr>
            <w:tcW w:w="886" w:type="dxa"/>
            <w:shd w:val="clear" w:color="auto" w:fill="auto"/>
            <w:noWrap/>
            <w:vAlign w:val="bottom"/>
            <w:hideMark/>
          </w:tcPr>
          <w:p w:rsidR="00795B0B" w:rsidRPr="00795B0B" w:rsidRDefault="00795B0B" w:rsidP="00E6670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795B0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193.8</w:t>
            </w:r>
          </w:p>
        </w:tc>
      </w:tr>
    </w:tbl>
    <w:p w:rsidR="00A65196" w:rsidRDefault="00A65196" w:rsidP="00795B0B">
      <w:pPr>
        <w:spacing w:line="240" w:lineRule="auto"/>
        <w:ind w:right="1540"/>
      </w:pPr>
    </w:p>
    <w:p w:rsidR="00E66707" w:rsidRPr="00E66707" w:rsidRDefault="00E66707" w:rsidP="00E66707">
      <w:pPr>
        <w:rPr>
          <w:rFonts w:ascii="Helvetica" w:hAnsi="Helvetica"/>
          <w:sz w:val="21"/>
          <w:szCs w:val="21"/>
        </w:rPr>
      </w:pPr>
      <w:r w:rsidRPr="00E66707">
        <w:rPr>
          <w:sz w:val="21"/>
          <w:szCs w:val="21"/>
        </w:rPr>
        <w:t>注：测点编号任意选取8个测点。</w:t>
      </w:r>
    </w:p>
    <w:p w:rsidR="00E66707" w:rsidRPr="00E66707" w:rsidRDefault="00E66707" w:rsidP="00E66707">
      <w:pPr>
        <w:rPr>
          <w:rFonts w:ascii="Helvetica" w:hAnsi="Helvetica"/>
          <w:sz w:val="21"/>
          <w:szCs w:val="21"/>
        </w:rPr>
      </w:pPr>
      <w:r w:rsidRPr="00E66707">
        <w:rPr>
          <w:sz w:val="21"/>
          <w:szCs w:val="21"/>
        </w:rPr>
        <w:t>3、计算流速水头和总水头。</w:t>
      </w:r>
    </w:p>
    <w:p w:rsidR="00E66707" w:rsidRPr="00E66707" w:rsidRDefault="00E66707" w:rsidP="00E66707">
      <w:pPr>
        <w:rPr>
          <w:rFonts w:ascii="Helvetica" w:hAnsi="Helvetica"/>
          <w:sz w:val="21"/>
          <w:szCs w:val="21"/>
        </w:rPr>
      </w:pPr>
      <w:r w:rsidRPr="00E66707">
        <w:rPr>
          <w:sz w:val="21"/>
          <w:szCs w:val="21"/>
        </w:rPr>
        <w:t>4、绘制上述结果中最大流量下的总水头线E-E和测压管水头线P-P（轴向尺寸参见图1.2，总水头线和测压管水头先可以绘制在图1.2上）。</w:t>
      </w:r>
    </w:p>
    <w:p w:rsidR="00E66707" w:rsidRPr="00E66707" w:rsidRDefault="00E66707" w:rsidP="00E66707">
      <w:pPr>
        <w:rPr>
          <w:rFonts w:ascii="Helvetica" w:hAnsi="Helvetica"/>
          <w:sz w:val="21"/>
          <w:szCs w:val="21"/>
        </w:rPr>
      </w:pPr>
      <w:r w:rsidRPr="00E66707">
        <w:rPr>
          <w:sz w:val="21"/>
          <w:szCs w:val="21"/>
        </w:rPr>
        <w:t>提示：</w:t>
      </w:r>
    </w:p>
    <w:p w:rsidR="00E66707" w:rsidRPr="00E66707" w:rsidRDefault="00E66707" w:rsidP="00E66707">
      <w:pPr>
        <w:rPr>
          <w:rFonts w:ascii="Helvetica" w:hAnsi="Helvetica"/>
          <w:sz w:val="21"/>
          <w:szCs w:val="21"/>
        </w:rPr>
      </w:pPr>
      <w:r w:rsidRPr="00E66707">
        <w:rPr>
          <w:sz w:val="21"/>
          <w:szCs w:val="21"/>
        </w:rPr>
        <w:lastRenderedPageBreak/>
        <w:t>1.P-P线依表1.2数据绘制，其中测点10、11、13数据不用。</w:t>
      </w:r>
    </w:p>
    <w:p w:rsidR="00E66707" w:rsidRPr="00E66707" w:rsidRDefault="00E66707" w:rsidP="00E66707">
      <w:pPr>
        <w:rPr>
          <w:rFonts w:ascii="Helvetica" w:hAnsi="Helvetica"/>
          <w:sz w:val="21"/>
          <w:szCs w:val="21"/>
        </w:rPr>
      </w:pPr>
      <w:r w:rsidRPr="00E66707">
        <w:rPr>
          <w:sz w:val="21"/>
          <w:szCs w:val="21"/>
        </w:rPr>
        <w:t>2.E-E线依表1.3（2）数据绘制，其中测点10、11数据不用。</w:t>
      </w:r>
    </w:p>
    <w:p w:rsidR="00E66707" w:rsidRPr="00E66707" w:rsidRDefault="00E66707" w:rsidP="00E66707">
      <w:pPr>
        <w:rPr>
          <w:rFonts w:ascii="Helvetica" w:hAnsi="Helvetica"/>
        </w:rPr>
      </w:pPr>
      <w:r w:rsidRPr="00E66707">
        <w:t>3.在等直径管段E-E和P-P线平行。</w:t>
      </w:r>
    </w:p>
    <w:p w:rsidR="00E66707" w:rsidRPr="00E66707" w:rsidRDefault="00E66707" w:rsidP="00E66707">
      <w:pPr>
        <w:rPr>
          <w:rFonts w:ascii="Helvetica" w:hAnsi="Helvetica"/>
        </w:rPr>
      </w:pPr>
      <w:r w:rsidRPr="00E66707">
        <w:rPr>
          <w:rFonts w:ascii="Helvetica" w:hAnsi="Helvetica"/>
          <w:noProof/>
        </w:rPr>
        <w:drawing>
          <wp:inline distT="0" distB="0" distL="0" distR="0">
            <wp:extent cx="4923155" cy="2531110"/>
            <wp:effectExtent l="0" t="0" r="0" b="2540"/>
            <wp:docPr id="13" name="图片 13" descr="http://tsfl.ustc.edu.cn/public/inc/editer/attached/image/20180827/20180827182215_867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tsfl.ustc.edu.cn/public/inc/editer/attached/image/20180827/20180827182215_8679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707" w:rsidRPr="00E66707" w:rsidRDefault="00E66707" w:rsidP="00E66707">
      <w:pPr>
        <w:rPr>
          <w:rFonts w:ascii="Helvetica" w:hAnsi="Helvetica"/>
        </w:rPr>
      </w:pPr>
      <w:r w:rsidRPr="00E66707">
        <w:t>图1.2</w:t>
      </w:r>
    </w:p>
    <w:p w:rsidR="00E66707" w:rsidRPr="00E66707" w:rsidRDefault="00E66707" w:rsidP="00E66707">
      <w:pPr>
        <w:rPr>
          <w:rFonts w:ascii="Helvetica" w:hAnsi="Helvetica"/>
        </w:rPr>
      </w:pPr>
      <w:r w:rsidRPr="00E66707">
        <w:rPr>
          <w:rFonts w:ascii="Helvetica" w:hAnsi="Helvetica"/>
        </w:rPr>
        <w:t>六、结果分析与讨论</w:t>
      </w:r>
    </w:p>
    <w:p w:rsidR="00E66707" w:rsidRDefault="00E66707" w:rsidP="00E66707">
      <w:r w:rsidRPr="00E66707">
        <w:t>1.测压管水头线和总水头线的变化趋势有何不同？为什么？</w:t>
      </w:r>
    </w:p>
    <w:p w:rsidR="007710E3" w:rsidRPr="00E66707" w:rsidRDefault="00C87918" w:rsidP="003E3A34">
      <w:pPr>
        <w:ind w:firstLine="420"/>
        <w:rPr>
          <w:rFonts w:ascii="Helvetica" w:hAnsi="Helvetica" w:hint="eastAsia"/>
        </w:rPr>
      </w:pPr>
      <w:r>
        <w:rPr>
          <w:rFonts w:ascii="Helvetica" w:hAnsi="Helvetica" w:hint="eastAsia"/>
        </w:rPr>
        <w:t>测压管水头可升可降，而</w:t>
      </w:r>
      <w:r w:rsidR="007710E3">
        <w:rPr>
          <w:rFonts w:ascii="Helvetica" w:hAnsi="Helvetica" w:hint="eastAsia"/>
        </w:rPr>
        <w:t>总水头线的变化趋势是不断减小</w:t>
      </w:r>
      <w:r>
        <w:rPr>
          <w:rFonts w:ascii="Helvetica" w:hAnsi="Helvetica" w:hint="eastAsia"/>
        </w:rPr>
        <w:t>。</w:t>
      </w:r>
      <w:r w:rsidR="007710E3">
        <w:rPr>
          <w:rFonts w:ascii="Helvetica" w:hAnsi="Helvetica" w:hint="eastAsia"/>
        </w:rPr>
        <w:t>因为总水头代表水流的总能量（包括动能、势能等），而在流动过程中由于产生流动损耗使总水头不断减小</w:t>
      </w:r>
      <w:r>
        <w:rPr>
          <w:rFonts w:ascii="Helvetica" w:hAnsi="Helvetica" w:hint="eastAsia"/>
        </w:rPr>
        <w:t>；而测压管水头代表水流的势能。在渐扩、渐缩等管道内水流的动能与势能会相互转换，因此测压管水头可升可降。</w:t>
      </w:r>
    </w:p>
    <w:p w:rsidR="00E66707" w:rsidRDefault="00E66707" w:rsidP="00E66707">
      <w:r w:rsidRPr="00E66707">
        <w:t>2.</w:t>
      </w:r>
      <w:r w:rsidR="003E3A34">
        <w:rPr>
          <w:rFonts w:hint="eastAsia"/>
        </w:rPr>
        <w:t>流量</w:t>
      </w:r>
      <w:r w:rsidRPr="00E66707">
        <w:t>增加，测压管水头线有何变化？为什么？</w:t>
      </w:r>
    </w:p>
    <w:p w:rsidR="003E3A34" w:rsidRDefault="003E3A34" w:rsidP="003E3A34">
      <w:pPr>
        <w:ind w:firstLine="420"/>
      </w:pPr>
      <w:r>
        <w:t>1</w:t>
      </w:r>
      <w:r>
        <w:rPr>
          <w:rFonts w:hint="eastAsia"/>
        </w:rPr>
        <w:t>）</w:t>
      </w:r>
      <w:r w:rsidRPr="003E3A34">
        <w:t>流量增加，测压管水头线(P-P）总降落趋势更显著。这是因为测压管水头，任一断面起始的总水头E及管道过流断面面积A为定值时，Q增大，就增大，则必减小。而且随流量的增加，阻力损失亦增大，管道任一过水断面上的总水头E相应减小，故的减小更加显著。</w:t>
      </w:r>
    </w:p>
    <w:p w:rsidR="003E3A34" w:rsidRPr="00E66707" w:rsidRDefault="003E3A34" w:rsidP="003E3A34">
      <w:pPr>
        <w:ind w:firstLine="420"/>
        <w:rPr>
          <w:rFonts w:hint="eastAsia"/>
        </w:rPr>
      </w:pPr>
      <w:r w:rsidRPr="003E3A34">
        <w:t>2）测压管水头线(P-P)的起落变化更为显著。因为对于两个不同直径的相应过水断面有――式中为两个断面之间的损失系数。管中水流为紊流时，接近于常数，又管道断面为定值，故Q增大，亦增大，线的起落变化更为显著。</w:t>
      </w:r>
    </w:p>
    <w:p w:rsidR="00E66707" w:rsidRDefault="00E66707" w:rsidP="00E66707">
      <w:r w:rsidRPr="00E66707">
        <w:t>3.测点2、3和</w:t>
      </w:r>
      <w:r w:rsidR="00952D84" w:rsidRPr="00E66707">
        <w:t>测点10、11</w:t>
      </w:r>
      <w:r w:rsidRPr="00E66707">
        <w:t>的测压管读数分别说明了什么问题？</w:t>
      </w:r>
    </w:p>
    <w:p w:rsidR="007710E3" w:rsidRPr="00E66707" w:rsidRDefault="00952D84" w:rsidP="003E3A34">
      <w:pPr>
        <w:ind w:firstLine="420"/>
        <w:rPr>
          <w:rFonts w:ascii="Helvetica" w:hAnsi="Helvetica" w:hint="eastAsia"/>
        </w:rPr>
      </w:pPr>
      <w:r>
        <w:rPr>
          <w:rFonts w:hint="eastAsia"/>
        </w:rPr>
        <w:t>测点2、3位于均匀断流面，其</w:t>
      </w:r>
      <w:r w:rsidR="007710E3" w:rsidRPr="00E66707">
        <w:t>测压管读数</w:t>
      </w:r>
      <w:r w:rsidR="007710E3">
        <w:rPr>
          <w:rFonts w:hint="eastAsia"/>
        </w:rPr>
        <w:t>大致相等，说明</w:t>
      </w:r>
      <w:r>
        <w:rPr>
          <w:rFonts w:hint="eastAsia"/>
        </w:rPr>
        <w:t>在均匀直管内</w:t>
      </w:r>
      <w:r w:rsidR="007710E3">
        <w:rPr>
          <w:rFonts w:hint="eastAsia"/>
        </w:rPr>
        <w:t>普通测压管的测量位置对测量所得数值无影响。</w:t>
      </w:r>
      <w:r w:rsidRPr="00E66707">
        <w:t>测点10、11</w:t>
      </w:r>
      <w:r>
        <w:rPr>
          <w:rFonts w:hint="eastAsia"/>
        </w:rPr>
        <w:t>位于急弯的断流面</w:t>
      </w:r>
      <w:r>
        <w:rPr>
          <w:rFonts w:hint="eastAsia"/>
        </w:rPr>
        <w:lastRenderedPageBreak/>
        <w:t>上，</w:t>
      </w:r>
      <w:r w:rsidR="00C87918">
        <w:rPr>
          <w:rFonts w:hint="eastAsia"/>
        </w:rPr>
        <w:t>其测压管读数相差很大</w:t>
      </w:r>
      <w:r w:rsidR="00C87918" w:rsidRPr="00C87918">
        <w:t>，表明急变流断面上离心惯性力对测压管水头影响</w:t>
      </w:r>
      <w:bookmarkStart w:id="0" w:name="_GoBack"/>
      <w:bookmarkEnd w:id="0"/>
      <w:r w:rsidR="00C87918" w:rsidRPr="00C87918">
        <w:t>很大。由于能量方程推导时的限制条件之一是“质量力只有重力”，而在急变流断面上其质量力，除重力外，尚有离心惯性力，故急变流断面不能选作能量方程的计算断面。在绘制总水头线时，测点10、11应舍弃。</w:t>
      </w:r>
    </w:p>
    <w:p w:rsidR="00E66707" w:rsidRDefault="00E66707" w:rsidP="00E66707">
      <w:r w:rsidRPr="00E66707">
        <w:t>4.试问避免喉管（测点7）的处形成真空有几种技术措施？分析改变作用水头（如抬高或降低水箱的水位）对喉管压强的影响情况。</w:t>
      </w:r>
    </w:p>
    <w:p w:rsidR="00952D84" w:rsidRPr="00E66707" w:rsidRDefault="003E3A34" w:rsidP="00E66707">
      <w:pPr>
        <w:rPr>
          <w:rFonts w:ascii="Helvetica" w:hAnsi="Helvetica" w:hint="eastAsia"/>
        </w:rPr>
      </w:pPr>
      <w:r>
        <w:rPr>
          <w:rFonts w:ascii="Helvetica" w:hAnsi="Helvetica"/>
        </w:rPr>
        <w:tab/>
      </w:r>
    </w:p>
    <w:p w:rsidR="00E66707" w:rsidRPr="00E66707" w:rsidRDefault="00E66707" w:rsidP="00E66707">
      <w:pPr>
        <w:rPr>
          <w:rFonts w:ascii="Helvetica" w:hAnsi="Helvetica"/>
        </w:rPr>
      </w:pPr>
      <w:r w:rsidRPr="00E66707">
        <w:t>5.毕托管所显示的总水头线与实测绘制的总水头线一般都略有差异，试分析其原因。</w:t>
      </w:r>
    </w:p>
    <w:p w:rsidR="00795B0B" w:rsidRPr="00E66707" w:rsidRDefault="00C87918" w:rsidP="003E3A34">
      <w:pPr>
        <w:ind w:firstLine="420"/>
      </w:pPr>
      <w:r w:rsidRPr="00C87918">
        <w:rPr>
          <w:rFonts w:hint="eastAsia"/>
        </w:rPr>
        <w:t>与毕托管相连通的测压管有</w:t>
      </w:r>
      <w:r w:rsidRPr="00C87918">
        <w:t>1、6、8、12、14、16和18管，称总压管。总压管液面的连线即为毕托管测量显示的总水头线，其中包含点流速水头。而实际测绘的总水头是以实测的值加断面平均流速水头绘制的。据经验资料，对于园管紊流，只有在离管壁约的位置，其点流速方能代表该断面的平均流速。由于本实验毕托管的探头通常布设在管轴附近，其点流速水头大于断面平均流速水头，所以由毕托管测量显示的总水头线，一般比实际测绘的总水头线偏高。因此，本实验由1、6、8、12、14、16和18管所显示的总水头线一般仅供定性分析与讨论，只有按实</w:t>
      </w:r>
      <w:r w:rsidRPr="00C87918">
        <w:rPr>
          <w:rFonts w:hint="eastAsia"/>
        </w:rPr>
        <w:t>验原理与方法测绘的总水头线才更准确。</w:t>
      </w:r>
    </w:p>
    <w:p w:rsidR="00795B0B" w:rsidRPr="00795B0B" w:rsidRDefault="00795B0B" w:rsidP="00795B0B">
      <w:pPr>
        <w:spacing w:line="240" w:lineRule="auto"/>
        <w:ind w:right="1540"/>
        <w:rPr>
          <w:rFonts w:ascii="等线" w:eastAsia="等线" w:hAnsi="等线" w:cs="宋体"/>
          <w:color w:val="000000"/>
          <w:kern w:val="0"/>
          <w:sz w:val="22"/>
          <w:szCs w:val="22"/>
        </w:rPr>
      </w:pPr>
    </w:p>
    <w:sectPr w:rsidR="00795B0B" w:rsidRPr="00795B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2E0C" w:rsidRDefault="000D2E0C" w:rsidP="00186D28">
      <w:pPr>
        <w:spacing w:line="240" w:lineRule="auto"/>
      </w:pPr>
      <w:r>
        <w:separator/>
      </w:r>
    </w:p>
  </w:endnote>
  <w:endnote w:type="continuationSeparator" w:id="0">
    <w:p w:rsidR="000D2E0C" w:rsidRDefault="000D2E0C" w:rsidP="00186D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-size:14px;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2E0C" w:rsidRDefault="000D2E0C" w:rsidP="00186D28">
      <w:pPr>
        <w:spacing w:line="240" w:lineRule="auto"/>
      </w:pPr>
      <w:r>
        <w:separator/>
      </w:r>
    </w:p>
  </w:footnote>
  <w:footnote w:type="continuationSeparator" w:id="0">
    <w:p w:rsidR="000D2E0C" w:rsidRDefault="000D2E0C" w:rsidP="00186D2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8C2"/>
    <w:rsid w:val="000B671A"/>
    <w:rsid w:val="000D2E0C"/>
    <w:rsid w:val="00186D28"/>
    <w:rsid w:val="00300010"/>
    <w:rsid w:val="003E3A34"/>
    <w:rsid w:val="00700DD7"/>
    <w:rsid w:val="007710E3"/>
    <w:rsid w:val="00795B0B"/>
    <w:rsid w:val="00820CAA"/>
    <w:rsid w:val="00847B10"/>
    <w:rsid w:val="008F1016"/>
    <w:rsid w:val="00952D84"/>
    <w:rsid w:val="00A07449"/>
    <w:rsid w:val="00A65196"/>
    <w:rsid w:val="00C163A6"/>
    <w:rsid w:val="00C87918"/>
    <w:rsid w:val="00CA78C2"/>
    <w:rsid w:val="00E66707"/>
    <w:rsid w:val="00EB7E1B"/>
    <w:rsid w:val="00ED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BB1C10"/>
  <w15:chartTrackingRefBased/>
  <w15:docId w15:val="{98FA86BB-CA3E-4AAB-9322-44E6ED3A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黑体" w:eastAsia="黑体" w:hAnsi="黑体" w:cstheme="minorBidi"/>
        <w:kern w:val="2"/>
        <w:sz w:val="36"/>
        <w:szCs w:val="36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20CAA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"/>
    <w:next w:val="a"/>
    <w:link w:val="10"/>
    <w:uiPriority w:val="2"/>
    <w:qFormat/>
    <w:rsid w:val="00820CAA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20CAA"/>
    <w:pPr>
      <w:keepNext/>
      <w:keepLines/>
      <w:spacing w:before="260" w:after="260" w:line="416" w:lineRule="auto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20CA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20CA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20CA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2"/>
    <w:rsid w:val="00820CAA"/>
    <w:rPr>
      <w:rFonts w:ascii="宋体" w:hAnsi="宋体"/>
      <w:b/>
      <w:bCs/>
      <w:kern w:val="44"/>
      <w:szCs w:val="44"/>
    </w:rPr>
  </w:style>
  <w:style w:type="character" w:customStyle="1" w:styleId="20">
    <w:name w:val="标题 2 字符"/>
    <w:basedOn w:val="a0"/>
    <w:link w:val="2"/>
    <w:uiPriority w:val="9"/>
    <w:rsid w:val="00820CAA"/>
    <w:rPr>
      <w:rFonts w:ascii="宋体" w:hAnsi="宋体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20CAA"/>
    <w:rPr>
      <w:rFonts w:ascii="宋体" w:eastAsia="宋体" w:hAnsi="宋体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820C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0CAA"/>
    <w:rPr>
      <w:rFonts w:ascii="宋体" w:eastAsia="宋体" w:hAnsi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0C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0CAA"/>
    <w:rPr>
      <w:rFonts w:ascii="宋体" w:eastAsia="宋体" w:hAnsi="宋体"/>
      <w:sz w:val="18"/>
      <w:szCs w:val="18"/>
    </w:rPr>
  </w:style>
  <w:style w:type="paragraph" w:styleId="a7">
    <w:name w:val="No Spacing"/>
    <w:uiPriority w:val="1"/>
    <w:qFormat/>
    <w:rsid w:val="00820CAA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rsid w:val="00820C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20CAA"/>
    <w:rPr>
      <w:rFonts w:ascii="宋体" w:eastAsia="宋体" w:hAnsi="宋体"/>
      <w:b/>
      <w:bCs/>
      <w:sz w:val="28"/>
      <w:szCs w:val="28"/>
    </w:rPr>
  </w:style>
  <w:style w:type="paragraph" w:customStyle="1" w:styleId="Default">
    <w:name w:val="Default"/>
    <w:rsid w:val="00820CAA"/>
    <w:pPr>
      <w:widowControl w:val="0"/>
      <w:autoSpaceDE w:val="0"/>
      <w:autoSpaceDN w:val="0"/>
      <w:adjustRightInd w:val="0"/>
    </w:pPr>
    <w:rPr>
      <w:rFonts w:cs="黑体"/>
      <w:color w:val="000000"/>
      <w:kern w:val="0"/>
      <w:sz w:val="24"/>
      <w:szCs w:val="24"/>
    </w:rPr>
  </w:style>
  <w:style w:type="character" w:styleId="a8">
    <w:name w:val="Placeholder Text"/>
    <w:basedOn w:val="a0"/>
    <w:uiPriority w:val="99"/>
    <w:semiHidden/>
    <w:rsid w:val="00820CAA"/>
    <w:rPr>
      <w:color w:val="808080"/>
    </w:rPr>
  </w:style>
  <w:style w:type="table" w:styleId="a9">
    <w:name w:val="Grid Table Light"/>
    <w:basedOn w:val="a1"/>
    <w:uiPriority w:val="40"/>
    <w:rsid w:val="00E6670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1">
    <w:name w:val="Plain Table 5"/>
    <w:basedOn w:val="a1"/>
    <w:uiPriority w:val="45"/>
    <w:rsid w:val="00E6670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6670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Grid Table 2"/>
    <w:basedOn w:val="a1"/>
    <w:uiPriority w:val="47"/>
    <w:rsid w:val="00E6670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a">
    <w:name w:val="Table Grid"/>
    <w:basedOn w:val="a1"/>
    <w:uiPriority w:val="39"/>
    <w:rsid w:val="00E667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景成</dc:creator>
  <cp:keywords/>
  <dc:description/>
  <cp:lastModifiedBy>Admin</cp:lastModifiedBy>
  <cp:revision>5</cp:revision>
  <dcterms:created xsi:type="dcterms:W3CDTF">2021-10-29T14:02:00Z</dcterms:created>
  <dcterms:modified xsi:type="dcterms:W3CDTF">2021-10-30T09:21:00Z</dcterms:modified>
</cp:coreProperties>
</file>