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sis-maestra-ecosistema-rsii-mentalia"/>
      <w:r>
        <w:t xml:space="preserve">TESIS MAESTRA: ECOSISTEMA RSII &amp; MENTALIA</w:t>
      </w:r>
      <w:bookmarkEnd w:id="20"/>
    </w:p>
    <w:p>
      <w:pPr>
        <w:pStyle w:val="Heading2"/>
      </w:pPr>
      <w:bookmarkStart w:id="21" w:name="Xcaed9b44d8dfcb9d63c7422c61d14e3f8723887"/>
      <w:r>
        <w:t xml:space="preserve">Red de Sistemas Inteligentes Interconectados para Neurodivergencia y Bienestar Integral</w:t>
      </w:r>
      <w:bookmarkEnd w:id="21"/>
    </w:p>
    <w:p>
      <w:r>
        <w:pict>
          <v:rect style="width:0;height:1.5pt" o:hralign="center" o:hrstd="t" o:hr="t"/>
        </w:pict>
      </w:r>
    </w:p>
    <w:p>
      <w:pPr>
        <w:pStyle w:val="FirstParagraph"/>
      </w:pPr>
      <w:r>
        <w:rPr>
          <w:b/>
        </w:rPr>
        <w:t xml:space="preserve">Autora:</w:t>
      </w:r>
      <w:r>
        <w:t xml:space="preserve"> </w:t>
      </w:r>
      <w:r>
        <w:t xml:space="preserve">C.R.L.</w:t>
      </w:r>
      <w:r>
        <w:br/>
      </w:r>
      <w:r>
        <w:rPr>
          <w:b/>
        </w:rPr>
        <w:t xml:space="preserve">Institución:</w:t>
      </w:r>
      <w:r>
        <w:t xml:space="preserve"> </w:t>
      </w:r>
      <w:r>
        <w:t xml:space="preserve">MENTALIA - Red de Sistemas Inteligentes</w:t>
      </w:r>
      <w:r>
        <w:br/>
      </w:r>
      <w:r>
        <w:rPr>
          <w:b/>
        </w:rPr>
        <w:t xml:space="preserve">Fecha:</w:t>
      </w:r>
      <w:r>
        <w:t xml:space="preserve"> </w:t>
      </w:r>
      <w:r>
        <w:t xml:space="preserve">Enero 2025</w:t>
      </w:r>
      <w:r>
        <w:br/>
      </w:r>
      <w:r>
        <w:rPr>
          <w:b/>
        </w:rPr>
        <w:t xml:space="preserve">Versión:</w:t>
      </w:r>
      <w:r>
        <w:t xml:space="preserve"> </w:t>
      </w:r>
      <w:r>
        <w:t xml:space="preserve">Documento Maestro Final Actualizado</w:t>
      </w:r>
    </w:p>
    <w:p>
      <w:r>
        <w:pict>
          <v:rect style="width:0;height:1.5pt" o:hralign="center" o:hrstd="t" o:hr="t"/>
        </w:pict>
      </w:r>
    </w:p>
    <w:p>
      <w:pPr>
        <w:pStyle w:val="Heading2"/>
      </w:pPr>
      <w:bookmarkStart w:id="22" w:name="resumen-ejecutivo"/>
      <w:r>
        <w:t xml:space="preserve">RESUMEN EJECUTIVO</w:t>
      </w:r>
      <w:bookmarkEnd w:id="22"/>
    </w:p>
    <w:p>
      <w:pPr>
        <w:pStyle w:val="FirstParagraph"/>
      </w:pPr>
      <w:r>
        <w:t xml:space="preserve">La presente tesis documenta el desarrollo, implementación y análisis del ecosistema RSII (Red de Sistemas Inteligentes Interconectados) integrado con MENTALIA, representando la primera plataforma mundial especializada en neurodivergencia que combina inteligencia artificial, sistemas de gestión clínica, herramientas educativas, soluciones empresariales y componentes esotérico-terapéuticos en un ecosistema unificado.</w:t>
      </w:r>
    </w:p>
    <w:p>
      <w:pPr>
        <w:pStyle w:val="BodyText"/>
      </w:pPr>
      <w:r>
        <w:t xml:space="preserve">El ecosistema comprende 54 sistemas organizados en 8 categorías especializadas, incluyendo los tres sistemas fundamentales originales que dieron origen al proyecto: AUTOEXPLORADOR_ND, JOURNALING_ND y PERFIL_ND. Estos sistemas constituyen el núcleo conceptual y funcional del ecosistema, proporcionando las herramientas básicas de autoconocimiento, reflexión y construcción de identidad neurodivergente que fundamentan todas las demás funcionalidades.</w:t>
      </w:r>
    </w:p>
    <w:p>
      <w:pPr>
        <w:pStyle w:val="BodyText"/>
      </w:pPr>
      <w:r>
        <w:t xml:space="preserve">Con una proyección comercial de $2.1B+ y capacidad para atender a más de 500,000 usuarios activos, la investigación demuestra la viabilidad técnica, comercial y social de una plataforma integral que aborda las necesidades específicas de la población neurodivergente mientras ofrece soluciones innovadoras para sectores tradicionales.</w:t>
      </w:r>
    </w:p>
    <w:p>
      <w:pPr>
        <w:pStyle w:val="BodyText"/>
      </w:pPr>
      <w:r>
        <w:rPr>
          <w:b/>
        </w:rPr>
        <w:t xml:space="preserve">Palabras clave:</w:t>
      </w:r>
      <w:r>
        <w:t xml:space="preserve"> </w:t>
      </w:r>
      <w:r>
        <w:t xml:space="preserve">Neurodivergencia, Inteligencia Artificial, Sistemas Interconectados, Salud Mental, Tecnología Inclusiva, Autoexploración</w:t>
      </w:r>
    </w:p>
    <w:p>
      <w:r>
        <w:pict>
          <v:rect style="width:0;height:1.5pt" o:hralign="center" o:hrstd="t" o:hr="t"/>
        </w:pict>
      </w:r>
    </w:p>
    <w:p>
      <w:pPr>
        <w:pStyle w:val="Heading2"/>
      </w:pPr>
      <w:bookmarkStart w:id="23" w:name="tabla-de-contenidos"/>
      <w:r>
        <w:t xml:space="preserve">TABLA DE CONTENIDOS</w:t>
      </w:r>
      <w:bookmarkEnd w:id="23"/>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marco-teórico">
        <w:r>
          <w:rPr>
            <w:rStyle w:val="Hyperlink"/>
          </w:rPr>
          <w:t xml:space="preserve">MARCO TEÓRICO</w:t>
        </w:r>
      </w:hyperlink>
    </w:p>
    <w:p>
      <w:pPr>
        <w:numPr>
          <w:ilvl w:val="0"/>
          <w:numId w:val="1001"/>
        </w:numPr>
        <w:pStyle w:val="Compact"/>
      </w:pPr>
      <w:hyperlink w:anchor="metodología">
        <w:r>
          <w:rPr>
            <w:rStyle w:val="Hyperlink"/>
          </w:rPr>
          <w:t xml:space="preserve">METODOLOGÍA</w:t>
        </w:r>
      </w:hyperlink>
    </w:p>
    <w:p>
      <w:pPr>
        <w:numPr>
          <w:ilvl w:val="0"/>
          <w:numId w:val="1001"/>
        </w:numPr>
        <w:pStyle w:val="Compact"/>
      </w:pPr>
      <w:hyperlink w:anchor="sistemas-fundamentales-originales">
        <w:r>
          <w:rPr>
            <w:rStyle w:val="Hyperlink"/>
          </w:rPr>
          <w:t xml:space="preserve">SISTEMAS FUNDAMENTALES ORIGINALES</w:t>
        </w:r>
      </w:hyperlink>
    </w:p>
    <w:p>
      <w:pPr>
        <w:numPr>
          <w:ilvl w:val="0"/>
          <w:numId w:val="1001"/>
        </w:numPr>
        <w:pStyle w:val="Compact"/>
      </w:pPr>
      <w:hyperlink w:anchor="análisis-del-ecosistema">
        <w:r>
          <w:rPr>
            <w:rStyle w:val="Hyperlink"/>
          </w:rPr>
          <w:t xml:space="preserve">ANÁLISIS DEL ECOSISTEMA</w:t>
        </w:r>
      </w:hyperlink>
    </w:p>
    <w:p>
      <w:pPr>
        <w:numPr>
          <w:ilvl w:val="0"/>
          <w:numId w:val="1001"/>
        </w:numPr>
        <w:pStyle w:val="Compact"/>
      </w:pPr>
      <w:hyperlink w:anchor="sistemas-rsii-core">
        <w:r>
          <w:rPr>
            <w:rStyle w:val="Hyperlink"/>
          </w:rPr>
          <w:t xml:space="preserve">SISTEMAS RSII CORE</w:t>
        </w:r>
      </w:hyperlink>
    </w:p>
    <w:p>
      <w:pPr>
        <w:numPr>
          <w:ilvl w:val="0"/>
          <w:numId w:val="1001"/>
        </w:numPr>
        <w:pStyle w:val="Compact"/>
      </w:pPr>
      <w:hyperlink w:anchor="sistemas-mentalia">
        <w:r>
          <w:rPr>
            <w:rStyle w:val="Hyperlink"/>
          </w:rPr>
          <w:t xml:space="preserve">SISTEMAS MENTALIA</w:t>
        </w:r>
      </w:hyperlink>
    </w:p>
    <w:p>
      <w:pPr>
        <w:numPr>
          <w:ilvl w:val="0"/>
          <w:numId w:val="1001"/>
        </w:numPr>
        <w:pStyle w:val="Compact"/>
      </w:pPr>
      <w:hyperlink w:anchor="sistemas-especializados">
        <w:r>
          <w:rPr>
            <w:rStyle w:val="Hyperlink"/>
          </w:rPr>
          <w:t xml:space="preserve">SISTEMAS ESPECIALIZADOS</w:t>
        </w:r>
      </w:hyperlink>
    </w:p>
    <w:p>
      <w:pPr>
        <w:numPr>
          <w:ilvl w:val="0"/>
          <w:numId w:val="1001"/>
        </w:numPr>
        <w:pStyle w:val="Compact"/>
      </w:pPr>
      <w:hyperlink w:anchor="análisis-técnico">
        <w:r>
          <w:rPr>
            <w:rStyle w:val="Hyperlink"/>
          </w:rPr>
          <w:t xml:space="preserve">ANÁLISIS TÉCNICO</w:t>
        </w:r>
      </w:hyperlink>
    </w:p>
    <w:p>
      <w:pPr>
        <w:numPr>
          <w:ilvl w:val="0"/>
          <w:numId w:val="1001"/>
        </w:numPr>
        <w:pStyle w:val="Compact"/>
      </w:pPr>
      <w:hyperlink w:anchor="proyección-comercial">
        <w:r>
          <w:rPr>
            <w:rStyle w:val="Hyperlink"/>
          </w:rPr>
          <w:t xml:space="preserve">PROYECCIÓN COMERCIAL</w:t>
        </w:r>
      </w:hyperlink>
    </w:p>
    <w:p>
      <w:pPr>
        <w:numPr>
          <w:ilvl w:val="0"/>
          <w:numId w:val="1001"/>
        </w:numPr>
        <w:pStyle w:val="Compact"/>
      </w:pPr>
      <w:hyperlink w:anchor="conclusiones">
        <w:r>
          <w:rPr>
            <w:rStyle w:val="Hyperlink"/>
          </w:rPr>
          <w:t xml:space="preserve">CONCLUSIONES</w:t>
        </w:r>
      </w:hyperlink>
    </w:p>
    <w:p>
      <w:pPr>
        <w:numPr>
          <w:ilvl w:val="0"/>
          <w:numId w:val="1001"/>
        </w:numPr>
        <w:pStyle w:val="Compact"/>
      </w:pPr>
      <w:hyperlink w:anchor="referencias">
        <w:r>
          <w:rPr>
            <w:rStyle w:val="Hyperlink"/>
          </w:rPr>
          <w:t xml:space="preserve">REFERENCIAS</w:t>
        </w:r>
      </w:hyperlink>
    </w:p>
    <w:p>
      <w:pPr>
        <w:numPr>
          <w:ilvl w:val="0"/>
          <w:numId w:val="1001"/>
        </w:numPr>
        <w:pStyle w:val="Compact"/>
      </w:pPr>
      <w:hyperlink w:anchor="anexos">
        <w:r>
          <w:rPr>
            <w:rStyle w:val="Hyperlink"/>
          </w:rPr>
          <w:t xml:space="preserve">ANEXOS</w:t>
        </w:r>
      </w:hyperlink>
    </w:p>
    <w:p>
      <w:r>
        <w:pict>
          <v:rect style="width:0;height:1.5pt" o:hralign="center" o:hrstd="t" o:hr="t"/>
        </w:pict>
      </w:r>
    </w:p>
    <w:p>
      <w:pPr>
        <w:pStyle w:val="Heading2"/>
      </w:pPr>
      <w:bookmarkStart w:id="24" w:name="introducción"/>
      <w:r>
        <w:t xml:space="preserve">1. INTRODUCCIÓN</w:t>
      </w:r>
      <w:bookmarkEnd w:id="24"/>
    </w:p>
    <w:p>
      <w:pPr>
        <w:pStyle w:val="Heading3"/>
      </w:pPr>
      <w:bookmarkStart w:id="25" w:name="contexto-y-justificación"/>
      <w:r>
        <w:t xml:space="preserve">1.1 Contexto y Justificación</w:t>
      </w:r>
      <w:bookmarkEnd w:id="25"/>
    </w:p>
    <w:p>
      <w:pPr>
        <w:pStyle w:val="FirstParagraph"/>
      </w:pPr>
      <w:r>
        <w:t xml:space="preserve">La neurodivergencia, término que engloba variaciones neurológicas como el TDAH, autismo, dislexia y otras condiciones, afecta aproximadamente al 15-20% de la población mundial. Sin embargo, la mayoría de las tecnologías y sistemas existentes están diseñados desde una perspectiva neurotípica, creando barreras significativas para el acceso, uso y beneficio de estas poblaciones.</w:t>
      </w:r>
    </w:p>
    <w:p>
      <w:pPr>
        <w:pStyle w:val="BodyText"/>
      </w:pPr>
      <w:r>
        <w:t xml:space="preserve">El ecosistema RSII &amp; MENTALIA surge como respuesta a esta brecha, proponiendo un paradigma tecnológico centrado en la neurodivergencia que no solo atiende las necesidades específicas de esta población, sino que también ofrece beneficios superiores para usuarios neurotípicos a través de diseño universal y accesibilidad mejorada.</w:t>
      </w:r>
    </w:p>
    <w:p>
      <w:pPr>
        <w:pStyle w:val="BodyText"/>
      </w:pPr>
      <w:r>
        <w:t xml:space="preserve">La investigación se fundamenta en la premisa de que cuando se diseña tecnología desde la perspectiva de poblaciones tradicionalmente marginadas, los resultados benefician a toda la sociedad. Esta aproximación, conocida como</w:t>
      </w:r>
      <w:r>
        <w:t xml:space="preserve"> </w:t>
      </w:r>
      <w:r>
        <w:t xml:space="preserve">“</w:t>
      </w:r>
      <w:r>
        <w:t xml:space="preserve">diseño universal</w:t>
      </w:r>
      <w:r>
        <w:t xml:space="preserve">”</w:t>
      </w:r>
      <w:r>
        <w:t xml:space="preserve">, ha demostrado generar innovaciones que trascienden su propósito original y crean valor para audiencias más amplias.</w:t>
      </w:r>
    </w:p>
    <w:p>
      <w:pPr>
        <w:pStyle w:val="Heading3"/>
      </w:pPr>
      <w:bookmarkStart w:id="26" w:name="problemática"/>
      <w:r>
        <w:t xml:space="preserve">1.2 Problemática</w:t>
      </w:r>
      <w:bookmarkEnd w:id="26"/>
    </w:p>
    <w:p>
      <w:pPr>
        <w:pStyle w:val="FirstParagraph"/>
      </w:pPr>
      <w:r>
        <w:t xml:space="preserve">La población neurodivergente enfrenta múltiples barreras en el acceso a tecnología, servicios de salud mental, herramientas educativas y oportunidades laborales. Estas barreras incluyen:</w:t>
      </w:r>
    </w:p>
    <w:p>
      <w:pPr>
        <w:pStyle w:val="BodyText"/>
      </w:pPr>
      <w:r>
        <w:rPr>
          <w:b/>
        </w:rPr>
        <w:t xml:space="preserve">Barreras Tecnológicas:</w:t>
      </w:r>
      <w:r>
        <w:t xml:space="preserve"> </w:t>
      </w:r>
      <w:r>
        <w:t xml:space="preserve">La mayoría de las interfaces y sistemas están diseñados para procesamiento de información neurotípico, creando dificultades de navegación, comprensión y uso para personas neurodivergentes.</w:t>
      </w:r>
    </w:p>
    <w:p>
      <w:pPr>
        <w:pStyle w:val="BodyText"/>
      </w:pPr>
      <w:r>
        <w:rPr>
          <w:b/>
        </w:rPr>
        <w:t xml:space="preserve">Barreras de Acceso:</w:t>
      </w:r>
      <w:r>
        <w:t xml:space="preserve"> </w:t>
      </w:r>
      <w:r>
        <w:t xml:space="preserve">Los servicios especializados para neurodivergencia son costosos, escasos geográficamente y requieren largos tiempos de espera, limitando el acceso a herramientas de autoconocimiento y desarrollo personal.</w:t>
      </w:r>
    </w:p>
    <w:p>
      <w:pPr>
        <w:pStyle w:val="BodyText"/>
      </w:pPr>
      <w:r>
        <w:rPr>
          <w:b/>
        </w:rPr>
        <w:t xml:space="preserve">Barreras de Comprensión:</w:t>
      </w:r>
      <w:r>
        <w:t xml:space="preserve"> </w:t>
      </w:r>
      <w:r>
        <w:t xml:space="preserve">Existe una falta de herramientas que ayuden a las personas neurodivergentes a entender sus propios patrones de pensamiento, fortalezas y desafíos de manera accesible y empoderadora.</w:t>
      </w:r>
    </w:p>
    <w:p>
      <w:pPr>
        <w:pStyle w:val="BodyText"/>
      </w:pPr>
      <w:r>
        <w:rPr>
          <w:b/>
        </w:rPr>
        <w:t xml:space="preserve">Barreras Sistémicas:</w:t>
      </w:r>
      <w:r>
        <w:t xml:space="preserve"> </w:t>
      </w:r>
      <w:r>
        <w:t xml:space="preserve">Los sistemas educativos, laborales y sociales no están adaptados para aprovechar las fortalezas únicas de la neurodivergencia, resultando en subutilización del potencial humano.</w:t>
      </w:r>
    </w:p>
    <w:p>
      <w:pPr>
        <w:pStyle w:val="Heading3"/>
      </w:pPr>
      <w:bookmarkStart w:id="27" w:name="objetivos"/>
      <w:r>
        <w:t xml:space="preserve">1.3 Objetivos</w:t>
      </w:r>
      <w:bookmarkEnd w:id="27"/>
    </w:p>
    <w:p>
      <w:pPr>
        <w:pStyle w:val="Heading4"/>
      </w:pPr>
      <w:bookmarkStart w:id="28" w:name="objetivo-general"/>
      <w:r>
        <w:t xml:space="preserve">Objetivo General</w:t>
      </w:r>
      <w:bookmarkEnd w:id="28"/>
    </w:p>
    <w:p>
      <w:pPr>
        <w:pStyle w:val="FirstParagraph"/>
      </w:pPr>
      <w:r>
        <w:t xml:space="preserve">Desarrollar, implementar y evaluar un ecosistema tecnológico integral que proporcione herramientas especializadas para la población neurodivergente, demostrando la viabilidad técnica, comercial y social de una plataforma centrada en neurodivergencia con aplicabilidad universal.</w:t>
      </w:r>
    </w:p>
    <w:p>
      <w:pPr>
        <w:pStyle w:val="Heading4"/>
      </w:pPr>
      <w:bookmarkStart w:id="29" w:name="objetivos-específicos"/>
      <w:r>
        <w:t xml:space="preserve">Objetivos Específicos</w:t>
      </w:r>
      <w:bookmarkEnd w:id="29"/>
    </w:p>
    <w:p>
      <w:pPr>
        <w:numPr>
          <w:ilvl w:val="0"/>
          <w:numId w:val="1002"/>
        </w:numPr>
      </w:pPr>
      <w:r>
        <w:rPr>
          <w:b/>
        </w:rPr>
        <w:t xml:space="preserve">Diseñar sistemas fundamentales</w:t>
      </w:r>
      <w:r>
        <w:t xml:space="preserve"> </w:t>
      </w:r>
      <w:r>
        <w:t xml:space="preserve">de autoexploración, journaling y construcción de perfil neurodivergente que sirvan como base conceptual y funcional del ecosistema.</w:t>
      </w:r>
    </w:p>
    <w:p>
      <w:pPr>
        <w:numPr>
          <w:ilvl w:val="0"/>
          <w:numId w:val="1002"/>
        </w:numPr>
      </w:pPr>
      <w:r>
        <w:rPr>
          <w:b/>
        </w:rPr>
        <w:t xml:space="preserve">Desarrollar componentes especializados</w:t>
      </w:r>
      <w:r>
        <w:t xml:space="preserve"> </w:t>
      </w:r>
      <w:r>
        <w:t xml:space="preserve">en áreas como gestión clínica, educación, servicios empresariales y herramientas esotérico-terapéuticas que aborden necesidades específicas de la población neurodivergente.</w:t>
      </w:r>
    </w:p>
    <w:p>
      <w:pPr>
        <w:numPr>
          <w:ilvl w:val="0"/>
          <w:numId w:val="1002"/>
        </w:numPr>
      </w:pPr>
      <w:r>
        <w:rPr>
          <w:b/>
        </w:rPr>
        <w:t xml:space="preserve">Crear arquitectura técnica</w:t>
      </w:r>
      <w:r>
        <w:t xml:space="preserve"> </w:t>
      </w:r>
      <w:r>
        <w:t xml:space="preserve">escalable y modular que permita la integración coherente de sistemas diversos manteniendo performance y usabilidad.</w:t>
      </w:r>
    </w:p>
    <w:p>
      <w:pPr>
        <w:numPr>
          <w:ilvl w:val="0"/>
          <w:numId w:val="1002"/>
        </w:numPr>
      </w:pPr>
      <w:r>
        <w:rPr>
          <w:b/>
        </w:rPr>
        <w:t xml:space="preserve">Establecer modelo de negocio</w:t>
      </w:r>
      <w:r>
        <w:t xml:space="preserve"> </w:t>
      </w:r>
      <w:r>
        <w:t xml:space="preserve">sostenible que combine impacto social con viabilidad comercial, demostrando que la especialización en neurodivergencia puede ser comercialmente exitosa.</w:t>
      </w:r>
    </w:p>
    <w:p>
      <w:pPr>
        <w:numPr>
          <w:ilvl w:val="0"/>
          <w:numId w:val="1002"/>
        </w:numPr>
      </w:pPr>
      <w:r>
        <w:rPr>
          <w:b/>
        </w:rPr>
        <w:t xml:space="preserve">Validar hipótesis</w:t>
      </w:r>
      <w:r>
        <w:t xml:space="preserve"> </w:t>
      </w:r>
      <w:r>
        <w:t xml:space="preserve">de que el diseño centrado en neurodivergencia genera innovaciones beneficiosas para poblaciones más amplias.</w:t>
      </w:r>
    </w:p>
    <w:p>
      <w:pPr>
        <w:pStyle w:val="Heading3"/>
      </w:pPr>
      <w:bookmarkStart w:id="30" w:name="hipótesis"/>
      <w:r>
        <w:t xml:space="preserve">1.4 Hipótesis</w:t>
      </w:r>
      <w:bookmarkEnd w:id="30"/>
    </w:p>
    <w:p>
      <w:pPr>
        <w:pStyle w:val="FirstParagraph"/>
      </w:pPr>
      <w:r>
        <w:t xml:space="preserve">La hipótesis central de esta investigación es que un ecosistema tecnológico diseñado específicamente para las necesidades de la población neurodivergente no solo proporcionará valor superior a esta población, sino que también generará innovaciones y enfoques que beneficien a usuarios neurotípicos, creando un modelo de negocio sostenible y escalable.</w:t>
      </w:r>
    </w:p>
    <w:p>
      <w:pPr>
        <w:pStyle w:val="BodyText"/>
      </w:pPr>
      <w:r>
        <w:t xml:space="preserve">Esta hipótesis se basa en tres premisas fundamentales:</w:t>
      </w:r>
    </w:p>
    <w:p>
      <w:pPr>
        <w:pStyle w:val="BodyText"/>
      </w:pPr>
      <w:r>
        <w:rPr>
          <w:b/>
        </w:rPr>
        <w:t xml:space="preserve">Premisa de Diseño Universal:</w:t>
      </w:r>
      <w:r>
        <w:t xml:space="preserve"> </w:t>
      </w:r>
      <w:r>
        <w:t xml:space="preserve">Las soluciones diseñadas para abordar necesidades específicas de poblaciones marginadas frecuentemente resultan en innovaciones que benefician a poblaciones más amplias.</w:t>
      </w:r>
    </w:p>
    <w:p>
      <w:pPr>
        <w:pStyle w:val="BodyText"/>
      </w:pPr>
      <w:r>
        <w:rPr>
          <w:b/>
        </w:rPr>
        <w:t xml:space="preserve">Premisa de Mercado Desatendido:</w:t>
      </w:r>
      <w:r>
        <w:t xml:space="preserve"> </w:t>
      </w:r>
      <w:r>
        <w:t xml:space="preserve">Existe una demanda significativa y creciente de herramientas especializadas para neurodivergencia que no está siendo adecuadamente atendida por soluciones existentes.</w:t>
      </w:r>
    </w:p>
    <w:p>
      <w:pPr>
        <w:pStyle w:val="BodyText"/>
      </w:pPr>
      <w:r>
        <w:rPr>
          <w:b/>
        </w:rPr>
        <w:t xml:space="preserve">Premisa de Viabilidad Técnica:</w:t>
      </w:r>
      <w:r>
        <w:t xml:space="preserve"> </w:t>
      </w:r>
      <w:r>
        <w:t xml:space="preserve">Las tecnologías actuales de inteligencia artificial, interfaces adaptativas y sistemas distribuidos permiten crear soluciones personalizadas y escalables que antes no eran técnicamente factibles.</w:t>
      </w:r>
    </w:p>
    <w:p>
      <w:pPr>
        <w:pStyle w:val="Heading3"/>
      </w:pPr>
      <w:bookmarkStart w:id="31" w:name="alcance-y-limitaciones"/>
      <w:r>
        <w:t xml:space="preserve">1.5 Alcance y Limitaciones</w:t>
      </w:r>
      <w:bookmarkEnd w:id="31"/>
    </w:p>
    <w:p>
      <w:pPr>
        <w:pStyle w:val="Heading4"/>
      </w:pPr>
      <w:bookmarkStart w:id="32" w:name="alcance"/>
      <w:r>
        <w:t xml:space="preserve">Alcance</w:t>
      </w:r>
      <w:bookmarkEnd w:id="32"/>
    </w:p>
    <w:p>
      <w:pPr>
        <w:pStyle w:val="FirstParagraph"/>
      </w:pPr>
      <w:r>
        <w:t xml:space="preserve">Esta investigación abarca el diseño, desarrollo, implementación y análisis de un ecosistema completo de 54 sistemas interconectados, organizados en 8 categorías especializadas. El análisis incluye aspectos técnicos, comerciales, sociales y éticos de la implementación.</w:t>
      </w:r>
    </w:p>
    <w:p>
      <w:pPr>
        <w:pStyle w:val="BodyText"/>
      </w:pPr>
      <w:r>
        <w:t xml:space="preserve">El ecosistema incluye desde herramientas básicas de autoconocimiento hasta sistemas complejos de gestión empresarial, demostrando la versatilidad y escalabilidad del enfoque centrado en neurodivergencia.</w:t>
      </w:r>
    </w:p>
    <w:p>
      <w:pPr>
        <w:pStyle w:val="Heading4"/>
      </w:pPr>
      <w:bookmarkStart w:id="33" w:name="limitaciones"/>
      <w:r>
        <w:t xml:space="preserve">Limitaciones</w:t>
      </w:r>
      <w:bookmarkEnd w:id="33"/>
    </w:p>
    <w:p>
      <w:pPr>
        <w:pStyle w:val="FirstParagraph"/>
      </w:pPr>
      <w:r>
        <w:rPr>
          <w:b/>
        </w:rPr>
        <w:t xml:space="preserve">Limitaciones Geográficas:</w:t>
      </w:r>
      <w:r>
        <w:t xml:space="preserve"> </w:t>
      </w:r>
      <w:r>
        <w:t xml:space="preserve">La implementación inicial se enfoca en el mercado chileno y latinoamericano, con expansión internacional planificada pero no implementada durante el período de investigación.</w:t>
      </w:r>
    </w:p>
    <w:p>
      <w:pPr>
        <w:pStyle w:val="BodyText"/>
      </w:pPr>
      <w:r>
        <w:rPr>
          <w:b/>
        </w:rPr>
        <w:t xml:space="preserve">Limitaciones de Validación Clínica:</w:t>
      </w:r>
      <w:r>
        <w:t xml:space="preserve"> </w:t>
      </w:r>
      <w:r>
        <w:t xml:space="preserve">Aunque el ecosistema se basa en marcos teóricos sólidos, la validación clínica formal requiere estudios longitudinales que exceden el alcance temporal de esta investigación.</w:t>
      </w:r>
    </w:p>
    <w:p>
      <w:pPr>
        <w:pStyle w:val="BodyText"/>
      </w:pPr>
      <w:r>
        <w:rPr>
          <w:b/>
        </w:rPr>
        <w:t xml:space="preserve">Limitaciones Regulatorias:</w:t>
      </w:r>
      <w:r>
        <w:t xml:space="preserve"> </w:t>
      </w:r>
      <w:r>
        <w:t xml:space="preserve">Algunos componentes del ecosistema, particularmente aquellos relacionados con servicios de salud mental, requieren aprobaciones regulatorias que están en proceso pero no completadas.</w:t>
      </w:r>
    </w:p>
    <w:p>
      <w:pPr>
        <w:pStyle w:val="BodyText"/>
      </w:pPr>
      <w:r>
        <w:rPr>
          <w:b/>
        </w:rPr>
        <w:t xml:space="preserve">Limitaciones de Escala:</w:t>
      </w:r>
      <w:r>
        <w:t xml:space="preserve"> </w:t>
      </w:r>
      <w:r>
        <w:t xml:space="preserve">La evaluación se basa en implementaciones piloto y proyecciones, no en operación a escala masiva que permitiría validar completamente las hipótesis de escalabilidad.</w:t>
      </w:r>
    </w:p>
    <w:p>
      <w:pPr>
        <w:pStyle w:val="Heading2"/>
      </w:pPr>
      <w:bookmarkStart w:id="34" w:name="marco-teórico"/>
      <w:r>
        <w:t xml:space="preserve">2. MARCO TEÓRICO</w:t>
      </w:r>
      <w:bookmarkEnd w:id="34"/>
    </w:p>
    <w:p>
      <w:pPr>
        <w:pStyle w:val="Heading3"/>
      </w:pPr>
      <w:bookmarkStart w:id="35" w:name="fundamentos-de-la-neurodivergencia"/>
      <w:r>
        <w:t xml:space="preserve">2.1 Fundamentos de la Neurodivergencia</w:t>
      </w:r>
      <w:bookmarkEnd w:id="35"/>
    </w:p>
    <w:p>
      <w:pPr>
        <w:pStyle w:val="FirstParagraph"/>
      </w:pPr>
      <w:r>
        <w:t xml:space="preserve">La neurodivergencia, concepto acuñado por la socióloga Ari Ne’eman y popularizado por la comunidad autista, representa un paradigma que reconoce las variaciones neurológicas como diferencias naturales de la diversidad humana, en contraposición al modelo médico tradicional que las categoriza como trastornos o deficiencias. Esta perspectiva neurodiversa ha ganado reconocimiento académico y clínico, fundamentando el desarrollo de enfoques más inclusivos y afirmativos en tecnología y servicios.</w:t>
      </w:r>
    </w:p>
    <w:p>
      <w:pPr>
        <w:pStyle w:val="BodyText"/>
      </w:pPr>
      <w:r>
        <w:t xml:space="preserve">La investigación contemporánea en neurociencias ha demostrado que las diferencias neurocognitivas asociadas con condiciones como el TDAH, autismo, dislexia, y otras variaciones neurológicas, frecuentemente conllevan fortalezas específicas junto con desafíos particulares. Por ejemplo, estudios neuroimagen han identificado que individuos autistas muestran patrones de conectividad cerebral que pueden resultar en habilidades superiores de procesamiento de detalles y reconocimiento de patrones, mientras que personas con TDAH frecuentemente demuestran mayor creatividad y pensamiento divergente.</w:t>
      </w:r>
    </w:p>
    <w:p>
      <w:pPr>
        <w:pStyle w:val="BodyText"/>
      </w:pPr>
      <w:r>
        <w:t xml:space="preserve">El paradigma de la neurodiversidad no niega los desafíos reales que pueden experimentar las personas neurodivergentes, sino que propone que muchos de estos desafíos emergen de la interacción entre diferencias neurológicas y entornos diseñados exclusivamente para funcionamiento neurotípico. Esta perspectiva ecológica sugiere que las intervenciones más efectivas se enfocan en modificar entornos y sistemas para acomodar la diversidad neurológica, en lugar de intentar modificar a las personas neurodivergentes para que se ajusten a sistemas inflexibles.</w:t>
      </w:r>
    </w:p>
    <w:p>
      <w:pPr>
        <w:pStyle w:val="Heading3"/>
      </w:pPr>
      <w:bookmarkStart w:id="36" w:name="tecnología-inclusiva-y-diseño-universal"/>
      <w:r>
        <w:t xml:space="preserve">2.2 Tecnología Inclusiva y Diseño Universal</w:t>
      </w:r>
      <w:bookmarkEnd w:id="36"/>
    </w:p>
    <w:p>
      <w:pPr>
        <w:pStyle w:val="FirstParagraph"/>
      </w:pPr>
      <w:r>
        <w:t xml:space="preserve">El diseño universal, concepto desarrollado por el arquitecto Ron Mace, propone que productos y entornos deben ser utilizables por todas las personas, en la mayor medida posible, sin necesidad de adaptación o diseño especializado. Cuando se aplica a tecnología, este principio ha demostrado generar innovaciones que benefician a poblaciones amplias mientras atienden necesidades específicas de grupos marginados.</w:t>
      </w:r>
    </w:p>
    <w:p>
      <w:pPr>
        <w:pStyle w:val="BodyText"/>
      </w:pPr>
      <w:r>
        <w:t xml:space="preserve">La investigación en tecnología inclusiva ha identificado que las adaptaciones diseñadas para poblaciones con necesidades específicas frecuentemente resultan en mejoras de usabilidad para todos los usuarios. Por ejemplo, las interfaces de voz desarrolladas originalmente para personas con discapacidades motoras ahora son utilizadas masivamente por la población general, y las características de accesibilidad visual han mejorado la experiencia de uso en condiciones de iluminación variable para todos los usuarios.</w:t>
      </w:r>
    </w:p>
    <w:p>
      <w:pPr>
        <w:pStyle w:val="BodyText"/>
      </w:pPr>
      <w:r>
        <w:t xml:space="preserve">En el contexto de neurodivergencia, el diseño inclusivo implica considerar diferentes estilos de procesamiento de información, preferencias sensoriales, patrones atencionales y necesidades de personalización. Las investigaciones han demostrado que interfaces adaptativas que permiten personalización de velocidad, complejidad, modalidad sensorial y estructura de información no solo benefician a usuarios neurodivergentes, sino que también mejoran la experiencia para usuarios neurotípicos con diferentes preferencias y contextos de uso.</w:t>
      </w:r>
    </w:p>
    <w:p>
      <w:pPr>
        <w:pStyle w:val="Heading3"/>
      </w:pPr>
      <w:bookmarkStart w:id="37" w:name="inteligencia-artificial-especializada"/>
      <w:r>
        <w:t xml:space="preserve">2.3 Inteligencia Artificial Especializada</w:t>
      </w:r>
      <w:bookmarkEnd w:id="37"/>
    </w:p>
    <w:p>
      <w:pPr>
        <w:pStyle w:val="FirstParagraph"/>
      </w:pPr>
      <w:r>
        <w:t xml:space="preserve">El desarrollo de sistemas de inteligencia artificial especializados para poblaciones específicas representa una frontera emergente en el campo de la IA aplicada. A diferencia de sistemas de IA generalistas que buscan optimizar performance promedio a través de poblaciones diversas, la IA especializada se enfoca en maximizar efectividad para grupos específicos con características y necesidades particulares.</w:t>
      </w:r>
    </w:p>
    <w:p>
      <w:pPr>
        <w:pStyle w:val="BodyText"/>
      </w:pPr>
      <w:r>
        <w:t xml:space="preserve">En el contexto de neurodivergencia, la IA especializada puede aprovechar patrones únicos de comunicación, procesamiento de información y expresión emocional para proporcionar interacciones más naturales y efectivas. Por ejemplo, modelos de lenguaje entrenados con datos de comunicación neurodivergente pueden reconocer y responder apropiadamente a estilos comunicativos directos, literales o altamente específicos que pueden ser malinterpretados por sistemas generalistas.</w:t>
      </w:r>
    </w:p>
    <w:p>
      <w:pPr>
        <w:pStyle w:val="BodyText"/>
      </w:pPr>
      <w:r>
        <w:t xml:space="preserve">La personalización basada en IA permite que sistemas adapten su comportamiento, interfaz y contenido en tiempo real basándose en patrones de interacción del usuario, preferencias expresadas y características inferidas. Esta adaptación dinámica es particularmente valiosa para poblaciones neurodivergentes, donde las necesidades pueden variar significativamente entre individuos y contextos.</w:t>
      </w:r>
    </w:p>
    <w:p>
      <w:pPr>
        <w:pStyle w:val="Heading3"/>
      </w:pPr>
      <w:bookmarkStart w:id="38" w:name="Xad3ca8642c4c65a7c50ce8a0b56651fc599967f"/>
      <w:r>
        <w:t xml:space="preserve">2.4 Sistemas de Autoconocimiento y Desarrollo Personal</w:t>
      </w:r>
      <w:bookmarkEnd w:id="38"/>
    </w:p>
    <w:p>
      <w:pPr>
        <w:pStyle w:val="FirstParagraph"/>
      </w:pPr>
      <w:r>
        <w:t xml:space="preserve">La literatura psicológica ha establecido consistentemente que el autoconocimiento constituye un predictor fundamental del bienestar psicológico, la autoeficacia y la calidad de vida. Para poblaciones neurodivergentes, el autoconocimiento adquiere importancia adicional debido a la frecuente ausencia de marcos culturales y educativos que faciliten la comprensión de características neurodivergentes desde perspectivas afirmativas.</w:t>
      </w:r>
    </w:p>
    <w:p>
      <w:pPr>
        <w:pStyle w:val="BodyText"/>
      </w:pPr>
      <w:r>
        <w:t xml:space="preserve">Los sistemas de autoexploración estructurada han demostrado efectividad en facilitar el desarrollo de autoconocimiento, particularmente cuando incorporan elementos de psicoeducación, reflexión guiada y construcción de narrativas personales. La investigación en psicología positiva ha identificado que enfoques que se centran en identificar fortalezas y características únicas, en lugar de déficits, resultan en mejor autoestima y mayor motivación para el crecimiento personal.</w:t>
      </w:r>
    </w:p>
    <w:p>
      <w:pPr>
        <w:pStyle w:val="BodyText"/>
      </w:pPr>
      <w:r>
        <w:t xml:space="preserve">El journaling o escritura reflexiva ha sido validado extensivamente como intervención terapéutica efectiva para el procesamiento emocional, la construcción de significado y el desarrollo de insight personal. Para poblaciones neurodivergentes, el journaling puede ser particularmente valioso debido a que proporciona un medio de expresión que no depende de habilidades de comunicación verbal en tiempo real y permite el procesamiento a ritmo personal.</w:t>
      </w:r>
    </w:p>
    <w:p>
      <w:pPr>
        <w:pStyle w:val="Heading3"/>
      </w:pPr>
      <w:bookmarkStart w:id="39" w:name="ecosistemas-tecnológicos-integrados"/>
      <w:r>
        <w:t xml:space="preserve">2.5 Ecosistemas Tecnológicos Integrados</w:t>
      </w:r>
      <w:bookmarkEnd w:id="39"/>
    </w:p>
    <w:p>
      <w:pPr>
        <w:pStyle w:val="FirstParagraph"/>
      </w:pPr>
      <w:r>
        <w:t xml:space="preserve">La teoría de sistemas aplicada a tecnología sugiere que el valor de sistemas individuales puede ser amplificado significativamente cuando se integran en ecosistemas coherentes que permiten sinergia entre componentes. Los ecosistemas tecnológicos exitosos se caracterizan por interoperabilidad, coherencia de experiencia de usuario, y efectos de red que incrementan el valor para usuarios conforme más componentes son adoptados.</w:t>
      </w:r>
    </w:p>
    <w:p>
      <w:pPr>
        <w:pStyle w:val="BodyText"/>
      </w:pPr>
      <w:r>
        <w:t xml:space="preserve">En el contexto de servicios para neurodivergencia, los ecosistemas integrados pueden abordar la fragmentación típica de servicios especializados, donde usuarios deben navegar múltiples plataformas, proveedores y sistemas que no se comunican entre sí. La integración permite que información y insights generados en un componente informen y mejoren la efectividad de otros componentes.</w:t>
      </w:r>
    </w:p>
    <w:p>
      <w:pPr>
        <w:pStyle w:val="BodyText"/>
      </w:pPr>
      <w:r>
        <w:t xml:space="preserve">La investigación en sistemas de información de salud ha demostrado que la integración de datos y servicios resulta en mejor continuidad de atención, reducción de duplicación de esfuerzos, y mejores outcomes para usuarios. Estos beneficios son particularmente relevantes para poblaciones neurodivergentes, que pueden beneficiarse de enfoques holísticos que consideren múltiples dimensiones de su experiencia y necesidades.</w:t>
      </w:r>
    </w:p>
    <w:p>
      <w:pPr>
        <w:pStyle w:val="Heading2"/>
      </w:pPr>
      <w:bookmarkStart w:id="40" w:name="metodología"/>
      <w:r>
        <w:t xml:space="preserve">3. METODOLOGÍA</w:t>
      </w:r>
      <w:bookmarkEnd w:id="40"/>
    </w:p>
    <w:p>
      <w:pPr>
        <w:pStyle w:val="Heading3"/>
      </w:pPr>
      <w:bookmarkStart w:id="41" w:name="enfoque-de-investigación"/>
      <w:r>
        <w:t xml:space="preserve">3.1 Enfoque de Investigación</w:t>
      </w:r>
      <w:bookmarkEnd w:id="41"/>
    </w:p>
    <w:p>
      <w:pPr>
        <w:pStyle w:val="FirstParagraph"/>
      </w:pPr>
      <w:r>
        <w:t xml:space="preserve">Esta investigación utiliza un enfoque mixto que combina desarrollo tecnológico aplicado, análisis de sistemas, evaluación de usabilidad y proyección comercial. El diseño metodológico se fundamenta en principios de investigación participativa, donde las perspectivas y necesidades de la comunidad neurodivergente informan directamente el desarrollo y evaluación de sistemas.</w:t>
      </w:r>
    </w:p>
    <w:p>
      <w:pPr>
        <w:pStyle w:val="BodyText"/>
      </w:pPr>
      <w:r>
        <w:t xml:space="preserve">La metodología incorpora elementos de design thinking, desarrollo ágil y evaluación centrada en usuario, permitiendo iteración continua basada en feedback de usuarios reales. Este enfoque reconoce que el desarrollo de tecnología para poblaciones específicas requiere colaboración estrecha con esas comunidades para asegurar relevancia, usabilidad y efectividad.</w:t>
      </w:r>
    </w:p>
    <w:p>
      <w:pPr>
        <w:pStyle w:val="Heading3"/>
      </w:pPr>
      <w:bookmarkStart w:id="42" w:name="desarrollo-de-sistemas"/>
      <w:r>
        <w:t xml:space="preserve">3.2 Desarrollo de Sistemas</w:t>
      </w:r>
      <w:bookmarkEnd w:id="42"/>
    </w:p>
    <w:p>
      <w:pPr>
        <w:pStyle w:val="FirstParagraph"/>
      </w:pPr>
      <w:r>
        <w:t xml:space="preserve">El desarrollo de sistemas siguió una metodología de prototipado evolutivo, comenzando con versiones mínimas viables de sistemas fundamentales y expandiendo funcionalidad basándose en uso real y feedback de usuarios. Esta aproximación permitió validación temprana de conceptos centrales mientras mantenía flexibilidad para adaptación basada en aprendizajes emergentes.</w:t>
      </w:r>
    </w:p>
    <w:p>
      <w:pPr>
        <w:pStyle w:val="BodyText"/>
      </w:pPr>
      <w:r>
        <w:t xml:space="preserve">La arquitectura técnica se diseñó utilizando principios de modularidad y escalabilidad, permitiendo que sistemas individuales funcionen independientemente mientras mantienen capacidad de integración. Esta aproximación facilita desarrollo paralelo de múltiples componentes y permite personalización de la experiencia de usuario basada en necesidades y preferencias específicas.</w:t>
      </w:r>
    </w:p>
    <w:p>
      <w:pPr>
        <w:pStyle w:val="Heading3"/>
      </w:pPr>
      <w:bookmarkStart w:id="43" w:name="evaluación-y-validación"/>
      <w:r>
        <w:t xml:space="preserve">3.3 Evaluación y Validación</w:t>
      </w:r>
      <w:bookmarkEnd w:id="43"/>
    </w:p>
    <w:p>
      <w:pPr>
        <w:pStyle w:val="FirstParagraph"/>
      </w:pPr>
      <w:r>
        <w:t xml:space="preserve">La evaluación de sistemas incorpora múltiples métricas incluyendo usabilidad técnica, satisfacción de usuario, efectividad percibida y impacto en outcomes relevantes como autoconocimiento y bienestar. La validación utiliza tanto métodos cuantitativos (métricas de uso, escalas validadas) como cualitativos (entrevistas, análisis de contenido de journaling).</w:t>
      </w:r>
    </w:p>
    <w:p>
      <w:pPr>
        <w:pStyle w:val="BodyText"/>
      </w:pPr>
      <w:r>
        <w:t xml:space="preserve">La evaluación comercial utiliza análisis de mercado, modelado financiero y proyecciones basadas en datos de adopción temprana. Esta evaluación considera tanto viabilidad económica como sostenibilidad a largo plazo del modelo de negocio propuesto.</w:t>
      </w:r>
    </w:p>
    <w:p>
      <w:pPr>
        <w:pStyle w:val="Heading3"/>
      </w:pPr>
      <w:bookmarkStart w:id="44" w:name="consideraciones-éticas"/>
      <w:r>
        <w:t xml:space="preserve">3.4 Consideraciones Éticas</w:t>
      </w:r>
      <w:bookmarkEnd w:id="44"/>
    </w:p>
    <w:p>
      <w:pPr>
        <w:pStyle w:val="FirstParagraph"/>
      </w:pPr>
      <w:r>
        <w:t xml:space="preserve">El desarrollo del ecosistema incorpora consideraciones éticas fundamentales incluyendo privacidad de datos, consentimiento informado, autonomía de usuario y beneficencia. Dado que el ecosistema maneja información sensible relacionada con salud mental y características personales, se implementan protocolos rigurosos de protección de datos y se proporciona control granular a usuarios sobre el uso y compartición de su información.</w:t>
      </w:r>
    </w:p>
    <w:p>
      <w:pPr>
        <w:pStyle w:val="BodyText"/>
      </w:pPr>
      <w:r>
        <w:t xml:space="preserve">La investigación adhiere a principios de</w:t>
      </w:r>
      <w:r>
        <w:t xml:space="preserve"> </w:t>
      </w:r>
      <w:r>
        <w:t xml:space="preserve">“</w:t>
      </w:r>
      <w:r>
        <w:t xml:space="preserve">nada sobre nosotros sin nosotros</w:t>
      </w:r>
      <w:r>
        <w:t xml:space="preserve">”</w:t>
      </w:r>
      <w:r>
        <w:t xml:space="preserve">, asegurando que el desarrollo esté informado por y sea accountable a la comunidad neurodivergente. Esto incluye participación de personas neurodivergentes en roles de liderazgo en el desarrollo, evaluación y governance del ecosistema.</w:t>
      </w:r>
    </w:p>
    <w:p>
      <w:pPr>
        <w:pStyle w:val="Heading2"/>
      </w:pPr>
      <w:bookmarkStart w:id="45" w:name="sistemas-fundamentales-originales"/>
      <w:r>
        <w:t xml:space="preserve">4. SISTEMAS FUNDAMENTALES ORIGINALES</w:t>
      </w:r>
      <w:bookmarkEnd w:id="45"/>
    </w:p>
    <w:p>
      <w:pPr>
        <w:pStyle w:val="Heading3"/>
      </w:pPr>
      <w:bookmarkStart w:id="46" w:name="X9449e3cd7f2b627182029764d0b81f729fe42a5"/>
      <w:r>
        <w:t xml:space="preserve">4.1 Introducción a los Sistemas Fundacionales</w:t>
      </w:r>
      <w:bookmarkEnd w:id="46"/>
    </w:p>
    <w:p>
      <w:pPr>
        <w:pStyle w:val="FirstParagraph"/>
      </w:pPr>
      <w:r>
        <w:t xml:space="preserve">Los sistemas fundamentales originales del ecosistema RSII &amp; MENTALIA representan la génesis conceptual y funcional de toda la plataforma. Estos tres sistemas - AUTOEXPLORADOR_ND, JOURNALING_ND y PERFIL_ND - fueron concebidos como respuesta directa a la ausencia de herramientas especializadas que permitieran a personas neurodivergentes explorar, comprender y construir su identidad desde una perspectiva afirmativa y empoderada.</w:t>
      </w:r>
    </w:p>
    <w:p>
      <w:pPr>
        <w:pStyle w:val="BodyText"/>
      </w:pPr>
      <w:r>
        <w:t xml:space="preserve">La filosofía subyacente a estos sistemas se fundamenta en el paradigma de la neurodiversidad, que reconoce las variaciones neurológicas como diferencias naturales de la diversidad humana en lugar de déficits que requieren corrección. Esta perspectiva informa el diseño de herramientas que no buscan normalizar o patologizar la experiencia neurodivergente, sino proporcionar marcos para la autoexploración, autocomprensión y autoafirmación.</w:t>
      </w:r>
    </w:p>
    <w:p>
      <w:pPr>
        <w:pStyle w:val="Heading3"/>
      </w:pPr>
      <w:bookmarkStart w:id="47" w:name="X04d34c1e6ae166f6da7935720d727dde22cdf39"/>
      <w:r>
        <w:t xml:space="preserve">4.2 AUTOEXPLORADOR_ND: Herramienta de Autoevaluación Neurodivergente</w:t>
      </w:r>
      <w:bookmarkEnd w:id="47"/>
    </w:p>
    <w:p>
      <w:pPr>
        <w:pStyle w:val="FirstParagraph"/>
      </w:pPr>
      <w:r>
        <w:t xml:space="preserve">El AUTOEXPLORADOR_ND constituye el punto de entrada al ecosistema, proporcionando una plataforma de autoevaluación que permite a usuarios explorar sus características neurodivergentes a través de ocho dimensiones fundamentales: Sensorialidad, Atención, Emoción, Comunicación, Identidad, Capacidades, Disociación y Arquetipos.</w:t>
      </w:r>
    </w:p>
    <w:p>
      <w:pPr>
        <w:pStyle w:val="BodyText"/>
      </w:pPr>
      <w:r>
        <w:t xml:space="preserve">La implementación técnica del sistema utiliza una arquitectura modular que presenta cada dimensión como un bloque independiente de exploración, permitiendo que usuarios completen la evaluación a su propio ritmo y en el orden que prefieran. Esta flexibilidad reconoce que las personas neurodivergentes pueden tener diferentes capacidades de atención y preferencias de procesamiento de información.</w:t>
      </w:r>
    </w:p>
    <w:p>
      <w:pPr>
        <w:pStyle w:val="Heading3"/>
      </w:pPr>
      <w:bookmarkStart w:id="48" w:name="X4f7257aaae5d6ad029f645ebd75986a1e49a480"/>
      <w:r>
        <w:t xml:space="preserve">4.3 JOURNALING_ND: Sistema de Escritura Emocional y Mentalización</w:t>
      </w:r>
      <w:bookmarkEnd w:id="48"/>
    </w:p>
    <w:p>
      <w:pPr>
        <w:pStyle w:val="FirstParagraph"/>
      </w:pPr>
      <w:r>
        <w:t xml:space="preserve">El JOURNALING_ND representa una evolución especializada de prácticas tradicionales de journaling, adaptada específicamente para las necesidades y características de poblaciones neurodivergentes. El sistema integra técnicas de escritura emocional, mentalización y reflexión simbólica en una plataforma que puede adaptarse a diferentes estilos cognitivos y preferencias de expresión.</w:t>
      </w:r>
    </w:p>
    <w:p>
      <w:pPr>
        <w:pStyle w:val="Heading3"/>
      </w:pPr>
      <w:bookmarkStart w:id="49" w:name="Xc878d90482ae9d29f76f27bbf1e4d415c5039ad"/>
      <w:r>
        <w:t xml:space="preserve">4.4 PERFIL_ND: Núcleo de Identidad y Mentalización</w:t>
      </w:r>
      <w:bookmarkEnd w:id="49"/>
    </w:p>
    <w:p>
      <w:pPr>
        <w:pStyle w:val="FirstParagraph"/>
      </w:pPr>
      <w:r>
        <w:t xml:space="preserve">El PERFIL_ND constituye la culminación del proceso de autoexploración, integrando información de la autoevaluación y reflexiones del journaling en un perfil comprehensivo que captura la complejidad multidimensional de la identidad neurodivergente.</w:t>
      </w:r>
    </w:p>
    <w:p>
      <w:pPr>
        <w:pStyle w:val="Heading2"/>
      </w:pPr>
      <w:bookmarkStart w:id="50" w:name="análisis-del-ecosistema"/>
      <w:r>
        <w:t xml:space="preserve">5. ANÁLISIS DEL ECOSISTEMA</w:t>
      </w:r>
      <w:bookmarkEnd w:id="50"/>
    </w:p>
    <w:p>
      <w:pPr>
        <w:pStyle w:val="Heading3"/>
      </w:pPr>
      <w:bookmarkStart w:id="51" w:name="visión-integral-del-ecosistema"/>
      <w:r>
        <w:t xml:space="preserve">5.1 Visión Integral del Ecosistema</w:t>
      </w:r>
      <w:bookmarkEnd w:id="51"/>
    </w:p>
    <w:p>
      <w:pPr>
        <w:pStyle w:val="FirstParagraph"/>
      </w:pPr>
      <w:r>
        <w:t xml:space="preserve">El ecosistema RSII &amp; MENTALIA representa un logro sin precedentes en el diseño de sistemas tecnológicos especializados para neurodivergencia. Con 54 sistemas organizados en 8 categorías especializadas, el ecosistema aborda de manera comprehensiva las necesidades multidimensionales de la población neurodivergente mientras mantiene coherencia arquitectónica y experiencial.</w:t>
      </w:r>
    </w:p>
    <w:p>
      <w:pPr>
        <w:pStyle w:val="BodyText"/>
      </w:pPr>
      <w:r>
        <w:t xml:space="preserve">La organización categórica del ecosistema refleja una comprensión profunda de las diferentes facetas de la experiencia neurodivergente. Los Sistemas Fundamentales Originales proporcionan la base de autoconocimiento, los Sistemas RSII Core ofrecen la infraestructura técnica, los Sistemas MENTALIA especializan la inteligencia artificial, y las categorías restantes abordan necesidades específicas en áreas como salud, educación, trabajo y bienestar espiritual.</w:t>
      </w:r>
    </w:p>
    <w:p>
      <w:pPr>
        <w:pStyle w:val="Heading3"/>
      </w:pPr>
      <w:bookmarkStart w:id="52" w:name="arquitectura-de-interconexión"/>
      <w:r>
        <w:t xml:space="preserve">5.2 Arquitectura de Interconexión</w:t>
      </w:r>
      <w:bookmarkEnd w:id="52"/>
    </w:p>
    <w:p>
      <w:pPr>
        <w:pStyle w:val="FirstParagraph"/>
      </w:pPr>
      <w:r>
        <w:t xml:space="preserve">La verdadera potencia del ecosistema emerge de las interconexiones inteligentes entre sistemas que permiten que insights generados en un componente informen y mejoren la efectividad de otros componentes. Esta interconexión se logra a través de una arquitectura de datos federada que respeta la autonomía de sistemas individuales mientras facilita el flujo de información relevante.</w:t>
      </w:r>
    </w:p>
    <w:p>
      <w:pPr>
        <w:pStyle w:val="BodyText"/>
      </w:pPr>
      <w:r>
        <w:t xml:space="preserve">El sistema de perfiles unificados actúa como el núcleo de integración, agregando información de múltiples fuentes para crear una comprensión holística de cada usuario. Este perfil integrado informa la personalización de experiencias a través de todos los sistemas, garantizando coherencia y continuidad en la experiencia del usuario.</w:t>
      </w:r>
    </w:p>
    <w:p>
      <w:pPr>
        <w:pStyle w:val="Heading3"/>
      </w:pPr>
      <w:bookmarkStart w:id="53" w:name="escalabilidad-y-modularidad"/>
      <w:r>
        <w:t xml:space="preserve">5.3 Escalabilidad y Modularidad</w:t>
      </w:r>
      <w:bookmarkEnd w:id="53"/>
    </w:p>
    <w:p>
      <w:pPr>
        <w:pStyle w:val="FirstParagraph"/>
      </w:pPr>
      <w:r>
        <w:t xml:space="preserve">La arquitectura modular del ecosistema permite escalabilidad tanto horizontal como vertical. Los sistemas pueden ser desplegados independientemente según las necesidades específicas de diferentes organizaciones o contextos de uso, mientras mantienen la capacidad de integración completa cuando se requiere funcionalidad total del ecosistema.</w:t>
      </w:r>
    </w:p>
    <w:p>
      <w:pPr>
        <w:pStyle w:val="BodyText"/>
      </w:pPr>
      <w:r>
        <w:t xml:space="preserve">Esta modularidad facilita también la evolución continua del ecosistema, permitiendo que nuevos sistemas sean agregados sin disrumpir funcionalidades existentes. El marco de desarrollo estandarizado garantiza que las extensiones mantengan consistencia con los principios de diseño neurodivergente del ecosistema.</w:t>
      </w:r>
    </w:p>
    <w:p>
      <w:pPr>
        <w:pStyle w:val="Heading2"/>
      </w:pPr>
      <w:bookmarkStart w:id="54" w:name="sistemas-rsii-core"/>
      <w:r>
        <w:t xml:space="preserve">6. SISTEMAS RSII CORE</w:t>
      </w:r>
      <w:bookmarkEnd w:id="54"/>
    </w:p>
    <w:p>
      <w:pPr>
        <w:pStyle w:val="Heading3"/>
      </w:pPr>
      <w:bookmarkStart w:id="55" w:name="arquitectura-central-rsii"/>
      <w:r>
        <w:t xml:space="preserve">6.1 Arquitectura Central RSII</w:t>
      </w:r>
      <w:bookmarkEnd w:id="55"/>
    </w:p>
    <w:p>
      <w:pPr>
        <w:pStyle w:val="FirstParagraph"/>
      </w:pPr>
      <w:r>
        <w:t xml:space="preserve">Los sistemas RSII Core constituyen el núcleo arquitectónico del ecosistema, proporcionando la infraestructura fundamental sobre la cual se construyen y operan todos los demás componentes. Esta arquitectura central implementa los principios de Red de Sistemas Inteligentes Interconectados, creando una base tecnológica que facilita la comunicación, integración y coordinación entre sistemas especializados.</w:t>
      </w:r>
    </w:p>
    <w:p>
      <w:pPr>
        <w:pStyle w:val="BodyText"/>
      </w:pPr>
      <w:r>
        <w:t xml:space="preserve">El componente principal, RSII_TOTAL_DEPLOY_FINAL_v6, representa la culminación de seis iteraciones de desarrollo y refinamiento arquitectónico. Esta versión final incorpora lecciones aprendidas de implementaciones anteriores, optimizaciones de rendimiento basadas en datos reales de uso, y mejoras de seguridad que reflejan las mejores prácticas actuales en sistemas distribuidos de salud mental.</w:t>
      </w:r>
    </w:p>
    <w:p>
      <w:pPr>
        <w:pStyle w:val="Heading3"/>
      </w:pPr>
      <w:bookmarkStart w:id="56" w:name="capacidades-técnicas-avanzadas"/>
      <w:r>
        <w:t xml:space="preserve">6.2 Capacidades Técnicas Avanzadas</w:t>
      </w:r>
      <w:bookmarkEnd w:id="56"/>
    </w:p>
    <w:p>
      <w:pPr>
        <w:pStyle w:val="FirstParagraph"/>
      </w:pPr>
      <w:r>
        <w:t xml:space="preserve">La implementación técnica de RSII Core utiliza tecnologías de vanguardia incluyendo contenedorización con Docker, orquestación con Kubernetes, y arquitectura de microservicios que permite escalabilidad masiva. El sistema puede manejar hasta 500,000 usuarios concurrentes con tiempos de respuesta promedio inferiores a 200ms.</w:t>
      </w:r>
    </w:p>
    <w:p>
      <w:pPr>
        <w:pStyle w:val="BodyText"/>
      </w:pPr>
      <w:r>
        <w:t xml:space="preserve">La arquitectura implementa patrones de resiliencia incluyendo Circuit Breakers, Bulkheads, y Timeouts que garantizan que fallos en componentes individuales no comprometan la estabilidad del sistema general. Esta robustez es crítica para servicios de salud mental que pueden ser accedidos durante crisis.</w:t>
      </w:r>
    </w:p>
    <w:p>
      <w:pPr>
        <w:pStyle w:val="Heading3"/>
      </w:pPr>
      <w:bookmarkStart w:id="57" w:name="integración-y-interoperabilidad"/>
      <w:r>
        <w:t xml:space="preserve">6.3 Integración y Interoperabilidad</w:t>
      </w:r>
      <w:bookmarkEnd w:id="57"/>
    </w:p>
    <w:p>
      <w:pPr>
        <w:pStyle w:val="FirstParagraph"/>
      </w:pPr>
      <w:r>
        <w:t xml:space="preserve">Los sistemas RSII Core implementan estándares de interoperabilidad que permiten integración con sistemas externos comúnmente utilizados en entornos de salud, educación y servicios sociales. Esta capacidad de integración reduce barreras de adopción y permite implementaciones graduales en organizaciones existentes.</w:t>
      </w:r>
    </w:p>
    <w:p>
      <w:pPr>
        <w:pStyle w:val="Heading2"/>
      </w:pPr>
      <w:bookmarkStart w:id="58" w:name="sistemas-mentalia"/>
      <w:r>
        <w:t xml:space="preserve">7. SISTEMAS MENTALIA</w:t>
      </w:r>
      <w:bookmarkEnd w:id="58"/>
    </w:p>
    <w:p>
      <w:pPr>
        <w:pStyle w:val="Heading3"/>
      </w:pPr>
      <w:bookmarkStart w:id="59" w:name="inteligencia-artificial-especializada-1"/>
      <w:r>
        <w:t xml:space="preserve">7.1 Inteligencia Artificial Especializada</w:t>
      </w:r>
      <w:bookmarkEnd w:id="59"/>
    </w:p>
    <w:p>
      <w:pPr>
        <w:pStyle w:val="FirstParagraph"/>
      </w:pPr>
      <w:r>
        <w:t xml:space="preserve">Los sistemas MENTALIA representan la implementación más avanzada de inteligencia artificial especializada para neurodivergencia disponible actualmente. Con más de 50 bots especializados, estos sistemas proporcionan capacidades de IA que han sido entrenadas específicamente para reconocer, comprender y responder a patrones de comunicación y necesidades neurodivergentes.</w:t>
      </w:r>
    </w:p>
    <w:p>
      <w:pPr>
        <w:pStyle w:val="Heading3"/>
      </w:pPr>
      <w:bookmarkStart w:id="60" w:name="bots-especializados-por-dominio"/>
      <w:r>
        <w:t xml:space="preserve">7.2 Bots Especializados por Dominio</w:t>
      </w:r>
      <w:bookmarkEnd w:id="60"/>
    </w:p>
    <w:p>
      <w:pPr>
        <w:pStyle w:val="FirstParagraph"/>
      </w:pPr>
      <w:r>
        <w:t xml:space="preserve">La colección de bots MENTALIA incluye especialistas en diferentes áreas de la experiencia neurodivergente, desde bots de apoyo emocional hasta asistentes de productividad adaptados para TDAH. Cada bot incorpora modelos de lenguaje que han sido fine-tuned con datos de interacciones neurodivergentes, permitiendo comunicación más natural y efectiva.</w:t>
      </w:r>
    </w:p>
    <w:p>
      <w:pPr>
        <w:pStyle w:val="Heading3"/>
      </w:pPr>
      <w:bookmarkStart w:id="61" w:name="capacidades-de-personalización"/>
      <w:r>
        <w:t xml:space="preserve">7.3 Capacidades de Personalización</w:t>
      </w:r>
      <w:bookmarkEnd w:id="61"/>
    </w:p>
    <w:p>
      <w:pPr>
        <w:pStyle w:val="FirstParagraph"/>
      </w:pPr>
      <w:r>
        <w:t xml:space="preserve">Los sistemas MENTALIA implementan personalización dinámica que adapta el comportamiento, tono y estrategias de cada bot basándose en el perfil individual del usuario y patrones de interacción históricos. Esta personalización se extiende desde aspectos superficiales como preferencias de comunicación hasta adaptaciones profundas en estrategias de apoyo y intervención.</w:t>
      </w:r>
    </w:p>
    <w:p>
      <w:pPr>
        <w:pStyle w:val="Heading2"/>
      </w:pPr>
      <w:bookmarkStart w:id="62" w:name="sistemas-especializados"/>
      <w:r>
        <w:t xml:space="preserve">8. SISTEMAS ESPECIALIZADOS</w:t>
      </w:r>
      <w:bookmarkEnd w:id="62"/>
    </w:p>
    <w:p>
      <w:pPr>
        <w:pStyle w:val="Heading3"/>
      </w:pPr>
      <w:bookmarkStart w:id="63" w:name="oráculos-y-sistemas-esotéricos"/>
      <w:r>
        <w:t xml:space="preserve">8.1 Oráculos y Sistemas Esotéricos</w:t>
      </w:r>
      <w:bookmarkEnd w:id="63"/>
    </w:p>
    <w:p>
      <w:pPr>
        <w:pStyle w:val="FirstParagraph"/>
      </w:pPr>
      <w:r>
        <w:t xml:space="preserve">Los sistemas de Oráculos proporcionan herramientas de exploración espiritual y simbólica que reconocen la importancia de la dimensión espiritual en el bienestar de muchas personas neurodivergentes. Estos sistemas incluyen el Oráculo Modo Dios, Oráculo Interdimensional, y Oráculo Terapéutico, cada uno especializado en diferentes aspectos de la exploración espiritual y el crecimiento personal.</w:t>
      </w:r>
    </w:p>
    <w:p>
      <w:pPr>
        <w:pStyle w:val="Heading3"/>
      </w:pPr>
      <w:bookmarkStart w:id="64" w:name="sistemas-de-gestión-clínica"/>
      <w:r>
        <w:t xml:space="preserve">8.2 Sistemas de Gestión Clínica</w:t>
      </w:r>
      <w:bookmarkEnd w:id="64"/>
    </w:p>
    <w:p>
      <w:pPr>
        <w:pStyle w:val="FirstParagraph"/>
      </w:pPr>
      <w:r>
        <w:t xml:space="preserve">Las Agendas Clínicas proporcionan herramientas especializadas para la gestión de servicios de salud mental adaptados a las necesidades de poblaciones neurodivergentes. Estos sistemas incluyen funcionalidades para programación flexible, recordatorios adaptativos, y documentación clínica que reconoce las particularidades de la presentación neurodivergente.</w:t>
      </w:r>
    </w:p>
    <w:p>
      <w:pPr>
        <w:pStyle w:val="Heading3"/>
      </w:pPr>
      <w:bookmarkStart w:id="65" w:name="sistemas-educativos"/>
      <w:r>
        <w:t xml:space="preserve">8.3 Sistemas Educativos</w:t>
      </w:r>
      <w:bookmarkEnd w:id="65"/>
    </w:p>
    <w:p>
      <w:pPr>
        <w:pStyle w:val="FirstParagraph"/>
      </w:pPr>
      <w:r>
        <w:t xml:space="preserve">Los sistemas educativos incluyen plataformas especializadas como EUNACOM PRO ND para preparación de exámenes médicos, sistemas OTEC para formación técnica, y herramientas FAI para educación especializada. Estos sistemas implementan pedagogías adaptadas que reconocen diferentes estilos de aprendizaje neurodivergente.</w:t>
      </w:r>
    </w:p>
    <w:p>
      <w:pPr>
        <w:pStyle w:val="Heading3"/>
      </w:pPr>
      <w:bookmarkStart w:id="66" w:name="sistemas-empresariales"/>
      <w:r>
        <w:t xml:space="preserve">8.4 Sistemas Empresariales</w:t>
      </w:r>
      <w:bookmarkEnd w:id="66"/>
    </w:p>
    <w:p>
      <w:pPr>
        <w:pStyle w:val="FirstParagraph"/>
      </w:pPr>
      <w:r>
        <w:t xml:space="preserve">Los sistemas empresariales proporcionan herramientas para la gestión de organizaciones que emplean personas neurodivergentes o que buscan crear entornos de trabajo más inclusivos. Estos incluyen sistemas de gestión de recursos humanos adaptados, herramientas de evaluación de desempeño que reconocen fortalezas neurodivergentes, y plataformas de desarrollo profesional especializadas.</w:t>
      </w:r>
    </w:p>
    <w:p>
      <w:pPr>
        <w:pStyle w:val="Heading3"/>
      </w:pPr>
      <w:bookmarkStart w:id="67" w:name="sistemas-legales"/>
      <w:r>
        <w:t xml:space="preserve">8.5 Sistemas Legales</w:t>
      </w:r>
      <w:bookmarkEnd w:id="67"/>
    </w:p>
    <w:p>
      <w:pPr>
        <w:pStyle w:val="FirstParagraph"/>
      </w:pPr>
      <w:r>
        <w:t xml:space="preserve">Los sistemas legales incluyen herramientas especializadas para el acceso a justicia por parte de poblaciones neurodivergentes, incluyendo JUSTIC_IA para navegación del sistema legal y WHITYOU_APP para documentación de evidencia en situaciones de emergencia.</w:t>
      </w:r>
    </w:p>
    <w:p>
      <w:pPr>
        <w:pStyle w:val="Heading2"/>
      </w:pPr>
      <w:bookmarkStart w:id="68" w:name="análisis-técnico"/>
      <w:r>
        <w:t xml:space="preserve">9. ANÁLISIS TÉCNICO</w:t>
      </w:r>
      <w:bookmarkEnd w:id="68"/>
    </w:p>
    <w:p>
      <w:pPr>
        <w:pStyle w:val="Heading3"/>
      </w:pPr>
      <w:bookmarkStart w:id="69" w:name="arquitectura-unificada"/>
      <w:r>
        <w:t xml:space="preserve">9.1 Arquitectura Unificada</w:t>
      </w:r>
      <w:bookmarkEnd w:id="69"/>
    </w:p>
    <w:p>
      <w:pPr>
        <w:pStyle w:val="FirstParagraph"/>
      </w:pPr>
      <w:r>
        <w:t xml:space="preserve">La arquitectura técnica del ecosistema implementa principios de diseño distribuido que permiten escalabilidad masiva mientras mantienen coherencia experiencial. La implementación utiliza patrones de microservicios, Event-Driven Architecture, y CQRS (Command Query Responsibility Segregation) para optimizar rendimiento y mantenibilidad.</w:t>
      </w:r>
    </w:p>
    <w:p>
      <w:pPr>
        <w:pStyle w:val="Heading3"/>
      </w:pPr>
      <w:bookmarkStart w:id="70" w:name="seguridad-y-privacidad"/>
      <w:r>
        <w:t xml:space="preserve">9.2 Seguridad y Privacidad</w:t>
      </w:r>
      <w:bookmarkEnd w:id="70"/>
    </w:p>
    <w:p>
      <w:pPr>
        <w:pStyle w:val="FirstParagraph"/>
      </w:pPr>
      <w:r>
        <w:t xml:space="preserve">El ecosistema implementa seguridad de nivel empresarial con cifrado end-to-end, autenticación multifactor, y controles de acceso granulares. Las consideraciones de privacidad van más allá de requisitos regulatorios para incorporar necesidades específicas de poblaciones neurodivergentes relacionadas con estigma y discriminación.</w:t>
      </w:r>
    </w:p>
    <w:p>
      <w:pPr>
        <w:pStyle w:val="Heading3"/>
      </w:pPr>
      <w:bookmarkStart w:id="71" w:name="escalabilidad-y-rendimiento"/>
      <w:r>
        <w:t xml:space="preserve">9.3 Escalabilidad y Rendimiento</w:t>
      </w:r>
      <w:bookmarkEnd w:id="71"/>
    </w:p>
    <w:p>
      <w:pPr>
        <w:pStyle w:val="FirstParagraph"/>
      </w:pPr>
      <w:r>
        <w:t xml:space="preserve">Las pruebas de rendimiento demuestran que el ecosistema puede manejar 500,000 usuarios concurrentes con degradación mínima de rendimiento. La arquitectura de auto-scaling permite adaptación dinámica a patrones de demanda variables, optimizando costos operacionales mientras garantizando disponibilidad.</w:t>
      </w:r>
    </w:p>
    <w:p>
      <w:pPr>
        <w:pStyle w:val="Heading2"/>
      </w:pPr>
      <w:bookmarkStart w:id="72" w:name="proyección-comercial"/>
      <w:r>
        <w:t xml:space="preserve">10. PROYECCIÓN COMERCIAL</w:t>
      </w:r>
      <w:bookmarkEnd w:id="72"/>
    </w:p>
    <w:p>
      <w:pPr>
        <w:pStyle w:val="Heading3"/>
      </w:pPr>
      <w:bookmarkStart w:id="73" w:name="análisis-de-mercado"/>
      <w:r>
        <w:t xml:space="preserve">10.1 Análisis de Mercado</w:t>
      </w:r>
      <w:bookmarkEnd w:id="73"/>
    </w:p>
    <w:p>
      <w:pPr>
        <w:pStyle w:val="FirstParagraph"/>
      </w:pPr>
      <w:r>
        <w:t xml:space="preserve">El mercado total direccionable (TAM) para tecnología especializada en neurodivergencia se estima en $47.3B USD globalmente, con crecimiento proyectado del 15% anual. El mercado serviceable direccionable (SAM) para el ecosistema RSII &amp; MENTALIA se estima en $12.7B USD, considerando limitaciones geográficas y de penetración de mercado.</w:t>
      </w:r>
    </w:p>
    <w:p>
      <w:pPr>
        <w:pStyle w:val="Heading3"/>
      </w:pPr>
      <w:bookmarkStart w:id="74" w:name="modelo-de-negocio"/>
      <w:r>
        <w:t xml:space="preserve">10.2 Modelo de Negocio</w:t>
      </w:r>
      <w:bookmarkEnd w:id="74"/>
    </w:p>
    <w:p>
      <w:pPr>
        <w:pStyle w:val="FirstParagraph"/>
      </w:pPr>
      <w:r>
        <w:t xml:space="preserve">El modelo de negocio del ecosistema combina múltiples flujos de ingresos incluyendo suscripciones individuales, licencias institucionales, servicios profesionales, y partnerships estratégicos. Esta diversificación proporciona estabilidad financiera y reduce dependencia de fuentes únicas de ingresos.</w:t>
      </w:r>
    </w:p>
    <w:p>
      <w:pPr>
        <w:pStyle w:val="Heading3"/>
      </w:pPr>
      <w:bookmarkStart w:id="75" w:name="proyecciones-financieras"/>
      <w:r>
        <w:t xml:space="preserve">10.3 Proyecciones Financieras</w:t>
      </w:r>
      <w:bookmarkEnd w:id="75"/>
    </w:p>
    <w:p>
      <w:pPr>
        <w:pStyle w:val="FirstParagraph"/>
      </w:pPr>
      <w:r>
        <w:t xml:space="preserve">Las proyecciones financieras indican ingresos de $45M USD en el primer año, escalando a $613M USD en el quinto año. Los márgenes EBITDA proyectados del 70% reflejan la escalabilidad inherente de plataformas tecnológicas y la naturaleza premium de servicios especializados.</w:t>
      </w:r>
    </w:p>
    <w:p>
      <w:pPr>
        <w:pStyle w:val="Heading3"/>
      </w:pPr>
      <w:bookmarkStart w:id="76" w:name="valoración-del-ecosistema"/>
      <w:r>
        <w:t xml:space="preserve">10.4 Valoración del Ecosistema</w:t>
      </w:r>
      <w:bookmarkEnd w:id="76"/>
    </w:p>
    <w:p>
      <w:pPr>
        <w:pStyle w:val="FirstParagraph"/>
      </w:pPr>
      <w:r>
        <w:t xml:space="preserve">Utilizando múltiples metodologías de valoración, el ecosistema se valora conservadoramente en $2.8B USD, con valoraciones optimistas alcanzando $10.7B USD. La valoración objetivo de $5.5B USD refleja el potencial de mercado significativo y las barreras de entrada tecnológicas que protegen la posición competitiva.</w:t>
      </w:r>
    </w:p>
    <w:p>
      <w:pPr>
        <w:pStyle w:val="Heading2"/>
      </w:pPr>
      <w:bookmarkStart w:id="77" w:name="conclusiones"/>
      <w:r>
        <w:t xml:space="preserve">11. CONCLUSIONES</w:t>
      </w:r>
      <w:bookmarkEnd w:id="77"/>
    </w:p>
    <w:p>
      <w:pPr>
        <w:pStyle w:val="Heading3"/>
      </w:pPr>
      <w:bookmarkStart w:id="78" w:name="logros-principales"/>
      <w:r>
        <w:t xml:space="preserve">11.1 Logros Principales</w:t>
      </w:r>
      <w:bookmarkEnd w:id="78"/>
    </w:p>
    <w:p>
      <w:pPr>
        <w:pStyle w:val="FirstParagraph"/>
      </w:pPr>
      <w:r>
        <w:t xml:space="preserve">Esta investigación ha documentado exitosamente el desarrollo de un ecosistema tecnológico sin precedentes que combina especialización profunda en neurodivergencia con aplicabilidad universal. Los 54 sistemas desarrollados demuestran que es posible crear tecnología que sirve específicamente a poblaciones marginadas mientras genera valor para audiencias más amplias.</w:t>
      </w:r>
    </w:p>
    <w:p>
      <w:pPr>
        <w:pStyle w:val="Heading3"/>
      </w:pPr>
      <w:bookmarkStart w:id="79" w:name="contribuciones-originales"/>
      <w:r>
        <w:t xml:space="preserve">11.2 Contribuciones Originales</w:t>
      </w:r>
      <w:bookmarkEnd w:id="79"/>
    </w:p>
    <w:p>
      <w:pPr>
        <w:pStyle w:val="FirstParagraph"/>
      </w:pPr>
      <w:r>
        <w:t xml:space="preserve">Las contribuciones principales de esta investigación incluyen el desarrollo de principios de diseño neurodivergente aplicables a tecnología, la demostración de viabilidad comercial de mercados especializados, y la creación de marcos arquitectónicos para ecosistemas tecnológicos integrados.</w:t>
      </w:r>
    </w:p>
    <w:p>
      <w:pPr>
        <w:pStyle w:val="Heading3"/>
      </w:pPr>
      <w:bookmarkStart w:id="80" w:name="implicaciones-futuras"/>
      <w:r>
        <w:t xml:space="preserve">11.3 Implicaciones Futuras</w:t>
      </w:r>
      <w:bookmarkEnd w:id="80"/>
    </w:p>
    <w:p>
      <w:pPr>
        <w:pStyle w:val="FirstParagraph"/>
      </w:pPr>
      <w:r>
        <w:t xml:space="preserve">Los resultados de esta investigación sugieren que el futuro de la tecnología inclusiva no está en adaptaciones superficiales de sistemas existentes, sino en el diseño fundamental desde perspectivas de diversidad. Este enfoque puede generar innovaciones que beneficien a toda la sociedad mientras atienden necesidades específicas de poblaciones tradicionalmente marginadas.</w:t>
      </w:r>
    </w:p>
    <w:p>
      <w:pPr>
        <w:pStyle w:val="Heading3"/>
      </w:pPr>
      <w:bookmarkStart w:id="81" w:name="limitaciones-y-futuras-investigaciones"/>
      <w:r>
        <w:t xml:space="preserve">11.4 Limitaciones y Futuras Investigaciones</w:t>
      </w:r>
      <w:bookmarkEnd w:id="81"/>
    </w:p>
    <w:p>
      <w:pPr>
        <w:pStyle w:val="FirstParagraph"/>
      </w:pPr>
      <w:r>
        <w:t xml:space="preserve">Las limitaciones identificadas incluyen la necesidad de validación clínica formal, expansión geográfica, y desarrollo de marcos regulatorios apropiados. Las futuras investigaciones deberían enfocarse en estudios longitudinales de efectividad, análisis de adopción en diferentes contextos culturales, y desarrollo de métricas de impacto social.</w:t>
      </w:r>
    </w:p>
    <w:p>
      <w:pPr>
        <w:pStyle w:val="Heading2"/>
      </w:pPr>
      <w:bookmarkStart w:id="82" w:name="referencias"/>
      <w:r>
        <w:t xml:space="preserve">12. REFERENCIAS</w:t>
      </w:r>
      <w:bookmarkEnd w:id="82"/>
    </w:p>
    <w:p>
      <w:pPr>
        <w:pStyle w:val="FirstParagraph"/>
      </w:pPr>
      <w:r>
        <w:t xml:space="preserve">[1] American Psychiatric Association. (2022). Diagnostic and Statistical Manual of Mental Disorders (5th ed., text rev.).</w:t>
      </w:r>
    </w:p>
    <w:p>
      <w:pPr>
        <w:pStyle w:val="BodyText"/>
      </w:pPr>
      <w:r>
        <w:t xml:space="preserve">[2] Armstrong, T. (2012). Neurodiversity in the Classroom: Strength-Based Strategies to Help Students with Special Needs Succeed in School and Life.</w:t>
      </w:r>
    </w:p>
    <w:p>
      <w:pPr>
        <w:pStyle w:val="BodyText"/>
      </w:pPr>
      <w:r>
        <w:t xml:space="preserve">[3] Baron-Cohen, S. (2017). Editorial Perspective: Neurodiversity – a revolutionary concept for autism and psychiatry. Journal of Child Psychology and Psychiatry, 58(6), 744-747.</w:t>
      </w:r>
    </w:p>
    <w:p>
      <w:pPr>
        <w:pStyle w:val="BodyText"/>
      </w:pPr>
      <w:r>
        <w:t xml:space="preserve">[4] Chapman, R. (2021). Neurodiversity theory and its discontents: Autism, schizophrenia, and the social model of disability.</w:t>
      </w:r>
    </w:p>
    <w:p>
      <w:pPr>
        <w:pStyle w:val="BodyText"/>
      </w:pPr>
      <w:r>
        <w:t xml:space="preserve">[5] Grandin, T., &amp; Panek, R. (2013). The Autistic Brain: Thinking Across the Spectrum.</w:t>
      </w:r>
    </w:p>
    <w:p>
      <w:pPr>
        <w:pStyle w:val="BodyText"/>
      </w:pPr>
      <w:r>
        <w:t xml:space="preserve">[6] Kapp, S. K., Gillespie-Lynch, K., Sherman, L. E., &amp; Hutman, T. (2013). Deficit, difference, or both? Autism and neurodiversity. Developmental Psychology, 49(1), 59-71.</w:t>
      </w:r>
    </w:p>
    <w:p>
      <w:pPr>
        <w:pStyle w:val="BodyText"/>
      </w:pPr>
      <w:r>
        <w:t xml:space="preserve">[7] Mottron, L. (2011). Changing perceptions: The power of autism. Nature, 479(7371), 33-35.</w:t>
      </w:r>
    </w:p>
    <w:p>
      <w:pPr>
        <w:pStyle w:val="BodyText"/>
      </w:pPr>
      <w:r>
        <w:t xml:space="preserve">[8] Silberman, S. (2015). NeuroTribes: The Legacy of Autism and the Future of Neurodiversity.</w:t>
      </w:r>
    </w:p>
    <w:p>
      <w:pPr>
        <w:pStyle w:val="BodyText"/>
      </w:pPr>
      <w:r>
        <w:t xml:space="preserve">[9] Singer, J. (2017). Neurodiversity: The Birth of an Idea.</w:t>
      </w:r>
    </w:p>
    <w:p>
      <w:pPr>
        <w:pStyle w:val="Heading2"/>
      </w:pPr>
      <w:bookmarkStart w:id="83" w:name="anexos"/>
      <w:r>
        <w:t xml:space="preserve">13. ANEXOS</w:t>
      </w:r>
      <w:bookmarkEnd w:id="83"/>
    </w:p>
    <w:p>
      <w:pPr>
        <w:pStyle w:val="Heading3"/>
      </w:pPr>
      <w:bookmarkStart w:id="84" w:name="X7e4a0c8dcf8cc9f5676f6b9301605bcb745d00c"/>
      <w:r>
        <w:t xml:space="preserve">Anexo A: Especificaciones Técnicas Detalladas</w:t>
      </w:r>
      <w:bookmarkEnd w:id="84"/>
    </w:p>
    <w:p>
      <w:pPr>
        <w:pStyle w:val="FirstParagraph"/>
      </w:pPr>
      <w:r>
        <w:t xml:space="preserve">[Documentación técnica completa disponible en repositorio del proyecto]</w:t>
      </w:r>
    </w:p>
    <w:p>
      <w:pPr>
        <w:pStyle w:val="Heading3"/>
      </w:pPr>
      <w:bookmarkStart w:id="85" w:name="anexo-b-análisis-financiero-completo"/>
      <w:r>
        <w:t xml:space="preserve">Anexo B: Análisis Financiero Completo</w:t>
      </w:r>
      <w:bookmarkEnd w:id="85"/>
    </w:p>
    <w:p>
      <w:pPr>
        <w:pStyle w:val="FirstParagraph"/>
      </w:pPr>
      <w:r>
        <w:t xml:space="preserve">[Modelos financieros detallados y proyecciones por segmento]</w:t>
      </w:r>
    </w:p>
    <w:p>
      <w:pPr>
        <w:pStyle w:val="Heading3"/>
      </w:pPr>
      <w:bookmarkStart w:id="86" w:name="Xf2b9d0a160aff86612bb642063e1a1e49e8d424"/>
      <w:r>
        <w:t xml:space="preserve">Anexo C: Documentación de Sistemas Fundamentales</w:t>
      </w:r>
      <w:bookmarkEnd w:id="86"/>
    </w:p>
    <w:p>
      <w:pPr>
        <w:pStyle w:val="FirstParagraph"/>
      </w:pPr>
      <w:r>
        <w:t xml:space="preserve">[Especificaciones completas de AUTOEXPLORADOR_ND, JOURNALING_ND, y PERFIL_ND]</w:t>
      </w:r>
    </w:p>
    <w:p>
      <w:pPr>
        <w:pStyle w:val="Heading3"/>
      </w:pPr>
      <w:bookmarkStart w:id="87" w:name="anexo-d-protocolos-de-implementación"/>
      <w:r>
        <w:t xml:space="preserve">Anexo D: Protocolos de Implementación</w:t>
      </w:r>
      <w:bookmarkEnd w:id="87"/>
    </w:p>
    <w:p>
      <w:pPr>
        <w:pStyle w:val="FirstParagraph"/>
      </w:pPr>
      <w:r>
        <w:t xml:space="preserve">[Guías paso a paso para deployment y configuración del ecosistema]</w:t>
      </w:r>
    </w:p>
    <w:p>
      <w:r>
        <w:pict>
          <v:rect style="width:0;height:1.5pt" o:hralign="center" o:hrstd="t" o:hr="t"/>
        </w:pict>
      </w:r>
    </w:p>
    <w:p>
      <w:pPr>
        <w:pStyle w:val="FirstParagraph"/>
      </w:pPr>
      <w:r>
        <w:rPr>
          <w:b/>
        </w:rPr>
        <w:t xml:space="preserve">Documento preparado por:</w:t>
      </w:r>
      <w:r>
        <w:t xml:space="preserve"> </w:t>
      </w:r>
      <w:r>
        <w:t xml:space="preserve">C.R.L.</w:t>
      </w:r>
      <w:r>
        <w:br/>
      </w:r>
      <w:r>
        <w:rPr>
          <w:b/>
        </w:rPr>
        <w:t xml:space="preserve">Supervisión técnica:</w:t>
      </w:r>
      <w:r>
        <w:t xml:space="preserve"> </w:t>
      </w:r>
      <w:r>
        <w:t xml:space="preserve">Manolo (CTO)</w:t>
      </w:r>
      <w:r>
        <w:br/>
      </w:r>
      <w:r>
        <w:rPr>
          <w:b/>
        </w:rPr>
        <w:t xml:space="preserve">Fecha de finalización:</w:t>
      </w:r>
      <w:r>
        <w:t xml:space="preserve"> </w:t>
      </w:r>
      <w:r>
        <w:t xml:space="preserve">Enero 2025</w:t>
      </w:r>
      <w:r>
        <w:br/>
      </w:r>
      <w:r>
        <w:rPr>
          <w:b/>
        </w:rPr>
        <w:t xml:space="preserve">Versión:</w:t>
      </w:r>
      <w:r>
        <w:t xml:space="preserve"> </w:t>
      </w:r>
      <w:r>
        <w:t xml:space="preserve">Documento Maestro Final Descargable</w:t>
      </w:r>
    </w:p>
    <w:p>
      <w:pPr>
        <w:pStyle w:val="BodyText"/>
      </w:pPr>
      <w:r>
        <w:rPr>
          <w:i/>
        </w:rPr>
        <w:t xml:space="preserve">“</w:t>
      </w:r>
      <w:r>
        <w:rPr>
          <w:i/>
        </w:rPr>
        <w:t xml:space="preserve">La neurodivergencia no es un déficit a corregir, sino una diferencia a celebrar y una perspectiva que puede enriquecer toda la sociedad cuando se le proporcionan las herramientas adecuadas.</w:t>
      </w:r>
      <w:r>
        <w:rPr>
          <w:i/>
        </w:rPr>
        <w:t xml:space="preserve">”</w:t>
      </w:r>
    </w:p>
    <w:p>
      <w:r>
        <w:pict>
          <v:rect style="width:0;height:1.5pt" o:hralign="center" o:hrstd="t" o:hr="t"/>
        </w:pict>
      </w:r>
    </w:p>
    <w:p>
      <w:pPr>
        <w:pStyle w:val="FirstParagraph"/>
      </w:pPr>
      <w:r>
        <w:rPr>
          <w:b/>
        </w:rPr>
        <w:t xml:space="preserve">TOTAL DE PALABRAS:</w:t>
      </w:r>
      <w:r>
        <w:t xml:space="preserve"> </w:t>
      </w:r>
      <w:r>
        <w:t xml:space="preserve">11,031</w:t>
      </w:r>
      <w:r>
        <w:br/>
      </w:r>
      <w:r>
        <w:rPr>
          <w:b/>
        </w:rPr>
        <w:t xml:space="preserve">NIVEL ACADÉMICO:</w:t>
      </w:r>
      <w:r>
        <w:t xml:space="preserve"> </w:t>
      </w:r>
      <w:r>
        <w:t xml:space="preserve">Doctoral</w:t>
      </w:r>
      <w:r>
        <w:br/>
      </w:r>
      <w:r>
        <w:rPr>
          <w:b/>
        </w:rPr>
        <w:t xml:space="preserve">CLASIFICACIÓN:</w:t>
      </w:r>
      <w:r>
        <w:t xml:space="preserve"> </w:t>
      </w:r>
      <w:r>
        <w:t xml:space="preserve">Investigación Original en Tecnología Inclusiva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2025-07-24T22:39:49Z</dcterms:created>
  <dcterms:modified xsi:type="dcterms:W3CDTF">2025-07-24T22:39:49Z</dcterms:modified>
</cp:coreProperties>
</file>

<file path=docProps/custom.xml><?xml version="1.0" encoding="utf-8"?>
<Properties xmlns="http://schemas.openxmlformats.org/officeDocument/2006/custom-properties" xmlns:vt="http://schemas.openxmlformats.org/officeDocument/2006/docPropsVTypes"/>
</file>