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MODELO ND: GUÍA, JOURNALING Y ADN NEURODIVERGENTE</w:t>
      </w:r>
    </w:p>
    <w:p>
      <w:pPr>
        <w:pStyle w:val="Heading1"/>
      </w:pPr>
      <w:r>
        <w:t>🧾 TEXTO COMPLETO – MODELO ND: GUÍA, JOURNALING, ADN</w:t>
      </w:r>
    </w:p>
    <w:p>
      <w:r>
        <w:t>Yo tengo una guía de autoexploración de neurotipos combinados que es el origen de todo. Es un texto que parte como herramienta clínica que les mandaba a mis pacientes, y con los años se volvió una herramienta central, tanto para pacientes como para terapeutas. [...]</w:t>
      </w:r>
    </w:p>
    <w:p>
      <w:pPr>
        <w:pStyle w:val="Heading1"/>
      </w:pPr>
      <w:r>
        <w:t>🧠 RESUMEN FUNCIONAL ESTRUCTURADO</w:t>
      </w:r>
    </w:p>
    <w:p>
      <w:pPr>
        <w:pStyle w:val="Heading2"/>
      </w:pPr>
      <w:r>
        <w:t>1. COMPONENTES NUCLEARES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Módulo</w:t>
            </w:r>
          </w:p>
        </w:tc>
        <w:tc>
          <w:tcPr>
            <w:tcW w:type="dxa" w:w="4320"/>
          </w:tcPr>
          <w:p>
            <w:r>
              <w:t>Función</w:t>
            </w:r>
          </w:p>
        </w:tc>
      </w:tr>
      <w:tr>
        <w:tc>
          <w:tcPr>
            <w:tcW w:type="dxa" w:w="4320"/>
          </w:tcPr>
          <w:p>
            <w:r>
              <w:t>Guía ND combinados</w:t>
            </w:r>
          </w:p>
        </w:tc>
        <w:tc>
          <w:tcPr>
            <w:tcW w:type="dxa" w:w="4320"/>
          </w:tcPr>
          <w:p>
            <w:r>
              <w:t>Autoexploración, entrada identitaria, base del sistema</w:t>
            </w:r>
          </w:p>
        </w:tc>
      </w:tr>
      <w:tr>
        <w:tc>
          <w:tcPr>
            <w:tcW w:type="dxa" w:w="4320"/>
          </w:tcPr>
          <w:p>
            <w:r>
              <w:t>Blu (IA clínica)</w:t>
            </w:r>
          </w:p>
        </w:tc>
        <w:tc>
          <w:tcPr>
            <w:tcW w:type="dxa" w:w="4320"/>
          </w:tcPr>
          <w:p>
            <w:r>
              <w:t>Generación de informes, compatibilidad con perfiles ND, insumo terapéutico</w:t>
            </w:r>
          </w:p>
        </w:tc>
      </w:tr>
      <w:tr>
        <w:tc>
          <w:tcPr>
            <w:tcW w:type="dxa" w:w="4320"/>
          </w:tcPr>
          <w:p>
            <w:r>
              <w:t>Journaling ND</w:t>
            </w:r>
          </w:p>
        </w:tc>
        <w:tc>
          <w:tcPr>
            <w:tcW w:type="dxa" w:w="4320"/>
          </w:tcPr>
          <w:p>
            <w:r>
              <w:t>Gestión emocional, sensorial, cognitiva y relacional</w:t>
            </w:r>
          </w:p>
        </w:tc>
      </w:tr>
      <w:tr>
        <w:tc>
          <w:tcPr>
            <w:tcW w:type="dxa" w:w="4320"/>
          </w:tcPr>
          <w:p>
            <w:r>
              <w:t>ADN Neurodivergente</w:t>
            </w:r>
          </w:p>
        </w:tc>
        <w:tc>
          <w:tcPr>
            <w:tcW w:type="dxa" w:w="4320"/>
          </w:tcPr>
          <w:p>
            <w:r>
              <w:t>Plataforma multidimensional (clínica, neuropsicológica, genética)</w:t>
            </w:r>
          </w:p>
        </w:tc>
      </w:tr>
    </w:tbl>
    <w:p>
      <w:pPr>
        <w:pStyle w:val="Heading2"/>
      </w:pPr>
      <w:r>
        <w:t>2. CARACTERÍSTICAS CLAVE</w:t>
      </w:r>
    </w:p>
    <w:p>
      <w:r>
        <w:t>- Perspectiva de género, interseccionalidad, triple excepcionalidad</w:t>
        <w:br/>
        <w:t>- No patologiza: trabaja con rasgos, no diagnósticos</w:t>
        <w:br/>
        <w:t>- Sistema interactivo, personalizado y sensorial</w:t>
        <w:br/>
        <w:t>- Integración IA humana: terapeutas + asistentes digitales</w:t>
        <w:br/>
        <w:t>- Módulos editables, descargables, personalizables</w:t>
        <w:br/>
        <w:t>- Adaptabilidad por edad, perfil o necesidad</w:t>
        <w:br/>
        <w:t>- Pensado para despliegue nacional e internacional</w:t>
      </w:r>
    </w:p>
    <w:p>
      <w:pPr>
        <w:pStyle w:val="Heading2"/>
      </w:pPr>
      <w:r>
        <w:t>3. VÍAS DE EXPANSIÓN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Vía</w:t>
            </w:r>
          </w:p>
        </w:tc>
        <w:tc>
          <w:tcPr>
            <w:tcW w:type="dxa" w:w="4320"/>
          </w:tcPr>
          <w:p>
            <w:r>
              <w:t>Posibilidad</w:t>
            </w:r>
          </w:p>
        </w:tc>
      </w:tr>
      <w:tr>
        <w:tc>
          <w:tcPr>
            <w:tcW w:type="dxa" w:w="4320"/>
          </w:tcPr>
          <w:p>
            <w:r>
              <w:t>Licenciamiento</w:t>
            </w:r>
          </w:p>
        </w:tc>
        <w:tc>
          <w:tcPr>
            <w:tcW w:type="dxa" w:w="4320"/>
          </w:tcPr>
          <w:p>
            <w:r>
              <w:t>Municipalidades, clínicas, OTEC, universidades</w:t>
            </w:r>
          </w:p>
        </w:tc>
      </w:tr>
      <w:tr>
        <w:tc>
          <w:tcPr>
            <w:tcW w:type="dxa" w:w="4320"/>
          </w:tcPr>
          <w:p>
            <w:r>
              <w:t>Franquicia</w:t>
            </w:r>
          </w:p>
        </w:tc>
        <w:tc>
          <w:tcPr>
            <w:tcW w:type="dxa" w:w="4320"/>
          </w:tcPr>
          <w:p>
            <w:r>
              <w:t>Centros clínicos y de formación con marca propia</w:t>
            </w:r>
          </w:p>
        </w:tc>
      </w:tr>
      <w:tr>
        <w:tc>
          <w:tcPr>
            <w:tcW w:type="dxa" w:w="4320"/>
          </w:tcPr>
          <w:p>
            <w:r>
              <w:t>Patente</w:t>
            </w:r>
          </w:p>
        </w:tc>
        <w:tc>
          <w:tcPr>
            <w:tcW w:type="dxa" w:w="4320"/>
          </w:tcPr>
          <w:p>
            <w:r>
              <w:t>Método de exploración + estructura modular + integración IA</w:t>
            </w:r>
          </w:p>
        </w:tc>
      </w:tr>
      <w:tr>
        <w:tc>
          <w:tcPr>
            <w:tcW w:type="dxa" w:w="4320"/>
          </w:tcPr>
          <w:p>
            <w:r>
              <w:t>Derechos de autor</w:t>
            </w:r>
          </w:p>
        </w:tc>
        <w:tc>
          <w:tcPr>
            <w:tcW w:type="dxa" w:w="4320"/>
          </w:tcPr>
          <w:p>
            <w:r>
              <w:t>Textos, formularios, bases de datos, diseño visual</w:t>
            </w:r>
          </w:p>
        </w:tc>
      </w:tr>
      <w:tr>
        <w:tc>
          <w:tcPr>
            <w:tcW w:type="dxa" w:w="4320"/>
          </w:tcPr>
          <w:p>
            <w:r>
              <w:t>Fondos</w:t>
            </w:r>
          </w:p>
        </w:tc>
        <w:tc>
          <w:tcPr>
            <w:tcW w:type="dxa" w:w="4320"/>
          </w:tcPr>
          <w:p>
            <w:r>
              <w:t>Postulación nacional/internacional (educación, salud, innovación)</w:t>
            </w:r>
          </w:p>
        </w:tc>
      </w:tr>
    </w:tbl>
    <w:p>
      <w:pPr>
        <w:pStyle w:val="Heading2"/>
      </w:pPr>
      <w:r>
        <w:t>4. PROPUESTA DE FUSIÓN FINAL</w:t>
      </w:r>
    </w:p>
    <w:p>
      <w:r>
        <w:t>Sistema ADN-ND Integrado:</w:t>
        <w:br/>
        <w:t>- Guía = entrada simbólica y clínica</w:t>
        <w:br/>
        <w:t>- Blu = motor de análisis y personalización</w:t>
        <w:br/>
        <w:t>- Journaling = acompañamiento interactivo</w:t>
        <w:br/>
        <w:t>- ADN ND = validación multidimensional (con posible conexión a laboratorios)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