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pacing w:after="60"/>
      </w:pPr>
      <w:r>
        <w:rPr>
          <w:rFonts w:ascii="Calibri" w:hAnsi="Calibri" w:cs="Calibri"/>
          <w:b/>
          <w:color w:val="B90646"/>
          <w:sz w:val="22"/>
          <w:szCs w:val="22"/>
        </w:rPr>
        <w:t xml:space="preserve">DAVY</w:t>
      </w:r>
    </w:p>
    <w:p>
      <w:pPr>
        <w:spacing w:after="80"/>
      </w:pPr>
      <w:r>
        <w:rPr>
          <w:rFonts w:ascii="Georgia" w:hAnsi="Georgia" w:cs="Georgia"/>
          <w:b/>
          <w:color w:val="1A1712"/>
          <w:sz w:val="48"/>
          <w:szCs w:val="48"/>
        </w:rPr>
        <w:t xml:space="preserve">Weekly Market Update — your script</w:t>
      </w:r>
    </w:p>
    <w:p>
      <w:pPr>
        <w:pBdr>
          <w:bottom w:val="single" w:sz="6" w:space="4" w:color="B90646"/>
        </w:pBdr>
        <w:spacing w:after="240"/>
      </w:pPr>
      <w:r>
        <w:rPr>
          <w:rFonts w:ascii="Calibri" w:hAnsi="Calibri" w:cs="Calibri"/>
          <w:color w:val="6B6557"/>
          <w:sz w:val="22"/>
          <w:szCs w:val="22"/>
        </w:rPr>
        <w:t xml:space="preserve">Week of 21-25 Sep 2026  ·  Presented by Catalin Bondari</w:t>
      </w:r>
    </w:p>
    <w:p>
      <w:pPr>
        <w:shd w:val="clear" w:color="auto" w:fill="F7F3EA"/>
        <w:spacing w:after="60"/>
      </w:pPr>
      <w:r>
        <w:rPr>
          <w:rFonts w:ascii="Calibri" w:hAnsi="Calibri" w:cs="Calibri"/>
          <w:b/>
          <w:color w:val="B90646"/>
          <w:sz w:val="22"/>
          <w:szCs w:val="22"/>
        </w:rPr>
        <w:t xml:space="preserve">How to use this</w:t>
      </w:r>
    </w:p>
    <w:p>
      <w:pPr>
        <w:shd w:val="clear" w:color="auto" w:fill="F7F3EA"/>
        <w:spacing w:after="240" w:line="300" w:lineRule="auto"/>
      </w:pPr>
      <w:r>
        <w:rPr>
          <w:rFonts w:ascii="Calibri" w:hAnsi="Calibri" w:cs="Calibri"/>
          <w:sz w:val="22"/>
          <w:szCs w:val="22"/>
        </w:rPr>
        <w:t xml:space="preserve">About 5:30 of talking at a conversational pace, which leaves room for clicks inside the six-minute clock. Each slide shows three numbers and a chart; the words are all here, not on screen. Read the numbers the room can see, then say why they matter. Cues in grey tell you when to click. Press N in the deck to see this script on your own screen.</w:t>
      </w:r>
    </w:p>
    <w:p>
      <w:pPr>
        <w:keepNext/>
        <w:spacing w:after="100"/>
      </w:pPr>
      <w:r>
        <w:rPr>
          <w:rFonts w:ascii="Georgia" w:hAnsi="Georgia" w:cs="Georgia"/>
          <w:b/>
          <w:color w:val="B90646"/>
          <w:sz w:val="26"/>
          <w:szCs w:val="26"/>
        </w:rPr>
        <w:t xml:space="preserve">Running order</w:t>
      </w:r>
    </w:p>
    <w:tbl>
      <w:tblPr>
        <w:tblW w:w="9000" w:type="dxa"/>
        <w:tblBorders>
          <w:top w:val="single" w:sz="4" w:space="0" w:color="D8D1C2"/>
          <w:left w:val="single" w:sz="4" w:space="0" w:color="D8D1C2"/>
          <w:bottom w:val="single" w:sz="4" w:space="0" w:color="D8D1C2"/>
          <w:right w:val="single" w:sz="4" w:space="0" w:color="D8D1C2"/>
          <w:insideH w:val="single" w:sz="4" w:space="0" w:color="D8D1C2"/>
          <w:insideV w:val="single" w:sz="4" w:space="0" w:color="D8D1C2"/>
        </w:tblBorders>
        <w:tblCellMar>
          <w:left w:w="100" w:type="dxa"/>
          <w:right w:w="100" w:type="dxa"/>
        </w:tblCellMar>
      </w:tblPr>
      <w:tblGrid>
        <w:gridCol w:w="1900"/>
        <w:gridCol w:w="5800"/>
        <w:gridCol w:w="1300"/>
      </w:tblGrid>
      <w:tr>
        <w:tc>
          <w:tcPr>
            <w:tcW w:w="1900" w:type="dxa"/>
            <w:shd w:val="clear" w:color="auto" w:fill="F3EFE6"/>
          </w:tcPr>
          <w:p>
            <w:pPr>
              <w:spacing w:before="40" w:after="40"/>
            </w:pPr>
            <w:r>
              <w:rPr>
                <w:rFonts w:ascii="Calibri" w:hAnsi="Calibri" w:cs="Calibri"/>
                <w:b/>
                <w:sz w:val="20"/>
                <w:szCs w:val="20"/>
              </w:rPr>
              <w:t xml:space="preserve">Slide</w:t>
            </w:r>
          </w:p>
        </w:tc>
        <w:tc>
          <w:tcPr>
            <w:tcW w:w="5800" w:type="dxa"/>
            <w:shd w:val="clear" w:color="auto" w:fill="F3EFE6"/>
          </w:tcPr>
          <w:p>
            <w:pPr>
              <w:spacing w:before="40" w:after="40"/>
            </w:pPr>
            <w:r>
              <w:rPr>
                <w:rFonts w:ascii="Calibri" w:hAnsi="Calibri" w:cs="Calibri"/>
                <w:b/>
                <w:sz w:val="20"/>
                <w:szCs w:val="20"/>
              </w:rPr>
              <w:t xml:space="preserve">What the room sees</w:t>
            </w:r>
          </w:p>
        </w:tc>
        <w:tc>
          <w:tcPr>
            <w:tcW w:w="1300" w:type="dxa"/>
            <w:shd w:val="clear" w:color="auto" w:fill="F3EFE6"/>
          </w:tcPr>
          <w:p>
            <w:pPr>
              <w:spacing w:before="40" w:after="40"/>
            </w:pPr>
            <w:r>
              <w:rPr>
                <w:rFonts w:ascii="Calibri" w:hAnsi="Calibri" w:cs="Calibri"/>
                <w:b/>
                <w:sz w:val="20"/>
                <w:szCs w:val="20"/>
              </w:rPr>
              <w:t xml:space="preserve">Time</w:t>
            </w:r>
          </w:p>
        </w:tc>
      </w:tr>
      <w:tr>
        <w:tc>
          <w:tcPr>
            <w:tcW w:w="1900" w:type="dxa"/>
          </w:tcPr>
          <w:p>
            <w:pPr>
              <w:spacing w:before="40" w:after="40"/>
            </w:pPr>
            <w:r>
              <w:rPr>
                <w:rFonts w:ascii="Calibri" w:hAnsi="Calibri" w:cs="Calibri"/>
                <w:b/>
                <w:sz w:val="20"/>
                <w:szCs w:val="20"/>
              </w:rPr>
              <w:t xml:space="preserve">1  The set-up</w:t>
            </w:r>
          </w:p>
        </w:tc>
        <w:tc>
          <w:tcPr>
            <w:tcW w:w="5800" w:type="dxa"/>
          </w:tcPr>
          <w:p>
            <w:pPr>
              <w:spacing w:before="40" w:after="40"/>
            </w:pPr>
            <w:r>
              <w:rPr>
                <w:rFonts w:ascii="Calibri" w:hAnsi="Calibri" w:cs="Calibri"/>
                <w:sz w:val="20"/>
                <w:szCs w:val="20"/>
              </w:rPr>
              <w:t xml:space="preserve">US 10-year yield 5.18%, Brent crude $106.60, US–China truce 10 Jan</w:t>
            </w:r>
          </w:p>
        </w:tc>
        <w:tc>
          <w:tcPr>
            <w:tcW w:w="1300" w:type="dxa"/>
          </w:tcPr>
          <w:p>
            <w:pPr>
              <w:spacing w:before="40" w:after="40"/>
            </w:pPr>
            <w:r>
              <w:rPr>
                <w:rFonts w:ascii="Calibri" w:hAnsi="Calibri" w:cs="Calibri"/>
                <w:sz w:val="20"/>
                <w:szCs w:val="20"/>
              </w:rPr>
              <w:t xml:space="preserve">0:54</w:t>
            </w:r>
          </w:p>
        </w:tc>
      </w:tr>
      <w:tr>
        <w:tc>
          <w:tcPr>
            <w:tcW w:w="1900" w:type="dxa"/>
          </w:tcPr>
          <w:p>
            <w:pPr>
              <w:spacing w:before="40" w:after="40"/>
            </w:pPr>
            <w:r>
              <w:rPr>
                <w:rFonts w:ascii="Calibri" w:hAnsi="Calibri" w:cs="Calibri"/>
                <w:b/>
                <w:sz w:val="20"/>
                <w:szCs w:val="20"/>
              </w:rPr>
              <w:t xml:space="preserve">2  The 10-year</w:t>
            </w:r>
          </w:p>
        </w:tc>
        <w:tc>
          <w:tcPr>
            <w:tcW w:w="5800" w:type="dxa"/>
          </w:tcPr>
          <w:p>
            <w:pPr>
              <w:spacing w:before="40" w:after="40"/>
            </w:pPr>
            <w:r>
              <w:rPr>
                <w:rFonts w:ascii="Calibri" w:hAnsi="Calibri" w:cs="Calibri"/>
                <w:sz w:val="20"/>
                <w:szCs w:val="20"/>
              </w:rPr>
              <w:t xml:space="preserve">US 10-year yield 5.18%, 10-year real yield 2.76%, 5-year auction 3.1bp tail</w:t>
            </w:r>
          </w:p>
        </w:tc>
        <w:tc>
          <w:tcPr>
            <w:tcW w:w="1300" w:type="dxa"/>
          </w:tcPr>
          <w:p>
            <w:pPr>
              <w:spacing w:before="40" w:after="40"/>
            </w:pPr>
            <w:r>
              <w:rPr>
                <w:rFonts w:ascii="Calibri" w:hAnsi="Calibri" w:cs="Calibri"/>
                <w:sz w:val="20"/>
                <w:szCs w:val="20"/>
              </w:rPr>
              <w:t xml:space="preserve">0:54</w:t>
            </w:r>
          </w:p>
        </w:tc>
      </w:tr>
      <w:tr>
        <w:tc>
          <w:tcPr>
            <w:tcW w:w="1900" w:type="dxa"/>
          </w:tcPr>
          <w:p>
            <w:pPr>
              <w:spacing w:before="40" w:after="40"/>
            </w:pPr>
            <w:r>
              <w:rPr>
                <w:rFonts w:ascii="Calibri" w:hAnsi="Calibri" w:cs="Calibri"/>
                <w:b/>
                <w:sz w:val="20"/>
                <w:szCs w:val="20"/>
              </w:rPr>
              <w:t xml:space="preserve">3  The war</w:t>
            </w:r>
          </w:p>
        </w:tc>
        <w:tc>
          <w:tcPr>
            <w:tcW w:w="5800" w:type="dxa"/>
          </w:tcPr>
          <w:p>
            <w:pPr>
              <w:spacing w:before="40" w:after="40"/>
            </w:pPr>
            <w:r>
              <w:rPr>
                <w:rFonts w:ascii="Calibri" w:hAnsi="Calibri" w:cs="Calibri"/>
                <w:sz w:val="20"/>
                <w:szCs w:val="20"/>
              </w:rPr>
              <w:t xml:space="preserve">Brent crude $106.60, Gulf crude exports ~8–9m b/d, US diesel $6.50/gal</w:t>
            </w:r>
          </w:p>
        </w:tc>
        <w:tc>
          <w:tcPr>
            <w:tcW w:w="1300" w:type="dxa"/>
          </w:tcPr>
          <w:p>
            <w:pPr>
              <w:spacing w:before="40" w:after="40"/>
            </w:pPr>
            <w:r>
              <w:rPr>
                <w:rFonts w:ascii="Calibri" w:hAnsi="Calibri" w:cs="Calibri"/>
                <w:sz w:val="20"/>
                <w:szCs w:val="20"/>
              </w:rPr>
              <w:t xml:space="preserve">0:50</w:t>
            </w:r>
          </w:p>
        </w:tc>
      </w:tr>
      <w:tr>
        <w:tc>
          <w:tcPr>
            <w:tcW w:w="1900" w:type="dxa"/>
          </w:tcPr>
          <w:p>
            <w:pPr>
              <w:spacing w:before="40" w:after="40"/>
            </w:pPr>
            <w:r>
              <w:rPr>
                <w:rFonts w:ascii="Calibri" w:hAnsi="Calibri" w:cs="Calibri"/>
                <w:b/>
                <w:sz w:val="20"/>
                <w:szCs w:val="20"/>
              </w:rPr>
              <w:t xml:space="preserve">4  Oil to rates</w:t>
            </w:r>
          </w:p>
        </w:tc>
        <w:tc>
          <w:tcPr>
            <w:tcW w:w="5800" w:type="dxa"/>
          </w:tcPr>
          <w:p>
            <w:pPr>
              <w:spacing w:before="40" w:after="40"/>
            </w:pPr>
            <w:r>
              <w:rPr>
                <w:rFonts w:ascii="Calibri" w:hAnsi="Calibri" w:cs="Calibri"/>
                <w:sz w:val="20"/>
                <w:szCs w:val="20"/>
              </w:rPr>
              <w:t xml:space="preserve">US energy prices +16.3%, Euro-area inflation 3.2%, October hike odds 69%</w:t>
            </w:r>
          </w:p>
        </w:tc>
        <w:tc>
          <w:tcPr>
            <w:tcW w:w="1300" w:type="dxa"/>
          </w:tcPr>
          <w:p>
            <w:pPr>
              <w:spacing w:before="40" w:after="40"/>
            </w:pPr>
            <w:r>
              <w:rPr>
                <w:rFonts w:ascii="Calibri" w:hAnsi="Calibri" w:cs="Calibri"/>
                <w:sz w:val="20"/>
                <w:szCs w:val="20"/>
              </w:rPr>
              <w:t xml:space="preserve">0:37</w:t>
            </w:r>
          </w:p>
        </w:tc>
      </w:tr>
      <w:tr>
        <w:tc>
          <w:tcPr>
            <w:tcW w:w="1900" w:type="dxa"/>
          </w:tcPr>
          <w:p>
            <w:pPr>
              <w:spacing w:before="40" w:after="40"/>
            </w:pPr>
            <w:r>
              <w:rPr>
                <w:rFonts w:ascii="Calibri" w:hAnsi="Calibri" w:cs="Calibri"/>
                <w:b/>
                <w:sz w:val="20"/>
                <w:szCs w:val="20"/>
              </w:rPr>
              <w:t xml:space="preserve">5  Xi and Trump</w:t>
            </w:r>
          </w:p>
        </w:tc>
        <w:tc>
          <w:tcPr>
            <w:tcW w:w="5800" w:type="dxa"/>
          </w:tcPr>
          <w:p>
            <w:pPr>
              <w:spacing w:before="40" w:after="40"/>
            </w:pPr>
            <w:r>
              <w:rPr>
                <w:rFonts w:ascii="Calibri" w:hAnsi="Calibri" w:cs="Calibri"/>
                <w:sz w:val="20"/>
                <w:szCs w:val="20"/>
              </w:rPr>
              <w:t xml:space="preserve">Truce now ends 10 Jan, CSI 300 4,439, Yuan fixing 6.7459</w:t>
            </w:r>
          </w:p>
        </w:tc>
        <w:tc>
          <w:tcPr>
            <w:tcW w:w="1300" w:type="dxa"/>
          </w:tcPr>
          <w:p>
            <w:pPr>
              <w:spacing w:before="40" w:after="40"/>
            </w:pPr>
            <w:r>
              <w:rPr>
                <w:rFonts w:ascii="Calibri" w:hAnsi="Calibri" w:cs="Calibri"/>
                <w:sz w:val="20"/>
                <w:szCs w:val="20"/>
              </w:rPr>
              <w:t xml:space="preserve">0:44</w:t>
            </w:r>
          </w:p>
        </w:tc>
      </w:tr>
      <w:tr>
        <w:tc>
          <w:tcPr>
            <w:tcW w:w="1900" w:type="dxa"/>
          </w:tcPr>
          <w:p>
            <w:pPr>
              <w:spacing w:before="40" w:after="40"/>
            </w:pPr>
            <w:r>
              <w:rPr>
                <w:rFonts w:ascii="Calibri" w:hAnsi="Calibri" w:cs="Calibri"/>
                <w:b/>
                <w:sz w:val="20"/>
                <w:szCs w:val="20"/>
              </w:rPr>
              <w:t xml:space="preserve">6  Portfolios</w:t>
            </w:r>
          </w:p>
        </w:tc>
        <w:tc>
          <w:tcPr>
            <w:tcW w:w="5800" w:type="dxa"/>
          </w:tcPr>
          <w:p>
            <w:pPr>
              <w:spacing w:before="40" w:after="40"/>
            </w:pPr>
            <w:r>
              <w:rPr>
                <w:rFonts w:ascii="Calibri" w:hAnsi="Calibri" w:cs="Calibri"/>
                <w:sz w:val="20"/>
                <w:szCs w:val="20"/>
              </w:rPr>
              <w:t xml:space="preserve">A 60/40 fund, Wednesday −0.97%, Long Treasuries (TLT) $79.42, Bond volatility (MOVE) 104.58</w:t>
            </w:r>
          </w:p>
        </w:tc>
        <w:tc>
          <w:tcPr>
            <w:tcW w:w="1300" w:type="dxa"/>
          </w:tcPr>
          <w:p>
            <w:pPr>
              <w:spacing w:before="40" w:after="40"/>
            </w:pPr>
            <w:r>
              <w:rPr>
                <w:rFonts w:ascii="Calibri" w:hAnsi="Calibri" w:cs="Calibri"/>
                <w:sz w:val="20"/>
                <w:szCs w:val="20"/>
              </w:rPr>
              <w:t xml:space="preserve">0:45</w:t>
            </w:r>
          </w:p>
        </w:tc>
      </w:tr>
      <w:tr>
        <w:tc>
          <w:tcPr>
            <w:tcW w:w="1900" w:type="dxa"/>
          </w:tcPr>
          <w:p>
            <w:pPr>
              <w:spacing w:before="40" w:after="40"/>
            </w:pPr>
            <w:r>
              <w:rPr>
                <w:rFonts w:ascii="Calibri" w:hAnsi="Calibri" w:cs="Calibri"/>
                <w:b/>
                <w:sz w:val="20"/>
                <w:szCs w:val="20"/>
              </w:rPr>
              <w:t xml:space="preserve">7  The Close</w:t>
            </w:r>
          </w:p>
        </w:tc>
        <w:tc>
          <w:tcPr>
            <w:tcW w:w="5800" w:type="dxa"/>
          </w:tcPr>
          <w:p>
            <w:pPr>
              <w:spacing w:before="40" w:after="40"/>
            </w:pPr>
            <w:r>
              <w:rPr>
                <w:rFonts w:ascii="Calibri" w:hAnsi="Calibri" w:cs="Calibri"/>
                <w:sz w:val="20"/>
                <w:szCs w:val="20"/>
              </w:rPr>
              <w:t xml:space="preserve">The week’s scoreboard</w:t>
            </w:r>
          </w:p>
        </w:tc>
        <w:tc>
          <w:tcPr>
            <w:tcW w:w="1300" w:type="dxa"/>
          </w:tcPr>
          <w:p>
            <w:pPr>
              <w:spacing w:before="40" w:after="40"/>
            </w:pPr>
            <w:r>
              <w:rPr>
                <w:rFonts w:ascii="Calibri" w:hAnsi="Calibri" w:cs="Calibri"/>
                <w:sz w:val="20"/>
                <w:szCs w:val="20"/>
              </w:rPr>
              <w:t xml:space="preserve">0:47</w:t>
            </w:r>
          </w:p>
        </w:tc>
      </w:tr>
      <w:tr>
        <w:tc>
          <w:tcPr>
            <w:tcW w:w="1900" w:type="dxa"/>
          </w:tcPr>
          <w:p>
            <w:pPr>
              <w:spacing w:before="40" w:after="40"/>
            </w:pPr>
            <w:r>
              <w:rPr>
                <w:rFonts w:ascii="Calibri" w:hAnsi="Calibri" w:cs="Calibri"/>
                <w:b/>
                <w:sz w:val="20"/>
                <w:szCs w:val="20"/>
              </w:rPr>
              <w:t xml:space="preserve">8  Q&amp;A</w:t>
            </w:r>
          </w:p>
        </w:tc>
        <w:tc>
          <w:tcPr>
            <w:tcW w:w="5800" w:type="dxa"/>
          </w:tcPr>
          <w:p>
            <w:pPr>
              <w:spacing w:before="40" w:after="40"/>
            </w:pPr>
            <w:r>
              <w:rPr>
                <w:rFonts w:ascii="Calibri" w:hAnsi="Calibri" w:cs="Calibri"/>
                <w:sz w:val="20"/>
                <w:szCs w:val="20"/>
              </w:rPr>
              <w:t xml:space="preserve">Questions? — the clock stops here</w:t>
            </w:r>
          </w:p>
        </w:tc>
        <w:tc>
          <w:tcPr>
            <w:tcW w:w="1300" w:type="dxa"/>
          </w:tcPr>
          <w:p>
            <w:pPr>
              <w:spacing w:before="40" w:after="40"/>
            </w:pPr>
            <w:r>
              <w:rPr>
                <w:rFonts w:ascii="Calibri" w:hAnsi="Calibri" w:cs="Calibri"/>
                <w:sz w:val="20"/>
                <w:szCs w:val="20"/>
              </w:rPr>
              <w:t xml:space="preserve">—</w:t>
            </w:r>
          </w:p>
        </w:tc>
      </w:tr>
    </w:tbl>
    <w:p>
      <w:r>
        <w:br w:type="page"/>
      </w:r>
    </w:p>
    <w:p>
      <w:pPr>
        <w:keepNext/>
        <w:spacing w:after="60"/>
      </w:pPr>
      <w:r>
        <w:rPr>
          <w:rFonts w:ascii="Georgia" w:hAnsi="Georgia" w:cs="Georgia"/>
          <w:b/>
          <w:color w:val="B90646"/>
          <w:sz w:val="36"/>
          <w:szCs w:val="36"/>
        </w:rPr>
        <w:t xml:space="preserve">1.  The set-up</w:t>
      </w:r>
      <w:r>
        <w:rPr>
          <w:rFonts w:ascii="Georgia" w:hAnsi="Georgia" w:cs="Georgia"/>
          <w:color w:val="1A1712"/>
          <w:sz w:val="28"/>
          <w:szCs w:val="28"/>
        </w:rPr>
        <w:t xml:space="preserve">  —  Three pressures</w:t>
      </w:r>
    </w:p>
    <w:p>
      <w:pPr>
        <w:pBdr>
          <w:bottom w:val="single" w:sz="6" w:space="4" w:color="D8D1C2"/>
        </w:pBdr>
        <w:spacing w:after="120"/>
      </w:pPr>
      <w:r>
        <w:rPr>
          <w:rFonts w:ascii="Calibri" w:hAnsi="Calibri" w:cs="Calibri"/>
          <w:color w:val="6B6557"/>
          <w:sz w:val="20"/>
          <w:szCs w:val="20"/>
        </w:rPr>
        <w:t xml:space="preserve">Week of 21–25 Sep  ·  about 0:54  ·  Bear</w:t>
      </w:r>
    </w:p>
    <w:p>
      <w:pPr>
        <w:spacing w:after="80"/>
      </w:pPr>
      <w:r>
        <w:rPr>
          <w:rFonts w:ascii="Calibri" w:hAnsi="Calibri" w:cs="Calibri"/>
          <w:b/>
          <w:color w:val="6B6557"/>
          <w:sz w:val="20"/>
          <w:szCs w:val="20"/>
        </w:rPr>
        <w:t xml:space="preserve">On screen: </w:t>
      </w:r>
      <w:r>
        <w:rPr>
          <w:rFonts w:ascii="Calibri" w:hAnsi="Calibri" w:cs="Calibri"/>
          <w:i/>
          <w:color w:val="6B6557"/>
          <w:sz w:val="20"/>
          <w:szCs w:val="20"/>
        </w:rPr>
        <w:t xml:space="preserve">A war in the Gulf, a two-month trade truce and a Fed hiking again — all three run through the same pipe: the US 10-year.</w:t>
      </w:r>
    </w:p>
    <w:p>
      <w:pPr>
        <w:spacing w:after="20"/>
      </w:pPr>
      <w:r>
        <w:rPr>
          <w:rFonts w:ascii="Calibri" w:hAnsi="Calibri" w:cs="Calibri"/>
          <w:color w:val="6B6557"/>
          <w:sz w:val="20"/>
          <w:szCs w:val="20"/>
        </w:rPr>
        <w:t xml:space="preserve">•  US 10-year yield  5.18%  +17bp</w:t>
      </w:r>
    </w:p>
    <w:p>
      <w:pPr>
        <w:spacing w:after="20"/>
      </w:pPr>
      <w:r>
        <w:rPr>
          <w:rFonts w:ascii="Calibri" w:hAnsi="Calibri" w:cs="Calibri"/>
          <w:color w:val="6B6557"/>
          <w:sz w:val="20"/>
          <w:szCs w:val="20"/>
        </w:rPr>
        <w:t xml:space="preserve">•  Brent crude  $106.60</w:t>
      </w:r>
    </w:p>
    <w:p>
      <w:pPr>
        <w:spacing w:after="20"/>
      </w:pPr>
      <w:r>
        <w:rPr>
          <w:rFonts w:ascii="Calibri" w:hAnsi="Calibri" w:cs="Calibri"/>
          <w:color w:val="6B6557"/>
          <w:sz w:val="20"/>
          <w:szCs w:val="20"/>
        </w:rPr>
        <w:t xml:space="preserve">•  US–China truce  10 Jan</w:t>
      </w:r>
    </w:p>
    <w:p>
      <w:pPr>
        <w:spacing w:after="20"/>
      </w:pPr>
      <w:r>
        <w:rPr>
          <w:rFonts w:ascii="Calibri" w:hAnsi="Calibri" w:cs="Calibri"/>
          <w:color w:val="6B6557"/>
          <w:sz w:val="20"/>
          <w:szCs w:val="20"/>
        </w:rPr>
        <w:t xml:space="preserve">•  Chart: Stocks held up; the hedges didn't</w:t>
      </w:r>
    </w:p>
    <w:p>
      <w:pPr>
        <w:spacing w:after="100"/>
      </w:pPr>
      <w:r>
        <w:t xml:space="preserve"/>
      </w:r>
    </w:p>
    <w:p>
      <w:pPr>
        <w:spacing w:after="200" w:line="340" w:lineRule="auto"/>
      </w:pPr>
      <w:r>
        <w:rPr>
          <w:rFonts w:ascii="Calibri" w:hAnsi="Calibri" w:cs="Calibri"/>
          <w:sz w:val="26"/>
          <w:szCs w:val="26"/>
        </w:rPr>
        <w:t xml:space="preserve">Good morning, everyone. This week I'd like to focus on one number: the US ten-year Treasury yield. It closed on Thursday at five point one eight per cent — up seventeen basis points on the week, and its highest level since 2007.</w:t>
      </w:r>
    </w:p>
    <w:p>
      <w:pPr>
        <w:spacing w:after="120"/>
      </w:pPr>
      <w:r>
        <w:rPr>
          <w:rFonts w:ascii="Calibri" w:hAnsi="Calibri" w:cs="Calibri"/>
          <w:i/>
          <w:color w:val="6B6557"/>
          <w:sz w:val="20"/>
          <w:szCs w:val="20"/>
        </w:rPr>
        <w:t xml:space="preserve">▸ Click — the chart draws</w:t>
      </w:r>
    </w:p>
    <w:p>
      <w:pPr>
        <w:spacing w:after="200" w:line="340" w:lineRule="auto"/>
      </w:pPr>
      <w:r>
        <w:rPr>
          <w:rFonts w:ascii="Calibri" w:hAnsi="Calibri" w:cs="Calibri"/>
          <w:sz w:val="26"/>
          <w:szCs w:val="26"/>
        </w:rPr>
        <w:t xml:space="preserve">Three pressures are driving it: the war with Iran, which has Brent crude at a hundred and six dollars; a US–China trade truce extended only to the tenth of January; and a Federal Reserve that has started raising rates again.</w:t>
      </w:r>
    </w:p>
    <w:p>
      <w:pPr>
        <w:spacing w:after="200" w:line="340" w:lineRule="auto"/>
      </w:pPr>
      <w:r>
        <w:rPr>
          <w:rFonts w:ascii="Calibri" w:hAnsi="Calibri" w:cs="Calibri"/>
          <w:sz w:val="26"/>
          <w:szCs w:val="26"/>
        </w:rPr>
        <w:t xml:space="preserve">The chart shows the week in one picture. Equities held up — the Nasdaq is up one and a half per cent. But the assets that normally protect a portfolio have fallen: bonds down one per cent, long-dated Treasuries more than two, and gold almost three.</w:t>
      </w:r>
    </w:p>
    <w:p>
      <w:pPr>
        <w:spacing w:after="120"/>
      </w:pPr>
      <w:r>
        <w:rPr>
          <w:rFonts w:ascii="Calibri" w:hAnsi="Calibri" w:cs="Calibri"/>
          <w:i/>
          <w:color w:val="6B6557"/>
          <w:sz w:val="20"/>
          <w:szCs w:val="20"/>
        </w:rPr>
        <w:t xml:space="preserve">▸ Click — the animal runs you to the next day</w:t>
      </w:r>
    </w:p>
    <w:p>
      <w:r>
        <w:br w:type="page"/>
      </w:r>
    </w:p>
    <w:p>
      <w:pPr>
        <w:keepNext/>
        <w:spacing w:after="60"/>
      </w:pPr>
      <w:r>
        <w:rPr>
          <w:rFonts w:ascii="Georgia" w:hAnsi="Georgia" w:cs="Georgia"/>
          <w:b/>
          <w:color w:val="B90646"/>
          <w:sz w:val="36"/>
          <w:szCs w:val="36"/>
        </w:rPr>
        <w:t xml:space="preserve">2.  The 10-year</w:t>
      </w:r>
      <w:r>
        <w:rPr>
          <w:rFonts w:ascii="Georgia" w:hAnsi="Georgia" w:cs="Georgia"/>
          <w:color w:val="1A1712"/>
          <w:sz w:val="28"/>
          <w:szCs w:val="28"/>
        </w:rPr>
        <w:t xml:space="preserve">  —  Five per cent</w:t>
      </w:r>
    </w:p>
    <w:p>
      <w:pPr>
        <w:pBdr>
          <w:bottom w:val="single" w:sz="6" w:space="4" w:color="D8D1C2"/>
        </w:pBdr>
        <w:spacing w:after="120"/>
      </w:pPr>
      <w:r>
        <w:rPr>
          <w:rFonts w:ascii="Calibri" w:hAnsi="Calibri" w:cs="Calibri"/>
          <w:color w:val="6B6557"/>
          <w:sz w:val="20"/>
          <w:szCs w:val="20"/>
        </w:rPr>
        <w:t xml:space="preserve">Mon 21 – Thu 24 Sep  ·  about 0:54  ·  Bear</w:t>
      </w:r>
    </w:p>
    <w:p>
      <w:pPr>
        <w:spacing w:after="80"/>
      </w:pPr>
      <w:r>
        <w:rPr>
          <w:rFonts w:ascii="Calibri" w:hAnsi="Calibri" w:cs="Calibri"/>
          <w:b/>
          <w:color w:val="6B6557"/>
          <w:sz w:val="20"/>
          <w:szCs w:val="20"/>
        </w:rPr>
        <w:t xml:space="preserve">On screen: </w:t>
      </w:r>
      <w:r>
        <w:rPr>
          <w:rFonts w:ascii="Calibri" w:hAnsi="Calibri" w:cs="Calibri"/>
          <w:i/>
          <w:color w:val="6B6557"/>
          <w:sz w:val="20"/>
          <w:szCs w:val="20"/>
        </w:rPr>
        <w:t xml:space="preserve">The 10-year hit 5.18% on Thursday, its highest since 2007 — and almost all of the rise is real yield, not inflation fear.</w:t>
      </w:r>
    </w:p>
    <w:p>
      <w:pPr>
        <w:spacing w:after="20"/>
      </w:pPr>
      <w:r>
        <w:rPr>
          <w:rFonts w:ascii="Calibri" w:hAnsi="Calibri" w:cs="Calibri"/>
          <w:color w:val="6B6557"/>
          <w:sz w:val="20"/>
          <w:szCs w:val="20"/>
        </w:rPr>
        <w:t xml:space="preserve">•  US 10-year yield  5.18%  +7bp</w:t>
      </w:r>
    </w:p>
    <w:p>
      <w:pPr>
        <w:spacing w:after="20"/>
      </w:pPr>
      <w:r>
        <w:rPr>
          <w:rFonts w:ascii="Calibri" w:hAnsi="Calibri" w:cs="Calibri"/>
          <w:color w:val="6B6557"/>
          <w:sz w:val="20"/>
          <w:szCs w:val="20"/>
        </w:rPr>
        <w:t xml:space="preserve">•  10-year real yield  2.76%</w:t>
      </w:r>
    </w:p>
    <w:p>
      <w:pPr>
        <w:spacing w:after="20"/>
      </w:pPr>
      <w:r>
        <w:rPr>
          <w:rFonts w:ascii="Calibri" w:hAnsi="Calibri" w:cs="Calibri"/>
          <w:color w:val="6B6557"/>
          <w:sz w:val="20"/>
          <w:szCs w:val="20"/>
        </w:rPr>
        <w:t xml:space="preserve">•  5-year auction  3.1bp tail</w:t>
      </w:r>
    </w:p>
    <w:p>
      <w:pPr>
        <w:spacing w:after="20"/>
      </w:pPr>
      <w:r>
        <w:rPr>
          <w:rFonts w:ascii="Calibri" w:hAnsi="Calibri" w:cs="Calibri"/>
          <w:color w:val="6B6557"/>
          <w:sz w:val="20"/>
          <w:szCs w:val="20"/>
        </w:rPr>
        <w:t xml:space="preserve">•  Chart: US 10-year yield, month-end</w:t>
      </w:r>
    </w:p>
    <w:p>
      <w:pPr>
        <w:spacing w:after="20"/>
      </w:pPr>
      <w:r>
        <w:rPr>
          <w:rFonts w:ascii="Calibri" w:hAnsi="Calibri" w:cs="Calibri"/>
          <w:color w:val="6B6557"/>
          <w:sz w:val="20"/>
          <w:szCs w:val="20"/>
        </w:rPr>
        <w:t xml:space="preserve">•  Chart: Where the past year's rise came from</w:t>
      </w:r>
    </w:p>
    <w:p>
      <w:pPr>
        <w:spacing w:after="100"/>
      </w:pPr>
      <w:r>
        <w:t xml:space="preserve"/>
      </w:r>
    </w:p>
    <w:p>
      <w:pPr>
        <w:spacing w:after="200" w:line="340" w:lineRule="auto"/>
      </w:pPr>
      <w:r>
        <w:rPr>
          <w:rFonts w:ascii="Calibri" w:hAnsi="Calibri" w:cs="Calibri"/>
          <w:sz w:val="26"/>
          <w:szCs w:val="26"/>
        </w:rPr>
        <w:t xml:space="preserve">Turning to the ten-year itself: five point one eight per cent, up seven basis points on Thursday and a full percentage point since the start of the year.</w:t>
      </w:r>
    </w:p>
    <w:p>
      <w:pPr>
        <w:spacing w:after="120"/>
      </w:pPr>
      <w:r>
        <w:rPr>
          <w:rFonts w:ascii="Calibri" w:hAnsi="Calibri" w:cs="Calibri"/>
          <w:i/>
          <w:color w:val="6B6557"/>
          <w:sz w:val="20"/>
          <w:szCs w:val="20"/>
        </w:rPr>
        <w:t xml:space="preserve">▸ Click — the first chart draws</w:t>
      </w:r>
    </w:p>
    <w:p>
      <w:pPr>
        <w:spacing w:after="200" w:line="340" w:lineRule="auto"/>
      </w:pPr>
      <w:r>
        <w:rPr>
          <w:rFonts w:ascii="Calibri" w:hAnsi="Calibri" w:cs="Calibri"/>
          <w:sz w:val="26"/>
          <w:szCs w:val="26"/>
        </w:rPr>
        <w:t xml:space="preserve">What matters is the composition. Over the past year the real yield — the return after inflation — has risen from one point seven five to two point seven six per cent. That accounts for the entire move; inflation expectations are essentially unchanged. Investors are demanding more to lend to the US government, and Wednesday's five-year auction drew the weakest demand since 2018.</w:t>
      </w:r>
    </w:p>
    <w:p>
      <w:pPr>
        <w:spacing w:after="120"/>
      </w:pPr>
      <w:r>
        <w:rPr>
          <w:rFonts w:ascii="Calibri" w:hAnsi="Calibri" w:cs="Calibri"/>
          <w:i/>
          <w:color w:val="6B6557"/>
          <w:sz w:val="20"/>
          <w:szCs w:val="20"/>
        </w:rPr>
        <w:t xml:space="preserve">▸ Click — the second chart draws</w:t>
      </w:r>
    </w:p>
    <w:p>
      <w:pPr>
        <w:spacing w:after="200" w:line="340" w:lineRule="auto"/>
      </w:pPr>
      <w:r>
        <w:rPr>
          <w:rFonts w:ascii="Calibri" w:hAnsi="Calibri" w:cs="Calibri"/>
          <w:sz w:val="26"/>
          <w:szCs w:val="26"/>
        </w:rPr>
        <w:t xml:space="preserve">Thursday added to the pressure, with the New York Fed's John Williams saying a further hike may be appropriate. And this is a global move: German yields are at their highest since 2009, and Japan's since 1996.</w:t>
      </w:r>
    </w:p>
    <w:p>
      <w:pPr>
        <w:spacing w:after="120"/>
      </w:pPr>
      <w:r>
        <w:rPr>
          <w:rFonts w:ascii="Calibri" w:hAnsi="Calibri" w:cs="Calibri"/>
          <w:i/>
          <w:color w:val="6B6557"/>
          <w:sz w:val="20"/>
          <w:szCs w:val="20"/>
        </w:rPr>
        <w:t xml:space="preserve">▸ Click — the animal runs you to the next day</w:t>
      </w:r>
    </w:p>
    <w:p>
      <w:r>
        <w:br w:type="page"/>
      </w:r>
    </w:p>
    <w:p>
      <w:pPr>
        <w:keepNext/>
        <w:spacing w:after="60"/>
      </w:pPr>
      <w:r>
        <w:rPr>
          <w:rFonts w:ascii="Georgia" w:hAnsi="Georgia" w:cs="Georgia"/>
          <w:b/>
          <w:color w:val="B90646"/>
          <w:sz w:val="36"/>
          <w:szCs w:val="36"/>
        </w:rPr>
        <w:t xml:space="preserve">3.  The war</w:t>
      </w:r>
      <w:r>
        <w:rPr>
          <w:rFonts w:ascii="Georgia" w:hAnsi="Georgia" w:cs="Georgia"/>
          <w:color w:val="1A1712"/>
          <w:sz w:val="28"/>
          <w:szCs w:val="28"/>
        </w:rPr>
        <w:t xml:space="preserve">  —  Hormuz</w:t>
      </w:r>
    </w:p>
    <w:p>
      <w:pPr>
        <w:pBdr>
          <w:bottom w:val="single" w:sz="6" w:space="4" w:color="D8D1C2"/>
        </w:pBdr>
        <w:spacing w:after="120"/>
      </w:pPr>
      <w:r>
        <w:rPr>
          <w:rFonts w:ascii="Calibri" w:hAnsi="Calibri" w:cs="Calibri"/>
          <w:color w:val="6B6557"/>
          <w:sz w:val="20"/>
          <w:szCs w:val="20"/>
        </w:rPr>
        <w:t xml:space="preserve">Since 28 Feb  ·  about 0:50  ·  Bear</w:t>
      </w:r>
    </w:p>
    <w:p>
      <w:pPr>
        <w:spacing w:after="80"/>
      </w:pPr>
      <w:r>
        <w:rPr>
          <w:rFonts w:ascii="Calibri" w:hAnsi="Calibri" w:cs="Calibri"/>
          <w:b/>
          <w:color w:val="6B6557"/>
          <w:sz w:val="20"/>
          <w:szCs w:val="20"/>
        </w:rPr>
        <w:t xml:space="preserve">On screen: </w:t>
      </w:r>
      <w:r>
        <w:rPr>
          <w:rFonts w:ascii="Calibri" w:hAnsi="Calibri" w:cs="Calibri"/>
          <w:i/>
          <w:color w:val="6B6557"/>
          <w:sz w:val="20"/>
          <w:szCs w:val="20"/>
        </w:rPr>
        <w:t xml:space="preserve">Seven months into the war with Iran, the Gulf ships little more than half its pre-war oil — and every headline from the UN moves Brent by dollars.</w:t>
      </w:r>
    </w:p>
    <w:p>
      <w:pPr>
        <w:spacing w:after="20"/>
      </w:pPr>
      <w:r>
        <w:rPr>
          <w:rFonts w:ascii="Calibri" w:hAnsi="Calibri" w:cs="Calibri"/>
          <w:color w:val="6B6557"/>
          <w:sz w:val="20"/>
          <w:szCs w:val="20"/>
        </w:rPr>
        <w:t xml:space="preserve">•  Brent crude  $106.60  +3.41%</w:t>
      </w:r>
    </w:p>
    <w:p>
      <w:pPr>
        <w:spacing w:after="20"/>
      </w:pPr>
      <w:r>
        <w:rPr>
          <w:rFonts w:ascii="Calibri" w:hAnsi="Calibri" w:cs="Calibri"/>
          <w:color w:val="6B6557"/>
          <w:sz w:val="20"/>
          <w:szCs w:val="20"/>
        </w:rPr>
        <w:t xml:space="preserve">•  Gulf crude exports  ~8–9m b/d</w:t>
      </w:r>
    </w:p>
    <w:p>
      <w:pPr>
        <w:spacing w:after="20"/>
      </w:pPr>
      <w:r>
        <w:rPr>
          <w:rFonts w:ascii="Calibri" w:hAnsi="Calibri" w:cs="Calibri"/>
          <w:color w:val="6B6557"/>
          <w:sz w:val="20"/>
          <w:szCs w:val="20"/>
        </w:rPr>
        <w:t xml:space="preserve">•  US diesel  $6.50/gal</w:t>
      </w:r>
    </w:p>
    <w:p>
      <w:pPr>
        <w:spacing w:after="20"/>
      </w:pPr>
      <w:r>
        <w:rPr>
          <w:rFonts w:ascii="Calibri" w:hAnsi="Calibri" w:cs="Calibri"/>
          <w:color w:val="6B6557"/>
          <w:sz w:val="20"/>
          <w:szCs w:val="20"/>
        </w:rPr>
        <w:t xml:space="preserve">•  Chart: Brent, monthly average</w:t>
      </w:r>
    </w:p>
    <w:p>
      <w:pPr>
        <w:spacing w:after="20"/>
      </w:pPr>
      <w:r>
        <w:rPr>
          <w:rFonts w:ascii="Calibri" w:hAnsi="Calibri" w:cs="Calibri"/>
          <w:color w:val="6B6557"/>
          <w:sz w:val="20"/>
          <w:szCs w:val="20"/>
        </w:rPr>
        <w:t xml:space="preserve">•  Chart: Brent this week</w:t>
      </w:r>
    </w:p>
    <w:p>
      <w:pPr>
        <w:spacing w:after="100"/>
      </w:pPr>
      <w:r>
        <w:t xml:space="preserve"/>
      </w:r>
    </w:p>
    <w:p>
      <w:pPr>
        <w:spacing w:after="200" w:line="340" w:lineRule="auto"/>
      </w:pPr>
      <w:r>
        <w:rPr>
          <w:rFonts w:ascii="Calibri" w:hAnsi="Calibri" w:cs="Calibri"/>
          <w:sz w:val="26"/>
          <w:szCs w:val="26"/>
        </w:rPr>
        <w:t xml:space="preserve">Behind the move in yields is the war, now in its seventh month. Gulf crude exports are running at eight to nine million barrels a day, against around fifteen million before the conflict.</w:t>
      </w:r>
    </w:p>
    <w:p>
      <w:pPr>
        <w:spacing w:after="120"/>
      </w:pPr>
      <w:r>
        <w:rPr>
          <w:rFonts w:ascii="Calibri" w:hAnsi="Calibri" w:cs="Calibri"/>
          <w:i/>
          <w:color w:val="6B6557"/>
          <w:sz w:val="20"/>
          <w:szCs w:val="20"/>
        </w:rPr>
        <w:t xml:space="preserve">▸ Click — the first chart draws</w:t>
      </w:r>
    </w:p>
    <w:p>
      <w:pPr>
        <w:spacing w:after="200" w:line="340" w:lineRule="auto"/>
      </w:pPr>
      <w:r>
        <w:rPr>
          <w:rFonts w:ascii="Calibri" w:hAnsi="Calibri" w:cs="Calibri"/>
          <w:sz w:val="26"/>
          <w:szCs w:val="26"/>
        </w:rPr>
        <w:t xml:space="preserve">This week showed how headline-driven the market has become. Brent fell to ninety-nine dollars on Tuesday on hopes for the UN talks, rose almost four per cent on Wednesday when they failed to deliver, and a further three point four per cent on Thursday after Houthi missile attacks on Saudi Arabia. It settled at a hundred and six sixty.</w:t>
      </w:r>
    </w:p>
    <w:p>
      <w:pPr>
        <w:spacing w:after="120"/>
      </w:pPr>
      <w:r>
        <w:rPr>
          <w:rFonts w:ascii="Calibri" w:hAnsi="Calibri" w:cs="Calibri"/>
          <w:i/>
          <w:color w:val="6B6557"/>
          <w:sz w:val="20"/>
          <w:szCs w:val="20"/>
        </w:rPr>
        <w:t xml:space="preserve">▸ Click — the second chart draws</w:t>
      </w:r>
    </w:p>
    <w:p>
      <w:pPr>
        <w:spacing w:after="200" w:line="340" w:lineRule="auto"/>
      </w:pPr>
      <w:r>
        <w:rPr>
          <w:rFonts w:ascii="Calibri" w:hAnsi="Calibri" w:cs="Calibri"/>
          <w:sz w:val="26"/>
          <w:szCs w:val="26"/>
        </w:rPr>
        <w:t xml:space="preserve">On the diplomatic side, Iran has proposed a sixty-day ceasefire, and President Trump expects a deal after the midterms on the third of November.</w:t>
      </w:r>
    </w:p>
    <w:p>
      <w:pPr>
        <w:spacing w:after="120"/>
      </w:pPr>
      <w:r>
        <w:rPr>
          <w:rFonts w:ascii="Calibri" w:hAnsi="Calibri" w:cs="Calibri"/>
          <w:i/>
          <w:color w:val="6B6557"/>
          <w:sz w:val="20"/>
          <w:szCs w:val="20"/>
        </w:rPr>
        <w:t xml:space="preserve">▸ Click — the animal runs you to the next day</w:t>
      </w:r>
    </w:p>
    <w:p>
      <w:r>
        <w:br w:type="page"/>
      </w:r>
    </w:p>
    <w:p>
      <w:pPr>
        <w:keepNext/>
        <w:spacing w:after="60"/>
      </w:pPr>
      <w:r>
        <w:rPr>
          <w:rFonts w:ascii="Georgia" w:hAnsi="Georgia" w:cs="Georgia"/>
          <w:b/>
          <w:color w:val="B90646"/>
          <w:sz w:val="36"/>
          <w:szCs w:val="36"/>
        </w:rPr>
        <w:t xml:space="preserve">4.  Oil to rates</w:t>
      </w:r>
      <w:r>
        <w:rPr>
          <w:rFonts w:ascii="Georgia" w:hAnsi="Georgia" w:cs="Georgia"/>
          <w:color w:val="1A1712"/>
          <w:sz w:val="28"/>
          <w:szCs w:val="28"/>
        </w:rPr>
        <w:t xml:space="preserve">  —  The transmission</w:t>
      </w:r>
    </w:p>
    <w:p>
      <w:pPr>
        <w:pBdr>
          <w:bottom w:val="single" w:sz="6" w:space="4" w:color="D8D1C2"/>
        </w:pBdr>
        <w:spacing w:after="120"/>
      </w:pPr>
      <w:r>
        <w:rPr>
          <w:rFonts w:ascii="Calibri" w:hAnsi="Calibri" w:cs="Calibri"/>
          <w:color w:val="6B6557"/>
          <w:sz w:val="20"/>
          <w:szCs w:val="20"/>
        </w:rPr>
        <w:t xml:space="preserve">Latest prints  ·  about 0:37  ·  Bear</w:t>
      </w:r>
    </w:p>
    <w:p>
      <w:pPr>
        <w:spacing w:after="80"/>
      </w:pPr>
      <w:r>
        <w:rPr>
          <w:rFonts w:ascii="Calibri" w:hAnsi="Calibri" w:cs="Calibri"/>
          <w:b/>
          <w:color w:val="6B6557"/>
          <w:sz w:val="20"/>
          <w:szCs w:val="20"/>
        </w:rPr>
        <w:t xml:space="preserve">On screen: </w:t>
      </w:r>
      <w:r>
        <w:rPr>
          <w:rFonts w:ascii="Calibri" w:hAnsi="Calibri" w:cs="Calibri"/>
          <w:i/>
          <w:color w:val="6B6557"/>
          <w:sz w:val="20"/>
          <w:szCs w:val="20"/>
        </w:rPr>
        <w:t xml:space="preserve">Oil is feeding straight into inflation on both sides of the Atlantic — which is why the Fed hiked, and why markets expect it to go again.</w:t>
      </w:r>
    </w:p>
    <w:p>
      <w:pPr>
        <w:spacing w:after="20"/>
      </w:pPr>
      <w:r>
        <w:rPr>
          <w:rFonts w:ascii="Calibri" w:hAnsi="Calibri" w:cs="Calibri"/>
          <w:color w:val="6B6557"/>
          <w:sz w:val="20"/>
          <w:szCs w:val="20"/>
        </w:rPr>
        <w:t xml:space="preserve">•  US energy prices  +16.3%</w:t>
      </w:r>
    </w:p>
    <w:p>
      <w:pPr>
        <w:spacing w:after="20"/>
      </w:pPr>
      <w:r>
        <w:rPr>
          <w:rFonts w:ascii="Calibri" w:hAnsi="Calibri" w:cs="Calibri"/>
          <w:color w:val="6B6557"/>
          <w:sz w:val="20"/>
          <w:szCs w:val="20"/>
        </w:rPr>
        <w:t xml:space="preserve">•  Euro-area inflation  3.2%</w:t>
      </w:r>
    </w:p>
    <w:p>
      <w:pPr>
        <w:spacing w:after="20"/>
      </w:pPr>
      <w:r>
        <w:rPr>
          <w:rFonts w:ascii="Calibri" w:hAnsi="Calibri" w:cs="Calibri"/>
          <w:color w:val="6B6557"/>
          <w:sz w:val="20"/>
          <w:szCs w:val="20"/>
        </w:rPr>
        <w:t xml:space="preserve">•  October hike odds  69%</w:t>
      </w:r>
    </w:p>
    <w:p>
      <w:pPr>
        <w:spacing w:after="20"/>
      </w:pPr>
      <w:r>
        <w:rPr>
          <w:rFonts w:ascii="Calibri" w:hAnsi="Calibri" w:cs="Calibri"/>
          <w:color w:val="6B6557"/>
          <w:sz w:val="20"/>
          <w:szCs w:val="20"/>
        </w:rPr>
        <w:t xml:space="preserve">•  Chart: Inflation against the 2% target</w:t>
      </w:r>
    </w:p>
    <w:p>
      <w:pPr>
        <w:spacing w:after="100"/>
      </w:pPr>
      <w:r>
        <w:t xml:space="preserve"/>
      </w:r>
    </w:p>
    <w:p>
      <w:pPr>
        <w:spacing w:after="200" w:line="340" w:lineRule="auto"/>
      </w:pPr>
      <w:r>
        <w:rPr>
          <w:rFonts w:ascii="Calibri" w:hAnsi="Calibri" w:cs="Calibri"/>
          <w:sz w:val="26"/>
          <w:szCs w:val="26"/>
        </w:rPr>
        <w:t xml:space="preserve">So how does a conflict in the Gulf become a five per cent yield? Through inflation. US energy prices are sixteen per cent higher than a year ago, and petrol twenty-seven. Headline inflation is three point four per cent in the US and three point two in the euro area.</w:t>
      </w:r>
    </w:p>
    <w:p>
      <w:pPr>
        <w:spacing w:after="120"/>
      </w:pPr>
      <w:r>
        <w:rPr>
          <w:rFonts w:ascii="Calibri" w:hAnsi="Calibri" w:cs="Calibri"/>
          <w:i/>
          <w:color w:val="6B6557"/>
          <w:sz w:val="20"/>
          <w:szCs w:val="20"/>
        </w:rPr>
        <w:t xml:space="preserve">▸ Click — the chart draws</w:t>
      </w:r>
    </w:p>
    <w:p>
      <w:pPr>
        <w:spacing w:after="200" w:line="340" w:lineRule="auto"/>
      </w:pPr>
      <w:r>
        <w:rPr>
          <w:rFonts w:ascii="Calibri" w:hAnsi="Calibri" w:cs="Calibri"/>
          <w:sz w:val="26"/>
          <w:szCs w:val="26"/>
        </w:rPr>
        <w:t xml:space="preserve">All well above the two per cent target. That is why the Fed raised rates on the sixteenth of September, and why markets now price roughly a seventy per cent chance of a further hike in October.</w:t>
      </w:r>
    </w:p>
    <w:p>
      <w:pPr>
        <w:spacing w:after="120"/>
      </w:pPr>
      <w:r>
        <w:rPr>
          <w:rFonts w:ascii="Calibri" w:hAnsi="Calibri" w:cs="Calibri"/>
          <w:i/>
          <w:color w:val="6B6557"/>
          <w:sz w:val="20"/>
          <w:szCs w:val="20"/>
        </w:rPr>
        <w:t xml:space="preserve">▸ Click — the animal runs you to the next day</w:t>
      </w:r>
    </w:p>
    <w:p>
      <w:r>
        <w:br w:type="page"/>
      </w:r>
    </w:p>
    <w:p>
      <w:pPr>
        <w:keepNext/>
        <w:spacing w:after="60"/>
      </w:pPr>
      <w:r>
        <w:rPr>
          <w:rFonts w:ascii="Georgia" w:hAnsi="Georgia" w:cs="Georgia"/>
          <w:b/>
          <w:color w:val="B90646"/>
          <w:sz w:val="36"/>
          <w:szCs w:val="36"/>
        </w:rPr>
        <w:t xml:space="preserve">5.  Xi and Trump</w:t>
      </w:r>
      <w:r>
        <w:rPr>
          <w:rFonts w:ascii="Georgia" w:hAnsi="Georgia" w:cs="Georgia"/>
          <w:color w:val="1A1712"/>
          <w:sz w:val="28"/>
          <w:szCs w:val="28"/>
        </w:rPr>
        <w:t xml:space="preserve">  —  A short truce</w:t>
      </w:r>
    </w:p>
    <w:p>
      <w:pPr>
        <w:pBdr>
          <w:bottom w:val="single" w:sz="6" w:space="4" w:color="D8D1C2"/>
        </w:pBdr>
        <w:spacing w:after="120"/>
      </w:pPr>
      <w:r>
        <w:rPr>
          <w:rFonts w:ascii="Calibri" w:hAnsi="Calibri" w:cs="Calibri"/>
          <w:color w:val="6B6557"/>
          <w:sz w:val="20"/>
          <w:szCs w:val="20"/>
        </w:rPr>
        <w:t xml:space="preserve">Wed 23 – Fri 25 Sep  ·  about 0:44  ·  Bull lean  ·  Summit readouts due Friday</w:t>
      </w:r>
    </w:p>
    <w:p>
      <w:pPr>
        <w:spacing w:after="80"/>
      </w:pPr>
      <w:r>
        <w:rPr>
          <w:rFonts w:ascii="Calibri" w:hAnsi="Calibri" w:cs="Calibri"/>
          <w:b/>
          <w:color w:val="6B6557"/>
          <w:sz w:val="20"/>
          <w:szCs w:val="20"/>
        </w:rPr>
        <w:t xml:space="preserve">On screen: </w:t>
      </w:r>
      <w:r>
        <w:rPr>
          <w:rFonts w:ascii="Calibri" w:hAnsi="Calibri" w:cs="Calibri"/>
          <w:i/>
          <w:color w:val="6B6557"/>
          <w:sz w:val="20"/>
          <w:szCs w:val="20"/>
        </w:rPr>
        <w:t xml:space="preserve">The summit kept the peace but bought only two months: the truce now runs to 10 January, short of the three to six months markets hoped for.</w:t>
      </w:r>
    </w:p>
    <w:p>
      <w:pPr>
        <w:spacing w:after="20"/>
      </w:pPr>
      <w:r>
        <w:rPr>
          <w:rFonts w:ascii="Calibri" w:hAnsi="Calibri" w:cs="Calibri"/>
          <w:color w:val="6B6557"/>
          <w:sz w:val="20"/>
          <w:szCs w:val="20"/>
        </w:rPr>
        <w:t xml:space="preserve">•  Truce now ends  10 Jan</w:t>
      </w:r>
    </w:p>
    <w:p>
      <w:pPr>
        <w:spacing w:after="20"/>
      </w:pPr>
      <w:r>
        <w:rPr>
          <w:rFonts w:ascii="Calibri" w:hAnsi="Calibri" w:cs="Calibri"/>
          <w:color w:val="6B6557"/>
          <w:sz w:val="20"/>
          <w:szCs w:val="20"/>
        </w:rPr>
        <w:t xml:space="preserve">•  CSI 300  4,439  -1.73%</w:t>
      </w:r>
    </w:p>
    <w:p>
      <w:pPr>
        <w:spacing w:after="20"/>
      </w:pPr>
      <w:r>
        <w:rPr>
          <w:rFonts w:ascii="Calibri" w:hAnsi="Calibri" w:cs="Calibri"/>
          <w:color w:val="6B6557"/>
          <w:sz w:val="20"/>
          <w:szCs w:val="20"/>
        </w:rPr>
        <w:t xml:space="preserve">•  Yuan fixing  6.7459</w:t>
      </w:r>
    </w:p>
    <w:p>
      <w:pPr>
        <w:spacing w:after="20"/>
      </w:pPr>
      <w:r>
        <w:rPr>
          <w:rFonts w:ascii="Calibri" w:hAnsi="Calibri" w:cs="Calibri"/>
          <w:color w:val="6B6557"/>
          <w:sz w:val="20"/>
          <w:szCs w:val="20"/>
        </w:rPr>
        <w:t xml:space="preserve">•  Chart: China and Hong Kong stocks, rebased</w:t>
      </w:r>
    </w:p>
    <w:p>
      <w:pPr>
        <w:spacing w:after="100"/>
      </w:pPr>
      <w:r>
        <w:t xml:space="preserve"/>
      </w:r>
    </w:p>
    <w:p>
      <w:pPr>
        <w:spacing w:after="200" w:line="340" w:lineRule="auto"/>
      </w:pPr>
      <w:r>
        <w:rPr>
          <w:rFonts w:ascii="Calibri" w:hAnsi="Calibri" w:cs="Calibri"/>
          <w:sz w:val="26"/>
          <w:szCs w:val="26"/>
        </w:rPr>
        <w:t xml:space="preserve">China provides the one constructive development this week, which is why the bull takes this slide. President Xi met President Trump on Thursday, and the trade truce, due to expire on the tenth of November, now runs to the tenth of January — beyond the midterms. The yuan is at its strongest since early 2023.</w:t>
      </w:r>
    </w:p>
    <w:p>
      <w:pPr>
        <w:spacing w:after="120"/>
      </w:pPr>
      <w:r>
        <w:rPr>
          <w:rFonts w:ascii="Calibri" w:hAnsi="Calibri" w:cs="Calibri"/>
          <w:i/>
          <w:color w:val="6B6557"/>
          <w:sz w:val="20"/>
          <w:szCs w:val="20"/>
        </w:rPr>
        <w:t xml:space="preserve">▸ Click — the chart draws</w:t>
      </w:r>
    </w:p>
    <w:p>
      <w:pPr>
        <w:spacing w:after="200" w:line="340" w:lineRule="auto"/>
      </w:pPr>
      <w:r>
        <w:rPr>
          <w:rFonts w:ascii="Calibri" w:hAnsi="Calibri" w:cs="Calibri"/>
          <w:sz w:val="26"/>
          <w:szCs w:val="26"/>
        </w:rPr>
        <w:t xml:space="preserve">The limitation is duration: markets had hoped for three to six months, not two. The CSI 300 fell one point seven per cent on Thursday and is down on the week. Mainland markets are closed today for the Mid-Autumn Festival, so the full reaction will come on Monday.</w:t>
      </w:r>
    </w:p>
    <w:p>
      <w:pPr>
        <w:spacing w:after="120"/>
      </w:pPr>
      <w:r>
        <w:rPr>
          <w:rFonts w:ascii="Calibri" w:hAnsi="Calibri" w:cs="Calibri"/>
          <w:i/>
          <w:color w:val="6B6557"/>
          <w:sz w:val="20"/>
          <w:szCs w:val="20"/>
        </w:rPr>
        <w:t xml:space="preserve">▸ Click — the animal runs you to the next day</w:t>
      </w:r>
    </w:p>
    <w:p>
      <w:r>
        <w:br w:type="page"/>
      </w:r>
    </w:p>
    <w:p>
      <w:pPr>
        <w:keepNext/>
        <w:spacing w:after="60"/>
      </w:pPr>
      <w:r>
        <w:rPr>
          <w:rFonts w:ascii="Georgia" w:hAnsi="Georgia" w:cs="Georgia"/>
          <w:b/>
          <w:color w:val="B90646"/>
          <w:sz w:val="36"/>
          <w:szCs w:val="36"/>
        </w:rPr>
        <w:t xml:space="preserve">6.  Portfolios</w:t>
      </w:r>
      <w:r>
        <w:rPr>
          <w:rFonts w:ascii="Georgia" w:hAnsi="Georgia" w:cs="Georgia"/>
          <w:color w:val="1A1712"/>
          <w:sz w:val="28"/>
          <w:szCs w:val="28"/>
        </w:rPr>
        <w:t xml:space="preserve">  —  Nowhere to hide</w:t>
      </w:r>
    </w:p>
    <w:p>
      <w:pPr>
        <w:pBdr>
          <w:bottom w:val="single" w:sz="6" w:space="4" w:color="D8D1C2"/>
        </w:pBdr>
        <w:spacing w:after="120"/>
      </w:pPr>
      <w:r>
        <w:rPr>
          <w:rFonts w:ascii="Calibri" w:hAnsi="Calibri" w:cs="Calibri"/>
          <w:color w:val="6B6557"/>
          <w:sz w:val="20"/>
          <w:szCs w:val="20"/>
        </w:rPr>
        <w:t xml:space="preserve">Wed 23 – Thu 24 Sep  ·  about 0:45  ·  Bear</w:t>
      </w:r>
    </w:p>
    <w:p>
      <w:pPr>
        <w:spacing w:after="80"/>
      </w:pPr>
      <w:r>
        <w:rPr>
          <w:rFonts w:ascii="Calibri" w:hAnsi="Calibri" w:cs="Calibri"/>
          <w:b/>
          <w:color w:val="6B6557"/>
          <w:sz w:val="20"/>
          <w:szCs w:val="20"/>
        </w:rPr>
        <w:t xml:space="preserve">On screen: </w:t>
      </w:r>
      <w:r>
        <w:rPr>
          <w:rFonts w:ascii="Calibri" w:hAnsi="Calibri" w:cs="Calibri"/>
          <w:i/>
          <w:color w:val="6B6557"/>
          <w:sz w:val="20"/>
          <w:szCs w:val="20"/>
        </w:rPr>
        <w:t xml:space="preserve">Wednesday is the day to remember: stocks, bonds and gold all fell together, and the usual hedges did not hedge.</w:t>
      </w:r>
    </w:p>
    <w:p>
      <w:pPr>
        <w:spacing w:after="20"/>
      </w:pPr>
      <w:r>
        <w:rPr>
          <w:rFonts w:ascii="Calibri" w:hAnsi="Calibri" w:cs="Calibri"/>
          <w:color w:val="6B6557"/>
          <w:sz w:val="20"/>
          <w:szCs w:val="20"/>
        </w:rPr>
        <w:t xml:space="preserve">•  A 60/40 fund, Wednesday  −0.97%</w:t>
      </w:r>
    </w:p>
    <w:p>
      <w:pPr>
        <w:spacing w:after="20"/>
      </w:pPr>
      <w:r>
        <w:rPr>
          <w:rFonts w:ascii="Calibri" w:hAnsi="Calibri" w:cs="Calibri"/>
          <w:color w:val="6B6557"/>
          <w:sz w:val="20"/>
          <w:szCs w:val="20"/>
        </w:rPr>
        <w:t xml:space="preserve">•  Long Treasuries (TLT)  $79.42  -1.29%</w:t>
      </w:r>
    </w:p>
    <w:p>
      <w:pPr>
        <w:spacing w:after="20"/>
      </w:pPr>
      <w:r>
        <w:rPr>
          <w:rFonts w:ascii="Calibri" w:hAnsi="Calibri" w:cs="Calibri"/>
          <w:color w:val="6B6557"/>
          <w:sz w:val="20"/>
          <w:szCs w:val="20"/>
        </w:rPr>
        <w:t xml:space="preserve">•  Bond volatility (MOVE)  104.58  +29.7%</w:t>
      </w:r>
    </w:p>
    <w:p>
      <w:pPr>
        <w:spacing w:after="20"/>
      </w:pPr>
      <w:r>
        <w:rPr>
          <w:rFonts w:ascii="Calibri" w:hAnsi="Calibri" w:cs="Calibri"/>
          <w:color w:val="6B6557"/>
          <w:sz w:val="20"/>
          <w:szCs w:val="20"/>
        </w:rPr>
        <w:t xml:space="preserve">•  Chart: Wednesday 23 Sep: everything fell</w:t>
      </w:r>
    </w:p>
    <w:p>
      <w:pPr>
        <w:spacing w:after="20"/>
      </w:pPr>
      <w:r>
        <w:rPr>
          <w:rFonts w:ascii="Calibri" w:hAnsi="Calibri" w:cs="Calibri"/>
          <w:color w:val="6B6557"/>
          <w:sz w:val="20"/>
          <w:szCs w:val="20"/>
        </w:rPr>
        <w:t xml:space="preserve">•  Chart: Sectors this week: AI up, rate-sensitives down</w:t>
      </w:r>
    </w:p>
    <w:p>
      <w:pPr>
        <w:spacing w:after="100"/>
      </w:pPr>
      <w:r>
        <w:t xml:space="preserve"/>
      </w:r>
    </w:p>
    <w:p>
      <w:pPr>
        <w:spacing w:after="200" w:line="340" w:lineRule="auto"/>
      </w:pPr>
      <w:r>
        <w:rPr>
          <w:rFonts w:ascii="Calibri" w:hAnsi="Calibri" w:cs="Calibri"/>
          <w:sz w:val="26"/>
          <w:szCs w:val="26"/>
        </w:rPr>
        <w:t xml:space="preserve">What does this mean for portfolios? Wednesday was the key session: equities, bonds and gold all fell together. The S&amp;P lost three-quarters of a per cent, gold one and a third, and long-dated Treasuries one and a half, to a record low. A standard sixty-forty portfolio lost almost one per cent in a single day.</w:t>
      </w:r>
    </w:p>
    <w:p>
      <w:pPr>
        <w:spacing w:after="120"/>
      </w:pPr>
      <w:r>
        <w:rPr>
          <w:rFonts w:ascii="Calibri" w:hAnsi="Calibri" w:cs="Calibri"/>
          <w:i/>
          <w:color w:val="6B6557"/>
          <w:sz w:val="20"/>
          <w:szCs w:val="20"/>
        </w:rPr>
        <w:t xml:space="preserve">▸ Click — the first chart draws</w:t>
      </w:r>
    </w:p>
    <w:p>
      <w:pPr>
        <w:spacing w:after="200" w:line="340" w:lineRule="auto"/>
      </w:pPr>
      <w:r>
        <w:rPr>
          <w:rFonts w:ascii="Calibri" w:hAnsi="Calibri" w:cs="Calibri"/>
          <w:sz w:val="26"/>
          <w:szCs w:val="26"/>
        </w:rPr>
        <w:t xml:space="preserve">At sector level, utilities are down four per cent this week, and real estate, financials and energy between two and three. Technology is the exception, up almost three. The key point: the traditional hedge — bonds rallying when equities fall — is not working while inflation remains the dominant risk.</w:t>
      </w:r>
    </w:p>
    <w:p>
      <w:pPr>
        <w:spacing w:after="120"/>
      </w:pPr>
      <w:r>
        <w:rPr>
          <w:rFonts w:ascii="Calibri" w:hAnsi="Calibri" w:cs="Calibri"/>
          <w:i/>
          <w:color w:val="6B6557"/>
          <w:sz w:val="20"/>
          <w:szCs w:val="20"/>
        </w:rPr>
        <w:t xml:space="preserve">▸ Click — the second chart draws</w:t>
      </w:r>
    </w:p>
    <w:p>
      <w:pPr>
        <w:spacing w:after="120"/>
      </w:pPr>
      <w:r>
        <w:rPr>
          <w:rFonts w:ascii="Calibri" w:hAnsi="Calibri" w:cs="Calibri"/>
          <w:i/>
          <w:color w:val="6B6557"/>
          <w:sz w:val="20"/>
          <w:szCs w:val="20"/>
        </w:rPr>
        <w:t xml:space="preserve">▸ Click — the animal runs you to the next day</w:t>
      </w:r>
    </w:p>
    <w:p>
      <w:r>
        <w:br w:type="page"/>
      </w:r>
    </w:p>
    <w:p>
      <w:pPr>
        <w:keepNext/>
        <w:spacing w:after="60"/>
      </w:pPr>
      <w:r>
        <w:rPr>
          <w:rFonts w:ascii="Georgia" w:hAnsi="Georgia" w:cs="Georgia"/>
          <w:b/>
          <w:color w:val="B90646"/>
          <w:sz w:val="36"/>
          <w:szCs w:val="36"/>
        </w:rPr>
        <w:t xml:space="preserve">7.  The Close</w:t>
      </w:r>
      <w:r>
        <w:rPr>
          <w:rFonts w:ascii="Georgia" w:hAnsi="Georgia" w:cs="Georgia"/>
          <w:color w:val="1A1712"/>
          <w:sz w:val="28"/>
          <w:szCs w:val="28"/>
        </w:rPr>
        <w:t xml:space="preserve">  —  What to watch</w:t>
      </w:r>
    </w:p>
    <w:p>
      <w:pPr>
        <w:pBdr>
          <w:bottom w:val="single" w:sz="6" w:space="4" w:color="D8D1C2"/>
        </w:pBdr>
        <w:spacing w:after="120"/>
      </w:pPr>
      <w:r>
        <w:rPr>
          <w:rFonts w:ascii="Calibri" w:hAnsi="Calibri" w:cs="Calibri"/>
          <w:color w:val="6B6557"/>
          <w:sz w:val="20"/>
          <w:szCs w:val="20"/>
        </w:rPr>
        <w:t xml:space="preserve">Fri 18 Sep → latest close  ·  about 0:47  ·  Bear lean  ·  Closes to Thursday · Friday to come</w:t>
      </w:r>
    </w:p>
    <w:p>
      <w:pPr>
        <w:spacing w:after="80"/>
      </w:pPr>
      <w:r>
        <w:rPr>
          <w:rFonts w:ascii="Calibri" w:hAnsi="Calibri" w:cs="Calibri"/>
          <w:b/>
          <w:color w:val="6B6557"/>
          <w:sz w:val="20"/>
          <w:szCs w:val="20"/>
        </w:rPr>
        <w:t xml:space="preserve">On screen: </w:t>
      </w:r>
      <w:r>
        <w:rPr>
          <w:rFonts w:ascii="Calibri" w:hAnsi="Calibri" w:cs="Calibri"/>
          <w:i/>
          <w:color w:val="6B6557"/>
          <w:sz w:val="20"/>
          <w:szCs w:val="20"/>
        </w:rPr>
        <w:t xml:space="preserve">Watch four dates: US inflation on 30 Sep, the Fed on 27–28 Oct, the midterms on 3 Nov, the truce on 10 Jan — and Hormuz.</w:t>
      </w:r>
    </w:p>
    <w:p>
      <w:pPr>
        <w:spacing w:after="100"/>
      </w:pPr>
      <w:r>
        <w:t xml:space="preserve"/>
      </w:r>
    </w:p>
    <w:p>
      <w:pPr>
        <w:spacing w:after="200" w:line="340" w:lineRule="auto"/>
      </w:pPr>
      <w:r>
        <w:rPr>
          <w:rFonts w:ascii="Calibri" w:hAnsi="Calibri" w:cs="Calibri"/>
          <w:sz w:val="26"/>
          <w:szCs w:val="26"/>
        </w:rPr>
        <w:t xml:space="preserve">To close, the scoreboard from last Friday. The Nasdaq is up one point six per cent and the S&amp;P seven-tenths. On the other side, long-dated Treasuries are down two point three, and gold two point nine. Rates were the dominant force this week — so for those who called bear, that call has been borne out.</w:t>
      </w:r>
    </w:p>
    <w:p>
      <w:pPr>
        <w:spacing w:after="120"/>
      </w:pPr>
      <w:r>
        <w:rPr>
          <w:rFonts w:ascii="Calibri" w:hAnsi="Calibri" w:cs="Calibri"/>
          <w:i/>
          <w:color w:val="6B6557"/>
          <w:sz w:val="20"/>
          <w:szCs w:val="20"/>
        </w:rPr>
        <w:t xml:space="preserve">▸ Click — the scoreboard fills in</w:t>
      </w:r>
    </w:p>
    <w:p>
      <w:pPr>
        <w:spacing w:after="200" w:line="340" w:lineRule="auto"/>
      </w:pPr>
      <w:r>
        <w:rPr>
          <w:rFonts w:ascii="Calibri" w:hAnsi="Calibri" w:cs="Calibri"/>
          <w:sz w:val="26"/>
          <w:szCs w:val="26"/>
        </w:rPr>
        <w:t xml:space="preserve">Looking ahead, five things to watch: US inflation on the thirtieth of September, the Fed in late October, the midterms on the third of November, the truce deadline on the tenth of January, and any progress on Hormuz. Until one of those shifts the picture, the pressure on yields is likely to persist.</w:t>
      </w:r>
    </w:p>
    <w:p>
      <w:pPr>
        <w:spacing w:after="120"/>
      </w:pPr>
      <w:r>
        <w:rPr>
          <w:rFonts w:ascii="Calibri" w:hAnsi="Calibri" w:cs="Calibri"/>
          <w:i/>
          <w:color w:val="6B6557"/>
          <w:sz w:val="20"/>
          <w:szCs w:val="20"/>
        </w:rPr>
        <w:t xml:space="preserve">▸ Click — on to the Questions page</w:t>
      </w:r>
    </w:p>
    <w:p>
      <w:r>
        <w:br w:type="page"/>
      </w:r>
    </w:p>
    <w:p>
      <w:pPr>
        <w:keepNext/>
        <w:spacing w:after="60"/>
      </w:pPr>
      <w:r>
        <w:rPr>
          <w:rFonts w:ascii="Georgia" w:hAnsi="Georgia" w:cs="Georgia"/>
          <w:b/>
          <w:color w:val="B90646"/>
          <w:sz w:val="36"/>
          <w:szCs w:val="36"/>
        </w:rPr>
        <w:t xml:space="preserve">8.  Questions</w:t>
      </w:r>
    </w:p>
    <w:p>
      <w:pPr>
        <w:pBdr>
          <w:bottom w:val="single" w:sz="6" w:space="4" w:color="D8D1C2"/>
        </w:pBdr>
        <w:spacing w:after="120"/>
      </w:pPr>
      <w:r>
        <w:rPr>
          <w:rFonts w:ascii="Calibri" w:hAnsi="Calibri" w:cs="Calibri"/>
          <w:color w:val="6B6557"/>
          <w:sz w:val="20"/>
          <w:szCs w:val="20"/>
        </w:rPr>
        <w:t xml:space="preserve">The clock stops when this page comes up. Say:</w:t>
      </w:r>
    </w:p>
    <w:p>
      <w:pPr>
        <w:spacing w:after="240" w:line="340" w:lineRule="auto"/>
      </w:pPr>
      <w:r>
        <w:rPr>
          <w:rFonts w:ascii="Calibri" w:hAnsi="Calibri" w:cs="Calibri"/>
          <w:sz w:val="26"/>
          <w:szCs w:val="26"/>
        </w:rPr>
        <w:t xml:space="preserve">“That’s the week. Happy to take any questions.”</w:t>
      </w:r>
    </w:p>
    <w:p>
      <w:pPr>
        <w:spacing w:after="160"/>
      </w:pPr>
      <w:r>
        <w:rPr>
          <w:rFonts w:ascii="Calibri" w:hAnsi="Calibri" w:cs="Calibri"/>
          <w:sz w:val="22"/>
          <w:szCs w:val="22"/>
        </w:rPr>
        <w:t xml:space="preserve">If the room is quiet, these are on the screen as prompts. Facts to draw on for each:</w:t>
      </w:r>
    </w:p>
    <w:p>
      <w:pPr>
        <w:keepNext/>
        <w:spacing w:after="80"/>
      </w:pPr>
      <w:r>
        <w:rPr>
          <w:rFonts w:ascii="Georgia" w:hAnsi="Georgia" w:cs="Georgia"/>
          <w:b/>
          <w:color w:val="1A1712"/>
          <w:sz w:val="24"/>
          <w:szCs w:val="24"/>
        </w:rPr>
        <w:t xml:space="preserve">Is 5% on the ten-year the top, or is there more to come?</w:t>
      </w:r>
    </w:p>
    <w:p>
      <w:pPr>
        <w:spacing w:after="60" w:line="300" w:lineRule="auto"/>
      </w:pPr>
      <w:r>
        <w:rPr>
          <w:rFonts w:ascii="Calibri" w:hAnsi="Calibri" w:cs="Calibri"/>
          <w:sz w:val="22"/>
          <w:szCs w:val="22"/>
        </w:rPr>
        <w:t xml:space="preserve">•  16 of the Fed's 18 officials expect at least one more hike this year (Fed projections, 16 Sep).</w:t>
      </w:r>
    </w:p>
    <w:p>
      <w:pPr>
        <w:spacing w:after="60" w:line="300" w:lineRule="auto"/>
      </w:pPr>
      <w:r>
        <w:rPr>
          <w:rFonts w:ascii="Calibri" w:hAnsi="Calibri" w:cs="Calibri"/>
          <w:sz w:val="22"/>
          <w:szCs w:val="22"/>
        </w:rPr>
        <w:t xml:space="preserve">•  The next Fed meeting is 27–28 October; markets put the odds of a hike there at about 69% (CME FedWatch via Yahoo, 24 Sep).</w:t>
      </w:r>
    </w:p>
    <w:p>
      <w:pPr>
        <w:spacing w:after="60" w:line="300" w:lineRule="auto"/>
      </w:pPr>
      <w:r>
        <w:rPr>
          <w:rFonts w:ascii="Calibri" w:hAnsi="Calibri" w:cs="Calibri"/>
          <w:sz w:val="22"/>
          <w:szCs w:val="22"/>
        </w:rPr>
        <w:t xml:space="preserve">•  Wednesday's $70bn five-year auction tailed 3.1bp, with the weakest bid-to-cover since December 2018 (investingLive; TFTC, 23 Sep).</w:t>
      </w:r>
    </w:p>
    <w:p>
      <w:pPr>
        <w:spacing w:after="60" w:line="300" w:lineRule="auto"/>
      </w:pPr>
      <w:r>
        <w:rPr>
          <w:rFonts w:ascii="Calibri" w:hAnsi="Calibri" w:cs="Calibri"/>
          <w:sz w:val="22"/>
          <w:szCs w:val="22"/>
        </w:rPr>
        <w:t xml:space="preserve">•  The past year’s rise is almost all real yield: the 10-year TIPS yield went from 1.75% to 2.76% while inflation expectations stayed flat (US Treasury, FRED).</w:t>
      </w:r>
    </w:p>
    <w:p>
      <w:pPr>
        <w:spacing w:after="60" w:line="300" w:lineRule="auto"/>
      </w:pPr>
      <w:r>
        <w:rPr>
          <w:rFonts w:ascii="Calibri" w:hAnsi="Calibri" w:cs="Calibri"/>
          <w:sz w:val="22"/>
          <w:szCs w:val="22"/>
        </w:rPr>
        <w:t xml:space="preserve">•  The 100bp is this calendar year (4.18% at the end of 2025 to 5.18%); the right-hand chart's 99bp is the twelve months to Wednesday 23 Sep, the latest real-yield data two sources agree on.</w:t>
      </w:r>
    </w:p>
    <w:p>
      <w:pPr>
        <w:spacing w:after="80"/>
      </w:pPr>
      <w:r>
        <w:t xml:space="preserve"/>
      </w:r>
    </w:p>
    <w:p>
      <w:pPr>
        <w:keepNext/>
        <w:spacing w:after="80"/>
      </w:pPr>
      <w:r>
        <w:rPr>
          <w:rFonts w:ascii="Georgia" w:hAnsi="Georgia" w:cs="Georgia"/>
          <w:b/>
          <w:color w:val="1A1712"/>
          <w:sz w:val="24"/>
          <w:szCs w:val="24"/>
        </w:rPr>
        <w:t xml:space="preserve">What would take the war premium out of oil?</w:t>
      </w:r>
    </w:p>
    <w:p>
      <w:pPr>
        <w:spacing w:after="60" w:line="300" w:lineRule="auto"/>
      </w:pPr>
      <w:r>
        <w:rPr>
          <w:rFonts w:ascii="Calibri" w:hAnsi="Calibri" w:cs="Calibri"/>
          <w:sz w:val="22"/>
          <w:szCs w:val="22"/>
        </w:rPr>
        <w:t xml:space="preserve">•  Iran's proposal at the UN: a regionwide ceasefire of up to 60 days and a phased reopening of Hormuz, which it says could happen within seven days if its conditions are met (The National, Al Jazeera, 23 Sep).</w:t>
      </w:r>
    </w:p>
    <w:p>
      <w:pPr>
        <w:spacing w:after="60" w:line="300" w:lineRule="auto"/>
      </w:pPr>
      <w:r>
        <w:rPr>
          <w:rFonts w:ascii="Calibri" w:hAnsi="Calibri" w:cs="Calibri"/>
          <w:sz w:val="22"/>
          <w:szCs w:val="22"/>
        </w:rPr>
        <w:t xml:space="preserve">•  President Trump: “I believe we’ll make a deal right after the election” — the US midterms are on 3 November (ABC News, 22 Sep).</w:t>
      </w:r>
    </w:p>
    <w:p>
      <w:pPr>
        <w:spacing w:after="60" w:line="300" w:lineRule="auto"/>
      </w:pPr>
      <w:r>
        <w:rPr>
          <w:rFonts w:ascii="Calibri" w:hAnsi="Calibri" w:cs="Calibri"/>
          <w:sz w:val="22"/>
          <w:szCs w:val="22"/>
        </w:rPr>
        <w:t xml:space="preserve">•  The Gulf is exporting about 8–9m barrels a day through Hormuz and the Fujairah pipeline, against about 15m before the war (AP, 24 Sep).</w:t>
      </w:r>
    </w:p>
    <w:p>
      <w:pPr>
        <w:spacing w:after="60" w:line="300" w:lineRule="auto"/>
      </w:pPr>
      <w:r>
        <w:rPr>
          <w:rFonts w:ascii="Calibri" w:hAnsi="Calibri" w:cs="Calibri"/>
          <w:sz w:val="22"/>
          <w:szCs w:val="22"/>
        </w:rPr>
        <w:t xml:space="preserve">•  Seven OPEC+ countries meet on 4 October (OPEC).</w:t>
      </w:r>
    </w:p>
    <w:p>
      <w:pPr>
        <w:spacing w:after="80"/>
      </w:pPr>
      <w:r>
        <w:t xml:space="preserve"/>
      </w:r>
    </w:p>
    <w:p>
      <w:pPr>
        <w:keepNext/>
        <w:spacing w:after="80"/>
      </w:pPr>
      <w:r>
        <w:rPr>
          <w:rFonts w:ascii="Georgia" w:hAnsi="Georgia" w:cs="Georgia"/>
          <w:b/>
          <w:color w:val="1A1712"/>
          <w:sz w:val="24"/>
          <w:szCs w:val="24"/>
        </w:rPr>
        <w:t xml:space="preserve">What still diversifies a portfolio when stocks and bonds fall together?</w:t>
      </w:r>
    </w:p>
    <w:p>
      <w:pPr>
        <w:spacing w:after="60" w:line="300" w:lineRule="auto"/>
      </w:pPr>
      <w:r>
        <w:rPr>
          <w:rFonts w:ascii="Calibri" w:hAnsi="Calibri" w:cs="Calibri"/>
          <w:sz w:val="22"/>
          <w:szCs w:val="22"/>
        </w:rPr>
        <w:t xml:space="preserve">•  On Wednesday a 60/40 fund (iShares AOR) fell about 1% as both halves fell (CNBC, 23 Sep).</w:t>
      </w:r>
    </w:p>
    <w:p>
      <w:pPr>
        <w:spacing w:after="60" w:line="300" w:lineRule="auto"/>
      </w:pPr>
      <w:r>
        <w:rPr>
          <w:rFonts w:ascii="Calibri" w:hAnsi="Calibri" w:cs="Calibri"/>
          <w:sz w:val="22"/>
          <w:szCs w:val="22"/>
        </w:rPr>
        <w:t xml:space="preserve">•  To Thursday, gold fell 2.9% and long Treasuries 2.3% on the week; the dollar index rose 1.1%.</w:t>
      </w:r>
    </w:p>
    <w:p>
      <w:pPr>
        <w:spacing w:after="60" w:line="300" w:lineRule="auto"/>
      </w:pPr>
      <w:r>
        <w:rPr>
          <w:rFonts w:ascii="Calibri" w:hAnsi="Calibri" w:cs="Calibri"/>
          <w:sz w:val="22"/>
          <w:szCs w:val="22"/>
        </w:rPr>
        <w:t xml:space="preserve">•  Energy was the best S&amp;P 500 sector in 2026 to the end of August, up 42% (Investing.com, 31 Aug), though it fell 2.7% this week.</w:t>
      </w:r>
    </w:p>
    <w:p>
      <w:pPr>
        <w:spacing w:after="60" w:line="300" w:lineRule="auto"/>
      </w:pPr>
      <w:r>
        <w:rPr>
          <w:rFonts w:ascii="Calibri" w:hAnsi="Calibri" w:cs="Calibri"/>
          <w:sz w:val="22"/>
          <w:szCs w:val="22"/>
        </w:rPr>
        <w:t xml:space="preserve">•  Bond volatility (MOVE) is up 30% this week to 104.6, while equity volatility (VIX) is under 16 (Yahoo, CNBC, 24 Sep).</w:t>
      </w:r>
    </w:p>
    <w:p>
      <w:pPr>
        <w:spacing w:after="80"/>
      </w:pPr>
      <w:r>
        <w:t xml:space="preserve"/>
      </w:r>
    </w:p>
    <w:p>
      <w:pPr>
        <w:keepNext/>
        <w:spacing w:before="200" w:after="100"/>
      </w:pPr>
      <w:r>
        <w:rPr>
          <w:rFonts w:ascii="Georgia" w:hAnsi="Georgia" w:cs="Georgia"/>
          <w:b/>
          <w:color w:val="B90646"/>
          <w:sz w:val="26"/>
          <w:szCs w:val="26"/>
        </w:rPr>
        <w:t xml:space="preserve">Sources and what’s still to come</w:t>
      </w:r>
    </w:p>
    <w:p>
      <w:pPr>
        <w:spacing w:after="60" w:line="280" w:lineRule="auto"/>
      </w:pPr>
      <w:r>
        <w:rPr>
          <w:rFonts w:ascii="Calibri" w:hAnsi="Calibri" w:cs="Calibri"/>
          <w:color w:val="6B6557"/>
          <w:sz w:val="20"/>
          <w:szCs w:val="20"/>
        </w:rPr>
        <w:t xml:space="preserve">•  Closing levels checked against FT Markets Data where FT publishes them: S&amp;P 500, Nasdaq, Brent, the US 10-year, GDX, EEM and the Hang Seng.</w:t>
      </w:r>
    </w:p>
    <w:p>
      <w:pPr>
        <w:spacing w:after="60" w:line="280" w:lineRule="auto"/>
      </w:pPr>
      <w:r>
        <w:rPr>
          <w:rFonts w:ascii="Calibri" w:hAnsi="Calibri" w:cs="Calibri"/>
          <w:color w:val="6B6557"/>
          <w:sz w:val="20"/>
          <w:szCs w:val="20"/>
        </w:rPr>
        <w:t xml:space="preserve">•  Yields: US Treasury daily par and real yield curves, matched by FRED. Brent: ICE settlements via Investing.com and Yahoo; monthly history from the EIA.</w:t>
      </w:r>
    </w:p>
    <w:p>
      <w:pPr>
        <w:spacing w:after="60" w:line="280" w:lineRule="auto"/>
      </w:pPr>
      <w:r>
        <w:rPr>
          <w:rFonts w:ascii="Calibri" w:hAnsi="Calibri" w:cs="Calibri"/>
          <w:color w:val="6B6557"/>
          <w:sz w:val="20"/>
          <w:szCs w:val="20"/>
        </w:rPr>
        <w:t xml:space="preserve">•  Portfolio figures: AP index closes; ETF closes (TLT, AGG, AOR, sector SPDRs) from Yahoo, StockAnalysis and CNBC; MOVE and VIX from Yahoo and CNBC.</w:t>
      </w:r>
    </w:p>
    <w:p>
      <w:pPr>
        <w:spacing w:after="60" w:line="280" w:lineRule="auto"/>
      </w:pPr>
      <w:r>
        <w:rPr>
          <w:rFonts w:ascii="Calibri" w:hAnsi="Calibri" w:cs="Calibri"/>
          <w:color w:val="6B6557"/>
          <w:sz w:val="20"/>
          <w:szCs w:val="20"/>
        </w:rPr>
        <w:t xml:space="preserve">•  The war: AP, Al Jazeera, ABC, RTÉ/Reuters. The summit: NBC, Fox News, Reuters, China’s commerce ministry. Inflation: BLS, BEA, Eurostat, the Fed.</w:t>
      </w:r>
    </w:p>
    <w:p>
      <w:pPr>
        <w:spacing w:after="60" w:line="280" w:lineRule="auto"/>
      </w:pPr>
      <w:r>
        <w:rPr>
          <w:rFonts w:ascii="Calibri" w:hAnsi="Calibri" w:cs="Calibri"/>
          <w:color w:val="6B6557"/>
          <w:sz w:val="20"/>
          <w:szCs w:val="20"/>
        </w:rPr>
        <w:t xml:space="preserve">•  US, European, oil and gold figures run to Thursday's close, as do China and Hong Kong (the mainland is shut on Friday). The real-yield figures are Wednesday's and the yuan fixing is 22 September's, the latest two sources agree on. Check the Friday readouts from the White House and Xinhua before presenting.</w:t>
      </w:r>
    </w:p>
    <w:sectPr>
      <w:pgSz w:w="11906" w:h="16838"/>
      <w:pgMar w:top="1134" w:right="1134" w:bottom="1134" w:left="1134" w:header="567" w:footer="567" w:gutter="0"/>
    </w:sectPr>
  </w:body>
</w:document>
</file>

<file path=word/styles.xml><?xml version="1.0" encoding="utf-8"?>
<w:styles xmlns:w="http://schemas.openxmlformats.org/wordprocessingml/2006/main">
  <w:docDefaults>
    <w:rPrDefault>
      <w:rPr>
        <w:rFonts w:ascii="Calibri" w:hAnsi="Calibri" w:cs="Calibri"/>
        <w:sz w:val="22"/>
        <w:szCs w:val="22"/>
        <w:lang w:val="en-IE"/>
      </w:rPr>
    </w:rPrDefault>
    <w:pPrDefault>
      <w:pPr>
        <w:spacing w:after="120" w:line="276"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xsi="http://www.w3.org/2001/XMLSchema-instance">
  <dc:title>Davy Weekly Market Update — script, 21-25 Sep 2026</dc:title>
  <dc:creator>Catalin Bondari</dc:creator>
  <dcterms:created xsi:type="dcterms:W3CDTF">2026-09-25T08:20:33Z</dcterms:created>
</cp:coreProperties>
</file>