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ACB0" w14:textId="77777777" w:rsidR="006F4AF3" w:rsidRPr="006F4AF3" w:rsidRDefault="006F4AF3" w:rsidP="006F4AF3">
      <w:pPr>
        <w:jc w:val="center"/>
        <w:rPr>
          <w:rFonts w:ascii="Times New Roman" w:hAnsi="Times New Roman" w:cs="Times New Roman"/>
          <w:b/>
          <w:bCs/>
        </w:rPr>
      </w:pPr>
      <w:r w:rsidRPr="006F4AF3">
        <w:rPr>
          <w:rFonts w:ascii="Times New Roman" w:hAnsi="Times New Roman" w:cs="Times New Roman"/>
          <w:b/>
          <w:bCs/>
        </w:rPr>
        <w:t>Evaluarea în învățământul gimnazial: rol și valorificare</w:t>
      </w:r>
    </w:p>
    <w:p w14:paraId="6E9AA24B" w14:textId="77777777" w:rsidR="006F4AF3" w:rsidRPr="006F4AF3" w:rsidRDefault="006F4AF3" w:rsidP="006F4AF3">
      <w:pPr>
        <w:ind w:firstLine="720"/>
        <w:jc w:val="both"/>
        <w:rPr>
          <w:rFonts w:ascii="Times New Roman" w:hAnsi="Times New Roman" w:cs="Times New Roman"/>
        </w:rPr>
      </w:pPr>
      <w:r w:rsidRPr="006F4AF3">
        <w:rPr>
          <w:rFonts w:ascii="Times New Roman" w:hAnsi="Times New Roman" w:cs="Times New Roman"/>
        </w:rPr>
        <w:t>Evaluarea reprezintă un proces esențial în sistemul educațional, definindu-se ca o activitate sistematică de măsurare, analiză și interpretare a performanțelor elevilor în raport cu obiectivele educaționale stabilite. Conform definițiilor pedagogice clasice, precum cele propuse de Ioan Jinga în lucrările sale despre evaluarea școlară, evaluarea nu se rezumă la acordarea de note, ci implică colectarea de date despre cunoștințe, competențe, atitudini și comportamente ale elevilor. Scopul său principal este de a oferi feedback pentru îmbunătățirea procesului de învățare-învățământ, permițând ajustarea metodelor didactice și identificarea nevoilor individuale. În contextul învățământului gimnazial, unde elevii se află într-o etapă de tranziție de la copilărie la adolescență, evaluarea devine un instrument cheie pentru dezvoltarea cognitivă și emoțională, contribuind la formarea unor cetățeni responsabili și autonomi.</w:t>
      </w:r>
    </w:p>
    <w:p w14:paraId="3D510697" w14:textId="5F8E1C42" w:rsidR="006F4AF3" w:rsidRPr="006F4AF3" w:rsidRDefault="006F4AF3" w:rsidP="006F4AF3">
      <w:pPr>
        <w:ind w:firstLine="720"/>
        <w:jc w:val="both"/>
        <w:rPr>
          <w:rFonts w:ascii="Times New Roman" w:hAnsi="Times New Roman" w:cs="Times New Roman"/>
        </w:rPr>
      </w:pPr>
      <w:r w:rsidRPr="006F4AF3">
        <w:rPr>
          <w:rFonts w:ascii="Times New Roman" w:hAnsi="Times New Roman" w:cs="Times New Roman"/>
        </w:rPr>
        <w:t>O formă specifică de evaluare în învățământul gimnazial este evaluarea formativă, care se distinge prin caracterul său continuu și orientat spre progres, spre deosebire de evaluarea sumativă, care se concentrează pe rezultate finale. În România</w:t>
      </w:r>
      <w:r>
        <w:rPr>
          <w:rFonts w:ascii="Times New Roman" w:hAnsi="Times New Roman" w:cs="Times New Roman"/>
        </w:rPr>
        <w:t xml:space="preserve"> </w:t>
      </w:r>
      <w:r w:rsidRPr="006F4AF3">
        <w:rPr>
          <w:rFonts w:ascii="Times New Roman" w:hAnsi="Times New Roman" w:cs="Times New Roman"/>
        </w:rPr>
        <w:t>evaluarea formativă este integrată în planurile de învățământ pentru clasele V-VIII, manifestându-se prin instrumente precum teste scurte, proiecte de grup, portofolii sau observații sistematice ale comportamentului elevilor în clasă. De exemplu, la disciplina matematică, un profesor poate utiliza evaluarea formativă prin exerciții interactive zilnice, cum ar fi rezolvarea de probleme în perechi, urmată de discuții imediate pentru corectarea erorilor. Această formă este adaptată particularităților gimnaziale, unde elevii dezvoltă gândirea abstractă și abilitățile sociale, permițând identificarea timpurie a dificultăților și stimularea motivației intrinseci. Spre deosebire de evaluările tradiționale, bazate pe memorare, evaluarea formativă promovează învățarea activă, integrând elemente de autoevaluare și evaluare reciprocă între elevi, ceea ce favorizează un mediu educațional inclusivist.</w:t>
      </w:r>
    </w:p>
    <w:p w14:paraId="6876A5B2" w14:textId="77777777" w:rsidR="006F4AF3" w:rsidRPr="006F4AF3" w:rsidRDefault="006F4AF3" w:rsidP="006F4AF3">
      <w:pPr>
        <w:ind w:firstLine="720"/>
        <w:jc w:val="both"/>
        <w:rPr>
          <w:rFonts w:ascii="Times New Roman" w:hAnsi="Times New Roman" w:cs="Times New Roman"/>
        </w:rPr>
      </w:pPr>
      <w:r w:rsidRPr="006F4AF3">
        <w:rPr>
          <w:rFonts w:ascii="Times New Roman" w:hAnsi="Times New Roman" w:cs="Times New Roman"/>
        </w:rPr>
        <w:t xml:space="preserve">În ceea ce privește modalitatea de valorificare a rezultatelor evaluării în învățământul gimnazial la disciplina de specialitate, consider că acestea ar trebui exploatate în primul rând pentru personalizarea învățării, nu doar pentru ierarhizarea elevilor prin note. Argumentez această poziție prin prisma eficienței educaționale demonstrate de studii internaționale, precum cele ale OECD în raportul PISA, care arată că țările cu sisteme de evaluare orientate spre feedback obțin performanțe superioare în matematică și științe. La disciplina matematică, de pildă, rezultatele evaluării formative pot fi valorificate prin elaborarea de planuri de remediere individualizate: dacă un elev obține scoruri slabe la geometrie, profesorul poate aloca sesiuni suplimentare cu exerciții practice, utilizând resurse digitale precum platforme interactive. Acest abordare nu doar îmbunătățește competențele, ci și reduce abandonul școlar, un fenomen accentuat în gimnaziu, unde motivația scade datorită presiunii notelor. Un alt argument este impactul asupra dezvoltării socio-emoționale; prin discuții constructive asupra rezultatelor, elevii învață să gestioneze eșecul, dezvoltând reziliență. Criticii ar putea susține că o valorificare prea axată pe feedback diluează rigoarea academică, dar contrazic aceasta prin exemple din Finlanda, unde evaluarea non-punitivă a dus la creșterea autonomiei elevilor fără a compromite standardele. În România, unde evaluarea este adesea sumativă și stresantă, o schimbare spre valorificarea formativă ar putea integra rezultatele în rapoarte anuale pentru </w:t>
      </w:r>
      <w:r w:rsidRPr="006F4AF3">
        <w:rPr>
          <w:rFonts w:ascii="Times New Roman" w:hAnsi="Times New Roman" w:cs="Times New Roman"/>
        </w:rPr>
        <w:lastRenderedPageBreak/>
        <w:t>părinți, facilitând parteneriatul școală-familie. Astfel, valorificarea rezultatelor nu ar fi un scop în sine, ci un mijloc pentru o educație echitabilă și eficientă.</w:t>
      </w:r>
    </w:p>
    <w:p w14:paraId="2ABF8B83" w14:textId="77777777" w:rsidR="006F4AF3" w:rsidRPr="006F4AF3" w:rsidRDefault="006F4AF3" w:rsidP="006F4AF3">
      <w:pPr>
        <w:ind w:firstLine="720"/>
        <w:jc w:val="both"/>
        <w:rPr>
          <w:rFonts w:ascii="Times New Roman" w:hAnsi="Times New Roman" w:cs="Times New Roman"/>
        </w:rPr>
      </w:pPr>
      <w:r w:rsidRPr="006F4AF3">
        <w:rPr>
          <w:rFonts w:ascii="Times New Roman" w:hAnsi="Times New Roman" w:cs="Times New Roman"/>
        </w:rPr>
        <w:t>În concluzie, evaluarea în învățământul gimnazial, definită ca un proces diagnostic și formativ, oferă prin forme precum evaluarea continuă oportunități de creștere. Valorificarea rezultatelor la disciplinele de specialitate, precum matematica, ar trebui să prioritizeze feedback-ul personalizat, argumentat prin beneficii demonstrate în performanță și dezvoltare personală, contribuind la un sistem educațional modern și inclusivist.</w:t>
      </w:r>
    </w:p>
    <w:p w14:paraId="464A4187" w14:textId="77777777" w:rsidR="00817780" w:rsidRPr="006F4AF3" w:rsidRDefault="00817780">
      <w:pPr>
        <w:rPr>
          <w:rFonts w:ascii="Times New Roman" w:hAnsi="Times New Roman" w:cs="Times New Roman"/>
        </w:rPr>
      </w:pPr>
    </w:p>
    <w:sectPr w:rsidR="00817780" w:rsidRPr="006F4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F3"/>
    <w:rsid w:val="006F4AF3"/>
    <w:rsid w:val="00817780"/>
    <w:rsid w:val="008C3603"/>
    <w:rsid w:val="00EB1D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3A74"/>
  <w15:chartTrackingRefBased/>
  <w15:docId w15:val="{6BBE70FB-EAE2-44DA-8749-20B2694D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F3"/>
    <w:rPr>
      <w:rFonts w:eastAsiaTheme="majorEastAsia" w:cstheme="majorBidi"/>
      <w:color w:val="272727" w:themeColor="text1" w:themeTint="D8"/>
    </w:rPr>
  </w:style>
  <w:style w:type="paragraph" w:styleId="Title">
    <w:name w:val="Title"/>
    <w:basedOn w:val="Normal"/>
    <w:next w:val="Normal"/>
    <w:link w:val="TitleChar"/>
    <w:uiPriority w:val="10"/>
    <w:qFormat/>
    <w:rsid w:val="006F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F3"/>
    <w:pPr>
      <w:spacing w:before="160"/>
      <w:jc w:val="center"/>
    </w:pPr>
    <w:rPr>
      <w:i/>
      <w:iCs/>
      <w:color w:val="404040" w:themeColor="text1" w:themeTint="BF"/>
    </w:rPr>
  </w:style>
  <w:style w:type="character" w:customStyle="1" w:styleId="QuoteChar">
    <w:name w:val="Quote Char"/>
    <w:basedOn w:val="DefaultParagraphFont"/>
    <w:link w:val="Quote"/>
    <w:uiPriority w:val="29"/>
    <w:rsid w:val="006F4AF3"/>
    <w:rPr>
      <w:i/>
      <w:iCs/>
      <w:color w:val="404040" w:themeColor="text1" w:themeTint="BF"/>
    </w:rPr>
  </w:style>
  <w:style w:type="paragraph" w:styleId="ListParagraph">
    <w:name w:val="List Paragraph"/>
    <w:basedOn w:val="Normal"/>
    <w:uiPriority w:val="34"/>
    <w:qFormat/>
    <w:rsid w:val="006F4AF3"/>
    <w:pPr>
      <w:ind w:left="720"/>
      <w:contextualSpacing/>
    </w:pPr>
  </w:style>
  <w:style w:type="character" w:styleId="IntenseEmphasis">
    <w:name w:val="Intense Emphasis"/>
    <w:basedOn w:val="DefaultParagraphFont"/>
    <w:uiPriority w:val="21"/>
    <w:qFormat/>
    <w:rsid w:val="006F4AF3"/>
    <w:rPr>
      <w:i/>
      <w:iCs/>
      <w:color w:val="0F4761" w:themeColor="accent1" w:themeShade="BF"/>
    </w:rPr>
  </w:style>
  <w:style w:type="paragraph" w:styleId="IntenseQuote">
    <w:name w:val="Intense Quote"/>
    <w:basedOn w:val="Normal"/>
    <w:next w:val="Normal"/>
    <w:link w:val="IntenseQuoteChar"/>
    <w:uiPriority w:val="30"/>
    <w:qFormat/>
    <w:rsid w:val="006F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AF3"/>
    <w:rPr>
      <w:i/>
      <w:iCs/>
      <w:color w:val="0F4761" w:themeColor="accent1" w:themeShade="BF"/>
    </w:rPr>
  </w:style>
  <w:style w:type="character" w:styleId="IntenseReference">
    <w:name w:val="Intense Reference"/>
    <w:basedOn w:val="DefaultParagraphFont"/>
    <w:uiPriority w:val="32"/>
    <w:qFormat/>
    <w:rsid w:val="006F4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3765</Characters>
  <Application>Microsoft Office Word</Application>
  <DocSecurity>0</DocSecurity>
  <Lines>48</Lines>
  <Paragraphs>5</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GEORGIAN-CĂTĂLIN DANIȘ</dc:creator>
  <cp:keywords/>
  <dc:description/>
  <cp:lastModifiedBy>GEORGIAN-CĂTĂLIN DANIȘ</cp:lastModifiedBy>
  <cp:revision>1</cp:revision>
  <dcterms:created xsi:type="dcterms:W3CDTF">2026-01-10T21:04:00Z</dcterms:created>
  <dcterms:modified xsi:type="dcterms:W3CDTF">2026-01-10T21:05:00Z</dcterms:modified>
</cp:coreProperties>
</file>