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SAVA DIANA MARIA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DOBRINCU OANA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GRUPA 111    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EDUCATIA VIITORULUI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Educa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 viitorului,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anul 2050, va fi foarte diferit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 ceea ce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tim ast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zi. Tehnologia va schimba complet modul în care înv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ăță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m, cum interac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ăm cu profesorii și cum ne pregătim pentru profesiile viitorului. De la predarea online la realitatea augmentată și inteligența artificială, viitorul educației  va transforma nu doar cum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ățăm, dar și ce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ățăm.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Profesorii nu vor disp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rea, îns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rolul lor se va schimba. În loc 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fie simpli transmi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tori de informa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ii, ace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tia vor deveni mai mult mentori sau ghizi, ajutând elevii 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în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eleag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informațiile și să aplice cunoștințele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contexte reale.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ceea ce prive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 materiile, este posibil ca unele dintre ele 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dispar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sau 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fie modificate semnificativ. De exemplu, disciplinele care se bazeaz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pe memorarea unor informa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ii vor fi mult mai pu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 importante, deoarece tehnologia va permite accesul rapid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u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 la orice tip de informa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ie. În schimb, vor ap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 noi domenii de studiu, care vor preg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 elevii pentru profesiile viitorului. Acestea vor include, probabil, subiecte legate de inteligen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artificial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etica tehnologic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biotehnologie, programare,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chiar educa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ie pentru 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ătatea mentală.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Cât despre profesiile viitorului, acestea vor fi strâns legate de evolu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tehnologic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Multe dintre joburile de ast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zi vor disp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 sau se vor transforma semnificativ, iar altele vor ap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rea, pe 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ce tehnologiile avansează. Printre profesiile viitorului se numără specialiști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inteligen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artificial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exper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în cybersecuritate, designeri de realitate virtual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biologi care lucreaz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cu ADN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speciali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 în etica tehnologic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 prim punct de vedere pesimist ar putea fi depersonalizarea procesului educativ. De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tehnologia promite 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ofere înv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are personalizat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aceasta ar putea duce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la o erodare a rela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iilor interumane. Profesorii, care vor deveni mai mult mentori virtuali decât prezen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fizice în clas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ar putea 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nu mai joace rolul esen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ial de model educativ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social pentru elevi. În plus, cu o dependen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tot mai mare de tehnologie, elevii ar putea deveni mai izola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i, având mai pu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ine interac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iuni directe cu colegii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profesorii, ceea ce ar putea afecta dezvoltarea lor social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emo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ional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 alt risc major este dispari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 unor abilități fundamentale. Dacă elevii vor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ăța prin intermediul simulărilor virtuale și al inteligenței artificiale, există posibilitatea ca abilități esențiale, cum ar fi 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ândirea critic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ă, empatia sau capacitatea de a rezolva probleme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situa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ții reale, să fie neglijate.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loc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înve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 prin interacțiuni directe cu lumea reală, elevii ar putea deveni prea dependenți de tehnologie și să nu dob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ândeasc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suficientă experiență practică. Astfel, aceștia ar putea să fie bine pregătiți pentru a lucra cu tehnologiile avansate, dar mai puțin pregătiți pentru a face față provocărilor cotidiene sau pentru a interacționa eficient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într-un mediu social complex.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 asemenea, exist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riscul ca inegalitățile din educație să se ad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ânceasc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ă.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timp ce unii elevi vor beneficia de tehnologie de vârf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acces la resurse educaționale de calitate, alții, din cauza lipsei de acces la internet sau la dispozitive tehnologice, ar putea răm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âne în urm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ă. Aceasta ar putea crea o prăpastie și mai mare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între elevii din mediile defavorizate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cei din zonele mai dezvoltate,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loc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contribuie la o egalitate a șanselor educaționale.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plus, este posibil ca tehnologia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ânceasc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fenomenul de suprasolicitare și anxietate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rândul elevilor. Cu accesul constant la platforme educa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ționale, profesori virtuali și evaluări continue, elevii ar putea simți o presiune mult mai mare dec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ât 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ăzi.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loc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se concentreze pe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ățare, aceștia ar putea deveni obsedați de performanță și de competiția constantă cu ceilalți, ceea ce poate avea un impact negativ asupra sănătății lor mentale.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 alt punct pesimist este faptul 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multe dintre profesiile viitorului se vor baza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mare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ăsură pe tehnologie, iar acest lucru ar putea conduce la o pierdere a locurilor de muncă pentru cei care nu au abilități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domeniul tehnologic. În timp ce unii se vor adapta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vor prospera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eră digitală, alții,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special cei care nu au acces la educa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ție de calitate sau la formare continuă, ar putea răm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âne exclu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de la oportunitățile economice ale viitorului.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concluzie, în ciuda poten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țialului tehnologiei de a revoluționa educația, există și riscuri semnificative care trebuie luate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considerare. Dac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nu sunt gestionate corect, aceste schimbări pot duce la o educație mai superficială, la inegalități mai mari și la o depersonalizare 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ățăm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ântului, iar elevii ar putea fi mai pu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țin pregătiți să facă față provocărilor reale ale vieții. De aceea, trebuie să fim atenți și să ne asigurăm că tehnologia este folosită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într-un mod echilibrat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benefic pentru toți, nu doar pentru unii.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docRId1" Type="http://schemas.openxmlformats.org/officeDocument/2006/relationships/styles" Target="styles.xml"/><Relationship Id="docRId0" Type="http://schemas.openxmlformats.org/officeDocument/2006/relationships/numbering" Target="numbering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93E1627552344DB5F4D5746A4581E2" ma:contentTypeVersion="13" ma:contentTypeDescription="Create a new document." ma:contentTypeScope="" ma:versionID="527a37ac96f789b86bd371b634579a6e">
  <xsd:schema xmlns:xsd="http://www.w3.org/2001/XMLSchema" xmlns:xs="http://www.w3.org/2001/XMLSchema" xmlns:p="http://schemas.microsoft.com/office/2006/metadata/properties" xmlns:ns2="cc7b070d-d394-493d-9a09-cc1e593267d1" xmlns:ns3="3ac242fb-080d-4f49-9e43-19f045e388a1" targetNamespace="http://schemas.microsoft.com/office/2006/metadata/properties" ma:root="true" ma:fieldsID="eef09661765c92ce95e096880f388901" ns2:_="" ns3:_="">
    <xsd:import namespace="cc7b070d-d394-493d-9a09-cc1e593267d1"/>
    <xsd:import namespace="3ac242fb-080d-4f49-9e43-19f045e388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TimbusAndrei_x002d_Bogda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7b070d-d394-493d-9a09-cc1e593267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busAndrei_x002d_Bogdan" ma:index="16" nillable="true" ma:displayName="-" ma:format="Dropdown" ma:internalName="TimbusAndrei_x002d_Bogdan">
      <xsd:simpleType>
        <xsd:restriction base="dms:Text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242fb-080d-4f49-9e43-19f045e388a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5858c29-326c-4888-8557-21e2b2ff6939}" ma:internalName="TaxCatchAll" ma:showField="CatchAllData" ma:web="3ac242fb-080d-4f49-9e43-19f045e388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mbusAndrei_x002d_Bogdan xmlns="cc7b070d-d394-493d-9a09-cc1e593267d1" xsi:nil="true"/>
    <lcf76f155ced4ddcb4097134ff3c332f xmlns="cc7b070d-d394-493d-9a09-cc1e593267d1">
      <Terms xmlns="http://schemas.microsoft.com/office/infopath/2007/PartnerControls"/>
    </lcf76f155ced4ddcb4097134ff3c332f>
    <TaxCatchAll xmlns="3ac242fb-080d-4f49-9e43-19f045e388a1" xsi:nil="true"/>
  </documentManagement>
</p:properties>
</file>

<file path=customXml/itemProps1.xml><?xml version="1.0" encoding="utf-8"?>
<ds:datastoreItem xmlns:ds="http://schemas.openxmlformats.org/officeDocument/2006/customXml" ds:itemID="{0DB4C4C4-45C4-48C6-ADF6-F24E2B28F20D}"/>
</file>

<file path=customXml/itemProps2.xml><?xml version="1.0" encoding="utf-8"?>
<ds:datastoreItem xmlns:ds="http://schemas.openxmlformats.org/officeDocument/2006/customXml" ds:itemID="{2477BFB0-6C83-41D4-A241-E0060259FE24}"/>
</file>

<file path=customXml/itemProps3.xml><?xml version="1.0" encoding="utf-8"?>
<ds:datastoreItem xmlns:ds="http://schemas.openxmlformats.org/officeDocument/2006/customXml" ds:itemID="{CBC5A168-1D04-4D39-8A00-AF77FA8B64D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0x010100A993E1627552344DB5F4D5746A4581E2</vt:lpwstr>
  </property>
</Properties>
</file>