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RACE</w:t>
      </w:r>
      <w:r>
        <w:t xml:space="preserve"> </w:t>
      </w:r>
      <w:r>
        <w:t xml:space="preserve">COUNTS:</w:t>
      </w:r>
      <w:r>
        <w:t xml:space="preserve"> </w:t>
      </w:r>
      <w:r>
        <w:t xml:space="preserve">Indicator</w:t>
      </w:r>
      <w:r>
        <w:t xml:space="preserve"> </w:t>
      </w:r>
      <w:r>
        <w:t xml:space="preserve">Methodology</w:t>
      </w:r>
    </w:p>
    <w:p>
      <w:pPr>
        <w:pStyle w:val="Subtitle"/>
      </w:pPr>
      <w:r>
        <w:t xml:space="preserve">County</w:t>
      </w:r>
      <w:r>
        <w:t xml:space="preserve"> </w:t>
      </w:r>
      <w:r>
        <w:t xml:space="preserve">and</w:t>
      </w:r>
      <w:r>
        <w:t xml:space="preserve"> </w:t>
      </w:r>
      <w:r>
        <w:t xml:space="preserve">State</w:t>
      </w:r>
      <w:r>
        <w:t xml:space="preserve"> </w:t>
      </w:r>
      <w:r>
        <w:t xml:space="preserve">Data</w:t>
      </w:r>
    </w:p>
    <w:p>
      <w:pPr>
        <w:pStyle w:val="Date"/>
      </w:pPr>
      <w:r>
        <w:t xml:space="preserve">October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X3d457f80b9df7b920666a6323de75de12d7100a"/>
    <w:p>
      <w:pPr>
        <w:pStyle w:val="Heading1"/>
      </w:pPr>
      <w:r>
        <w:t xml:space="preserve">A note on Racial/Ethnic Categories: Race is a social construct and a biological construct, neither of which are discussed in depth in this analysis. Thus, we use a simplified view of race to portray racial data to a broader audience. Ethnicity is also treated lightly, and while Latinx is an ethnicity, it is generally treated and spoken about as a race, even though Latinxs can be of any race. Additionally, each data source uses slightly different terminology and categorization. Considering all these factors, we use one simplified set of labels for the RACE COUNTS website and publications for consistency while maintaining fidelity to the data sources as much as possible. To find out more, please see our</w:t>
      </w:r>
      <w:r>
        <w:t xml:space="preserve"> </w:t>
      </w:r>
      <w:hyperlink r:id="rId20">
        <w:r>
          <w:rPr>
            <w:rStyle w:val="Hyperlink"/>
          </w:rPr>
          <w:t xml:space="preserve">Race &amp; Ethnicity Methodology</w:t>
        </w:r>
      </w:hyperlink>
      <w:r>
        <w:t xml:space="preserve"> </w:t>
      </w:r>
      <w:r>
        <w:t xml:space="preserve">documentation. In this document, groups marked with * are Latinx-inclusive, those without * are non-Latinx. Groups marked with ^ are that race alone or in combination with another race, groups without are that one race alone. Latinx always includes Latinxs of any race.</w:t>
      </w:r>
    </w:p>
    <w:bookmarkEnd w:id="21"/>
    <w:bookmarkStart w:id="22" w:name="crime-justice"/>
    <w:p>
      <w:pPr>
        <w:pStyle w:val="Heading1"/>
      </w:pPr>
      <w:r>
        <w:t xml:space="preserve">Crime &amp; Justice</w:t>
      </w:r>
    </w:p>
    <w:p>
      <w:pPr>
        <w:pStyle w:val="SourceCode"/>
      </w:pPr>
      <w:r>
        <w:rPr>
          <w:rStyle w:val="VerbatimChar"/>
        </w:rPr>
        <w:t xml:space="preserve">Incarceration </w:t>
      </w:r>
      <w:r>
        <w:br/>
      </w:r>
      <w:r>
        <w:rPr>
          <w:rStyle w:val="VerbatimChar"/>
        </w:rPr>
        <w:t xml:space="preserve">Indicator:  Incarcerations per 100,000 People </w:t>
      </w:r>
      <w:r>
        <w:br/>
      </w:r>
      <w:r>
        <w:rPr>
          <w:rStyle w:val="VerbatimChar"/>
        </w:rPr>
        <w:t xml:space="preserve">The total institutional population in jails is computed using the Annual Survey of Jails and Census of Jails data, and includes persons held under federal and other authorities. Total jail population is defined as the average daily number of people held in jail through December 31 of a given year. Disaggregated counts by race are reported as a single day count at the end of June. The sum of incarcerated people by race/ethnicity may not match the total count. This is because counts by race/ethnicity represent those held under all authorities, while the total count reported represents only those held by other non-local authorities. We take the total number of adults incarcerated and then express that as a rate per 100,000 persons aged 15-64 in the county or state. </w:t>
      </w:r>
      <w:r>
        <w:br/>
      </w:r>
      <w:r>
        <w:rPr>
          <w:rStyle w:val="VerbatimChar"/>
        </w:rPr>
        <w:t xml:space="preserve"> </w:t>
      </w:r>
      <w:r>
        <w:br/>
      </w:r>
      <w:r>
        <w:rPr>
          <w:rStyle w:val="VerbatimChar"/>
        </w:rPr>
        <w:t xml:space="preserve">     Source:  Vera Institute of Justice (2018) </w:t>
      </w:r>
      <w:r>
        <w:br/>
      </w:r>
      <w:r>
        <w:rPr>
          <w:rStyle w:val="VerbatimChar"/>
        </w:rPr>
        <w:t xml:space="preserve">     Link(s):  https://github.com/vera-institute/incarceration-trends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Use of Force </w:t>
      </w:r>
      <w:r>
        <w:br/>
      </w:r>
      <w:r>
        <w:rPr>
          <w:rStyle w:val="VerbatimChar"/>
        </w:rPr>
        <w:t xml:space="preserve">Indicator:  Average Number of Civilians Injured in Law Enforcement Incidents per 100,000 People </w:t>
      </w:r>
      <w:r>
        <w:br/>
      </w:r>
      <w:r>
        <w:rPr>
          <w:rStyle w:val="VerbatimChar"/>
        </w:rPr>
        <w:t xml:space="preserve">Use of force incidents included are those involving the discharge of a firearm, serious bodily injury, or death. Race is identified by the officer. Annual average rate calculated using data from 2016 through 2022. Number of people injured is the multi-year total. Catalyst California screened estimates for groups with fewer than 100 people. Estimates for Other and Multiracial populations not included because of mismatches in incident and population racial definitions.  </w:t>
      </w:r>
      <w:r>
        <w:br/>
      </w:r>
      <w:r>
        <w:rPr>
          <w:rStyle w:val="VerbatimChar"/>
        </w:rPr>
        <w:t xml:space="preserve"> </w:t>
      </w:r>
      <w:r>
        <w:br/>
      </w:r>
      <w:r>
        <w:rPr>
          <w:rStyle w:val="VerbatimChar"/>
        </w:rPr>
        <w:t xml:space="preserve">     Source:  Open Justice Data, California Department of Justice (2016-2022); American Community Survey 5-Year Estimates, Table DP05 (2018-2022) </w:t>
      </w:r>
      <w:r>
        <w:br/>
      </w:r>
      <w:r>
        <w:rPr>
          <w:rStyle w:val="VerbatimChar"/>
        </w:rPr>
        <w:t xml:space="preserve">     Link(s):  https://openjustice.doj.ca.gov/data, https://www.census.gov/programs-surveys/acs/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Arrests for Status Offenses </w:t>
      </w:r>
      <w:r>
        <w:br/>
      </w:r>
      <w:r>
        <w:rPr>
          <w:rStyle w:val="VerbatimChar"/>
        </w:rPr>
        <w:t xml:space="preserve">Indicator:  Annual Average of Arrests for Status Offenses per 10,000 Youth under 18 </w:t>
      </w:r>
      <w:r>
        <w:br/>
      </w:r>
      <w:r>
        <w:rPr>
          <w:rStyle w:val="VerbatimChar"/>
        </w:rPr>
        <w:t xml:space="preserve">Annual average number of arrests for status offenses per 10,000 youth under age 18. Status offenses such as curfew violations, truancy, and running away and can only be committed by youth under 18. Catalyst California screened out estimates with fewer than 30 arrests and for populations with fewer than 100 youth under 18. The data source only provided racial/ethnic information for Latinx, White, and Black youth under 18. </w:t>
      </w:r>
      <w:r>
        <w:br/>
      </w:r>
      <w:r>
        <w:rPr>
          <w:rStyle w:val="VerbatimChar"/>
        </w:rPr>
        <w:t xml:space="preserve"> </w:t>
      </w:r>
      <w:r>
        <w:br/>
      </w:r>
      <w:r>
        <w:rPr>
          <w:rStyle w:val="VerbatimChar"/>
        </w:rPr>
        <w:t xml:space="preserve">     Source:  Open Justice Data, California Department of Justice (2010-2022); American Community Survey 5-Year Estimates, Table B01001 (2018-2022) </w:t>
      </w:r>
      <w:r>
        <w:br/>
      </w:r>
      <w:r>
        <w:rPr>
          <w:rStyle w:val="VerbatimChar"/>
        </w:rPr>
        <w:t xml:space="preserve">     Link(s):  https://openjustice.doj.ca.gov/data, https://www.census.gov/programs-surveys/acs/ </w:t>
      </w:r>
      <w:r>
        <w:br/>
      </w:r>
      <w:r>
        <w:rPr>
          <w:rStyle w:val="VerbatimChar"/>
        </w:rPr>
        <w:t xml:space="preserve">     Racial/Ethnic Categories:  Asian, Black, White, Latinx, American Indian / Alaska Native*^, Native Hawaiian / Pacific Islander, Multiracial, Another Race </w:t>
      </w:r>
      <w:r>
        <w:br/>
      </w:r>
      <w:r>
        <w:br/>
      </w:r>
      <w:r>
        <w:rPr>
          <w:rStyle w:val="VerbatimChar"/>
        </w:rPr>
        <w:t xml:space="preserve">Officer-Initiated Stops </w:t>
      </w:r>
      <w:r>
        <w:br/>
      </w:r>
      <w:r>
        <w:rPr>
          <w:rStyle w:val="VerbatimChar"/>
        </w:rPr>
        <w:t xml:space="preserve">Indicator:  Officer-Initiated Stops per 1,000 People </w:t>
      </w:r>
      <w:r>
        <w:br/>
      </w:r>
      <w:r>
        <w:rPr>
          <w:rStyle w:val="VerbatimChar"/>
        </w:rPr>
        <w:t xml:space="preserve">The number of law enforcement office-initiated stops per 1,000 people. Race is identified by the officer. State-level data include stops by all agencies including California Highway Patrol (CHP), county-level data include stops by all agencies based in that county and exclude CHP stops. Stops are assigned to a geography based on where the agency is based, not on where the stop was made. </w:t>
      </w:r>
      <w:r>
        <w:br/>
      </w:r>
      <w:r>
        <w:rPr>
          <w:rStyle w:val="VerbatimChar"/>
        </w:rPr>
        <w:t xml:space="preserve"> </w:t>
      </w:r>
      <w:r>
        <w:br/>
      </w:r>
      <w:r>
        <w:rPr>
          <w:rStyle w:val="VerbatimChar"/>
        </w:rPr>
        <w:t xml:space="preserve">     Source:  Open Justice Data, California Department of Justice (2022); American Community Survey 5-Year Estimates, Tables DP05, B04006, and B02018 (2018-2022) </w:t>
      </w:r>
      <w:r>
        <w:br/>
      </w:r>
      <w:r>
        <w:rPr>
          <w:rStyle w:val="VerbatimChar"/>
        </w:rPr>
        <w:t xml:space="preserve">     Link(s):  https://openjustice.doj.ca.gov/data, https://www.census.gov/programs-surveys/acs/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Perception of Safety </w:t>
      </w:r>
      <w:r>
        <w:br/>
      </w:r>
      <w:r>
        <w:rPr>
          <w:rStyle w:val="VerbatimChar"/>
        </w:rPr>
        <w:t xml:space="preserve">Indicator:  Adults who Feel Safe in Their Neighborhood (%) </w:t>
      </w:r>
      <w:r>
        <w:br/>
      </w:r>
      <w:r>
        <w:rPr>
          <w:rStyle w:val="VerbatimChar"/>
        </w:rPr>
        <w:t xml:space="preserve">Number of adults who reported feeling safe in their neighborhood all or most of the time per 100 adults. Catalyst California excluded statistically unstable estimates. SWANA data are from 2022 only. </w:t>
      </w:r>
      <w:r>
        <w:br/>
      </w:r>
      <w:r>
        <w:rPr>
          <w:rStyle w:val="VerbatimChar"/>
        </w:rPr>
        <w:t xml:space="preserve"> </w:t>
      </w:r>
      <w:r>
        <w:br/>
      </w:r>
      <w:r>
        <w:rPr>
          <w:rStyle w:val="VerbatimChar"/>
        </w:rPr>
        <w:t xml:space="preserve">     Source:  California Health Interview Survey (2011-2022) </w:t>
      </w:r>
      <w:r>
        <w:br/>
      </w:r>
      <w:r>
        <w:rPr>
          <w:rStyle w:val="VerbatimChar"/>
        </w:rPr>
        <w:t xml:space="preserve">     Link(s):  http://ask.chis.ucla.edu/ </w:t>
      </w:r>
      <w:r>
        <w:br/>
      </w:r>
      <w:r>
        <w:rPr>
          <w:rStyle w:val="VerbatimChar"/>
        </w:rPr>
        <w:t xml:space="preserve">     Racial/Ethnic Categories:  White, Asian, Black, Latinx, American Indian / Alaska Native*^, Native Hawaiian / Pacific Islander*^, Multiracial, Another Race, Southwest Asian / North African*^ </w:t>
      </w:r>
    </w:p>
    <w:p>
      <w:r>
        <w:br w:type="page"/>
      </w:r>
    </w:p>
    <w:bookmarkEnd w:id="22"/>
    <w:bookmarkStart w:id="23" w:name="democracy"/>
    <w:p>
      <w:pPr>
        <w:pStyle w:val="Heading1"/>
      </w:pPr>
      <w:r>
        <w:t xml:space="preserve">Democracy</w:t>
      </w:r>
    </w:p>
    <w:p>
      <w:pPr>
        <w:pStyle w:val="SourceCode"/>
      </w:pPr>
      <w:r>
        <w:rPr>
          <w:rStyle w:val="VerbatimChar"/>
        </w:rPr>
        <w:t xml:space="preserve">Diversity of Elected Officials </w:t>
      </w:r>
      <w:r>
        <w:br/>
      </w:r>
      <w:r>
        <w:rPr>
          <w:rStyle w:val="VerbatimChar"/>
        </w:rPr>
        <w:t xml:space="preserve">Indicator:  Elected Officials of a Race per 100,000 People of that Race </w:t>
      </w:r>
      <w:r>
        <w:br/>
      </w:r>
      <w:r>
        <w:rPr>
          <w:rStyle w:val="VerbatimChar"/>
        </w:rPr>
        <w:t xml:space="preserve">Average number of elected officials of a race per 100,000 constituents of that same race over three years of data. Catalyst California included elected officials at all government levels in our calculations. We calculated rates of electeds’ per 100,000 constituents by race using American Community Survey data. </w:t>
      </w:r>
      <w:r>
        <w:br/>
      </w:r>
      <w:r>
        <w:rPr>
          <w:rStyle w:val="VerbatimChar"/>
        </w:rPr>
        <w:t xml:space="preserve"> </w:t>
      </w:r>
      <w:r>
        <w:br/>
      </w:r>
      <w:r>
        <w:rPr>
          <w:rStyle w:val="VerbatimChar"/>
        </w:rPr>
        <w:t xml:space="preserve">     Source:  Who Leads Us Campaign (2017, 2019, 2020); American Community Survey 5-year Estimates, Table DP05 (2016-2020) </w:t>
      </w:r>
      <w:r>
        <w:br/>
      </w:r>
      <w:r>
        <w:rPr>
          <w:rStyle w:val="VerbatimChar"/>
        </w:rPr>
        <w:t xml:space="preserve">     Link(s):  http://wholeads.us/electedofficials/, https://www.census.gov/programs-surveys/acs/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Voting in Presidential Elections </w:t>
      </w:r>
      <w:r>
        <w:br/>
      </w:r>
      <w:r>
        <w:rPr>
          <w:rStyle w:val="VerbatimChar"/>
        </w:rPr>
        <w:t xml:space="preserve">Indicator:  Voting in Presidential Elections (%) </w:t>
      </w:r>
      <w:r>
        <w:br/>
      </w:r>
      <w:r>
        <w:rPr>
          <w:rStyle w:val="VerbatimChar"/>
        </w:rPr>
        <w:t xml:space="preserve">Annual average percent of voters voting in presidential elections among voting age population. Catalyst California calculated an average using 2012, 2016, and 2020 election data. Data for groups with less than 10 registered voters are excluded. </w:t>
      </w:r>
      <w:r>
        <w:br/>
      </w:r>
      <w:r>
        <w:rPr>
          <w:rStyle w:val="VerbatimChar"/>
        </w:rPr>
        <w:t xml:space="preserve"> </w:t>
      </w:r>
      <w:r>
        <w:br/>
      </w:r>
      <w:r>
        <w:rPr>
          <w:rStyle w:val="VerbatimChar"/>
        </w:rPr>
        <w:t xml:space="preserve">     Source:  Current Population Survey (CPS) Supplements: Voting and Registration (Average of 2012, 2016, 2020) </w:t>
      </w:r>
      <w:r>
        <w:br/>
      </w:r>
      <w:r>
        <w:rPr>
          <w:rStyle w:val="VerbatimChar"/>
        </w:rPr>
        <w:t xml:space="preserve">     Link(s):  https://www.census.gov/topics/public-sector/voting/data.html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Diversity of Candidates </w:t>
      </w:r>
      <w:r>
        <w:br/>
      </w:r>
      <w:r>
        <w:rPr>
          <w:rStyle w:val="VerbatimChar"/>
        </w:rPr>
        <w:t xml:space="preserve">Indicator:  Candidates of a Race per 100,000 People of that Race </w:t>
      </w:r>
      <w:r>
        <w:br/>
      </w:r>
      <w:r>
        <w:rPr>
          <w:rStyle w:val="VerbatimChar"/>
        </w:rPr>
        <w:t xml:space="preserve">Average number of candidates for elected office of a race per 100,000 constituents of that same race over a seven-year period. Catalyst California selected candidates for office at the state and federal level for California. We calculated rates of candidates’ per 100,000 constituents by race using American Community Survey data. </w:t>
      </w:r>
      <w:r>
        <w:br/>
      </w:r>
      <w:r>
        <w:rPr>
          <w:rStyle w:val="VerbatimChar"/>
        </w:rPr>
        <w:t xml:space="preserve"> </w:t>
      </w:r>
      <w:r>
        <w:br/>
      </w:r>
      <w:r>
        <w:rPr>
          <w:rStyle w:val="VerbatimChar"/>
        </w:rPr>
        <w:t xml:space="preserve">     Source:  Who Leads Us Campaign (2014, 2016, 2018, 2020); American Community Survey 5-year Estimates, Table DP05 (2015-2019) </w:t>
      </w:r>
      <w:r>
        <w:br/>
      </w:r>
      <w:r>
        <w:rPr>
          <w:rStyle w:val="VerbatimChar"/>
        </w:rPr>
        <w:t xml:space="preserve">     Link(s):  https://wholeads.us/candidates/, https://www.census.gov/programs-surveys/acs/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Voting in Midterm Elections </w:t>
      </w:r>
      <w:r>
        <w:br/>
      </w:r>
      <w:r>
        <w:rPr>
          <w:rStyle w:val="VerbatimChar"/>
        </w:rPr>
        <w:t xml:space="preserve">Indicator:  Voting in Midterm Elections (%) </w:t>
      </w:r>
      <w:r>
        <w:br/>
      </w:r>
      <w:r>
        <w:rPr>
          <w:rStyle w:val="VerbatimChar"/>
        </w:rPr>
        <w:t xml:space="preserve">Annual average percent of voters voting in midterm elections among voting age population. Catalyst California calculated an average using 2010, 2014, 2018, and 2022 voting data. Data for groups with less than 10 registered voters are excluded. </w:t>
      </w:r>
      <w:r>
        <w:br/>
      </w:r>
      <w:r>
        <w:rPr>
          <w:rStyle w:val="VerbatimChar"/>
        </w:rPr>
        <w:t xml:space="preserve"> </w:t>
      </w:r>
      <w:r>
        <w:br/>
      </w:r>
      <w:r>
        <w:rPr>
          <w:rStyle w:val="VerbatimChar"/>
        </w:rPr>
        <w:t xml:space="preserve">     Source:  Current Population Survey (CPS) Supplements: Voting and Registration (Average of 2010, 2014, 2018, 2022) </w:t>
      </w:r>
      <w:r>
        <w:br/>
      </w:r>
      <w:r>
        <w:rPr>
          <w:rStyle w:val="VerbatimChar"/>
        </w:rPr>
        <w:t xml:space="preserve">     Link(s):  https://www.census.gov/topics/public-sector/voting/data.html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Registered Voters </w:t>
      </w:r>
      <w:r>
        <w:br/>
      </w:r>
      <w:r>
        <w:rPr>
          <w:rStyle w:val="VerbatimChar"/>
        </w:rPr>
        <w:t xml:space="preserve">Indicator:  Registered Voters (%) </w:t>
      </w:r>
      <w:r>
        <w:br/>
      </w:r>
      <w:r>
        <w:rPr>
          <w:rStyle w:val="VerbatimChar"/>
        </w:rPr>
        <w:t xml:space="preserve">Catalyst California calculated the average using 2012-2022 (even years) data. Catalyst California screened out racial groups with fewer than 10 registered voters to make sure that a small number did not lead to general conclusions about a racial group in a county or across the state. </w:t>
      </w:r>
      <w:r>
        <w:br/>
      </w:r>
      <w:r>
        <w:rPr>
          <w:rStyle w:val="VerbatimChar"/>
        </w:rPr>
        <w:t xml:space="preserve"> </w:t>
      </w:r>
      <w:r>
        <w:br/>
      </w:r>
      <w:r>
        <w:rPr>
          <w:rStyle w:val="VerbatimChar"/>
        </w:rPr>
        <w:t xml:space="preserve">     Source:  Current Population Survey (CPS) Supplements: Voting and Registration (Average of 2012-2022, Even Years) </w:t>
      </w:r>
      <w:r>
        <w:br/>
      </w:r>
      <w:r>
        <w:rPr>
          <w:rStyle w:val="VerbatimChar"/>
        </w:rPr>
        <w:t xml:space="preserve">     Link(s):  https://www.census.gov/topics/public-sector/voting/data.html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Census Participation </w:t>
      </w:r>
      <w:r>
        <w:br/>
      </w:r>
      <w:r>
        <w:rPr>
          <w:rStyle w:val="VerbatimChar"/>
        </w:rPr>
        <w:t xml:space="preserve">Indicator:  Census Participation (%) </w:t>
      </w:r>
      <w:r>
        <w:br/>
      </w:r>
      <w:r>
        <w:rPr>
          <w:rStyle w:val="VerbatimChar"/>
        </w:rPr>
        <w:t xml:space="preserve">The number of households that filled out and mailed back their 2020 Census questionnaire per 100 households. Catalyst California calculated a weighted average of participation rates by race from the original data. </w:t>
      </w:r>
      <w:r>
        <w:br/>
      </w:r>
      <w:r>
        <w:rPr>
          <w:rStyle w:val="VerbatimChar"/>
        </w:rPr>
        <w:t xml:space="preserve"> </w:t>
      </w:r>
      <w:r>
        <w:br/>
      </w:r>
      <w:r>
        <w:rPr>
          <w:rStyle w:val="VerbatimChar"/>
        </w:rPr>
        <w:t xml:space="preserve">     Source:  U.S. Census Bureau (2020) Self-Response Data and Table P16 </w:t>
      </w:r>
      <w:r>
        <w:br/>
      </w:r>
      <w:r>
        <w:rPr>
          <w:rStyle w:val="VerbatimChar"/>
        </w:rPr>
        <w:t xml:space="preserve">     Link(s):  https://www.census.gov/library/visualizations/interactive/2020-census-self-response-rates-map.html, https://data.census.gov/cedsci/ </w:t>
      </w:r>
      <w:r>
        <w:br/>
      </w:r>
      <w:r>
        <w:rPr>
          <w:rStyle w:val="VerbatimChar"/>
        </w:rPr>
        <w:t xml:space="preserve">     Racial/Ethnic Categories:  White, Asian, Black, Latinx, American Indian / Alaska Native*^, Native Hawaiian / Pacific Islander*^, Multiracial, Another Race, Southwest Asian / North African*^ </w:t>
      </w:r>
    </w:p>
    <w:p>
      <w:r>
        <w:br w:type="page"/>
      </w:r>
    </w:p>
    <w:bookmarkEnd w:id="23"/>
    <w:bookmarkStart w:id="24" w:name="economic-opportunity"/>
    <w:p>
      <w:pPr>
        <w:pStyle w:val="Heading1"/>
      </w:pPr>
      <w:r>
        <w:t xml:space="preserve">Economic Opportunity</w:t>
      </w:r>
    </w:p>
    <w:p>
      <w:pPr>
        <w:pStyle w:val="SourceCode"/>
      </w:pPr>
      <w:r>
        <w:rPr>
          <w:rStyle w:val="VerbatimChar"/>
        </w:rPr>
        <w:t xml:space="preserve">Internet Access </w:t>
      </w:r>
      <w:r>
        <w:br/>
      </w:r>
      <w:r>
        <w:rPr>
          <w:rStyle w:val="VerbatimChar"/>
        </w:rPr>
        <w:t xml:space="preserve">Indicator:  People with Internet Access (%) </w:t>
      </w:r>
      <w:r>
        <w:br/>
      </w:r>
      <w:r>
        <w:rPr>
          <w:rStyle w:val="VerbatimChar"/>
        </w:rPr>
        <w:t xml:space="preserve">Persons in households who owned or used a computer and accessed the Internet through a service such as a data plan for a mobile phone, a cable modem, DSL, or other type of service. </w:t>
      </w:r>
      <w:r>
        <w:br/>
      </w:r>
      <w:r>
        <w:rPr>
          <w:rStyle w:val="VerbatimChar"/>
        </w:rPr>
        <w:t xml:space="preserve"> </w:t>
      </w:r>
      <w:r>
        <w:br/>
      </w:r>
      <w:r>
        <w:rPr>
          <w:rStyle w:val="VerbatimChar"/>
        </w:rPr>
        <w:t xml:space="preserve">     Source:  American Community Survey 5-Year Estimates, Table S2802 (2018-2022) </w:t>
      </w:r>
      <w:r>
        <w:br/>
      </w:r>
      <w:r>
        <w:rPr>
          <w:rStyle w:val="VerbatimChar"/>
        </w:rPr>
        <w:t xml:space="preserve">     Link(s):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r>
        <w:br/>
      </w:r>
      <w:r>
        <w:br/>
      </w:r>
      <w:r>
        <w:rPr>
          <w:rStyle w:val="VerbatimChar"/>
        </w:rPr>
        <w:t xml:space="preserve">Officials and Managers </w:t>
      </w:r>
      <w:r>
        <w:br/>
      </w:r>
      <w:r>
        <w:rPr>
          <w:rStyle w:val="VerbatimChar"/>
        </w:rPr>
        <w:t xml:space="preserve">Indicator:  Employment as Officials or Managers per 1,000 People </w:t>
      </w:r>
      <w:r>
        <w:br/>
      </w:r>
      <w:r>
        <w:rPr>
          <w:rStyle w:val="VerbatimChar"/>
        </w:rPr>
        <w:t xml:space="preserve">Officials and managers are defined as workers with the 2018 Standard Occupation Classification code of Manager (SOC = 11...). Catalyst California excluded estimates for groups with less than 400 people and unreliable estimates based on coefficient of variation.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https://www.census.gov/programs-surveys/acs/technical-documentation/pums/about.html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Cost-of-Living Adjusted Poverty </w:t>
      </w:r>
      <w:r>
        <w:br/>
      </w:r>
      <w:r>
        <w:rPr>
          <w:rStyle w:val="VerbatimChar"/>
        </w:rPr>
        <w:t xml:space="preserve">Indicator:  Households above Cost-of-Living Adjusted Poverty (%) </w:t>
      </w:r>
      <w:r>
        <w:br/>
      </w:r>
      <w:r>
        <w:rPr>
          <w:rStyle w:val="VerbatimChar"/>
        </w:rPr>
        <w:t xml:space="preserve">The Real Cost Measure of poverty that accounts for local costs of living, including the costs of housing, food, health care, child care, transportation and other basic needs. Cost-of-Living Adjusted poverty is a more accurate measure of financial security than the federal poverty measure. </w:t>
      </w:r>
      <w:r>
        <w:br/>
      </w:r>
      <w:r>
        <w:rPr>
          <w:rStyle w:val="VerbatimChar"/>
        </w:rPr>
        <w:t xml:space="preserve"> </w:t>
      </w:r>
      <w:r>
        <w:br/>
      </w:r>
      <w:r>
        <w:rPr>
          <w:rStyle w:val="VerbatimChar"/>
        </w:rPr>
        <w:t xml:space="preserve">     Source:  United Ways of California (2023) </w:t>
      </w:r>
      <w:r>
        <w:br/>
      </w:r>
      <w:r>
        <w:rPr>
          <w:rStyle w:val="VerbatimChar"/>
        </w:rPr>
        <w:t xml:space="preserve">     Link(s):  https://www.unitedwaysca.org/realcost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Employment </w:t>
      </w:r>
      <w:r>
        <w:br/>
      </w:r>
      <w:r>
        <w:rPr>
          <w:rStyle w:val="VerbatimChar"/>
        </w:rPr>
        <w:t xml:space="preserve">Indicator:  Employment Ratio (%) </w:t>
      </w:r>
      <w:r>
        <w:br/>
      </w:r>
      <w:r>
        <w:rPr>
          <w:rStyle w:val="VerbatimChar"/>
        </w:rPr>
        <w:t xml:space="preserve">Persons employed as a percentage of total population age 16 to 64. Catalyst California screened out estimates for populations under 150 and unreliable estimates based on coefficient of variation. </w:t>
      </w:r>
      <w:r>
        <w:br/>
      </w:r>
      <w:r>
        <w:rPr>
          <w:rStyle w:val="VerbatimChar"/>
        </w:rPr>
        <w:t xml:space="preserve"> </w:t>
      </w:r>
      <w:r>
        <w:br/>
      </w:r>
      <w:r>
        <w:rPr>
          <w:rStyle w:val="VerbatimChar"/>
        </w:rPr>
        <w:t xml:space="preserve">     Source:  American Community Survey 5-Year Estimates, Table S2301 (2018-2022) </w:t>
      </w:r>
      <w:r>
        <w:br/>
      </w:r>
      <w:r>
        <w:rPr>
          <w:rStyle w:val="VerbatimChar"/>
        </w:rPr>
        <w:t xml:space="preserve">     Link(s):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r>
        <w:br/>
      </w:r>
      <w:r>
        <w:br/>
      </w:r>
      <w:r>
        <w:rPr>
          <w:rStyle w:val="VerbatimChar"/>
        </w:rPr>
        <w:t xml:space="preserve">Connected Youth </w:t>
      </w:r>
      <w:r>
        <w:br/>
      </w:r>
      <w:r>
        <w:rPr>
          <w:rStyle w:val="VerbatimChar"/>
        </w:rPr>
        <w:t xml:space="preserve">Indicator:  Youth in School and/or Employed (%) </w:t>
      </w:r>
      <w:r>
        <w:br/>
      </w:r>
      <w:r>
        <w:rPr>
          <w:rStyle w:val="VerbatimChar"/>
        </w:rPr>
        <w:t xml:space="preserve">The number of youth, ages 16-24, who are currently in school and/or employed as a percentage of all youth. Catalyst California excluded data for groups with less than 400 youth and values with low reliability based on the coefficient of variation.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https://www.census.gov/programs-surveys/acs/technical-documentation/pums/about.html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Living Wage </w:t>
      </w:r>
      <w:r>
        <w:br/>
      </w:r>
      <w:r>
        <w:rPr>
          <w:rStyle w:val="VerbatimChar"/>
        </w:rPr>
        <w:t xml:space="preserve">Indicator:  People Earning a Living Wage (%) </w:t>
      </w:r>
      <w:r>
        <w:br/>
      </w:r>
      <w:r>
        <w:rPr>
          <w:rStyle w:val="VerbatimChar"/>
        </w:rPr>
        <w:t xml:space="preserve">People ages 18-64 who are in the labor force and who earn $15.50 or more per hour. Catalyst California excluded estimates for groups with less than 400 people and unreliable estimates based on coefficient of variation. This indicator is not included in the Economic Opportunity or Composite Indexes.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https://www.census.gov/programs-surveys/acs/technical-documentation/pums/about.html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Per Capita Income </w:t>
      </w:r>
      <w:r>
        <w:br/>
      </w:r>
      <w:r>
        <w:rPr>
          <w:rStyle w:val="VerbatimChar"/>
        </w:rPr>
        <w:t xml:space="preserve">Indicator:  Per Capita Income ($) </w:t>
      </w:r>
      <w:r>
        <w:br/>
      </w:r>
      <w:r>
        <w:rPr>
          <w:rStyle w:val="VerbatimChar"/>
        </w:rPr>
        <w:t xml:space="preserve">Income in the past twelve months per person, regardless of age or employment status. Values with low reliability, defined as a coefficient of variation greater than or equal to 30, were excluded. </w:t>
      </w:r>
      <w:r>
        <w:br/>
      </w:r>
      <w:r>
        <w:rPr>
          <w:rStyle w:val="VerbatimChar"/>
        </w:rPr>
        <w:t xml:space="preserve"> </w:t>
      </w:r>
      <w:r>
        <w:br/>
      </w:r>
      <w:r>
        <w:rPr>
          <w:rStyle w:val="VerbatimChar"/>
        </w:rPr>
        <w:t xml:space="preserve">     Source:  American Community Survey 5-Year Estimates, Tables B19301B-I (2018-2022) </w:t>
      </w:r>
      <w:r>
        <w:br/>
      </w:r>
      <w:r>
        <w:rPr>
          <w:rStyle w:val="VerbatimChar"/>
        </w:rPr>
        <w:t xml:space="preserve">     Link(s):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p>
    <w:p>
      <w:r>
        <w:br w:type="page"/>
      </w:r>
    </w:p>
    <w:bookmarkEnd w:id="24"/>
    <w:bookmarkStart w:id="25" w:name="education"/>
    <w:p>
      <w:pPr>
        <w:pStyle w:val="Heading1"/>
      </w:pPr>
      <w:r>
        <w:t xml:space="preserve">Education</w:t>
      </w:r>
    </w:p>
    <w:p>
      <w:pPr>
        <w:pStyle w:val="SourceCode"/>
      </w:pPr>
      <w:r>
        <w:rPr>
          <w:rStyle w:val="VerbatimChar"/>
        </w:rPr>
        <w:t xml:space="preserve">Teacher &amp; Staff Diversity </w:t>
      </w:r>
      <w:r>
        <w:br/>
      </w:r>
      <w:r>
        <w:rPr>
          <w:rStyle w:val="VerbatimChar"/>
        </w:rPr>
        <w:t xml:space="preserve">Indicator:  Teachers &amp; Staff of a Race per 100 Students of that Race </w:t>
      </w:r>
      <w:r>
        <w:br/>
      </w:r>
      <w:r>
        <w:rPr>
          <w:rStyle w:val="VerbatimChar"/>
        </w:rPr>
        <w:t xml:space="preserve">Ratio of staff of a race per 100 students of the same race. Catalyst California calculated the number of teachers of a race per 100 students of the same race. Catalyst California screened out racial groups with populations of less than 100 students of any one racial group to make sure that a small number did not lead to general conclusions about a racial group. </w:t>
      </w:r>
      <w:r>
        <w:br/>
      </w:r>
      <w:r>
        <w:rPr>
          <w:rStyle w:val="VerbatimChar"/>
        </w:rPr>
        <w:t xml:space="preserve"> </w:t>
      </w:r>
      <w:r>
        <w:br/>
      </w:r>
      <w:r>
        <w:rPr>
          <w:rStyle w:val="VerbatimChar"/>
        </w:rPr>
        <w:t xml:space="preserve">     Source:  California Department of Education (2018-19) </w:t>
      </w:r>
      <w:r>
        <w:br/>
      </w:r>
      <w:r>
        <w:rPr>
          <w:rStyle w:val="VerbatimChar"/>
        </w:rPr>
        <w:t xml:space="preserve">     Link(s):  https://www.cde.ca.gov/ds/ad/staffdemo.asp, https://www.cde.ca.gov/ds/sd/sd/filesenr.asp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Suspensions </w:t>
      </w:r>
      <w:r>
        <w:br/>
      </w:r>
      <w:r>
        <w:rPr>
          <w:rStyle w:val="VerbatimChar"/>
        </w:rPr>
        <w:t xml:space="preserve">Indicator:  Students Suspended (%) </w:t>
      </w:r>
      <w:r>
        <w:br/>
      </w:r>
      <w:r>
        <w:rPr>
          <w:rStyle w:val="VerbatimChar"/>
        </w:rPr>
        <w:t xml:space="preserve">Students suspended include those who were suspended for any reason, including willful defiance, in school or out of school. The rate uses the unduplicated count of students suspended and cumulative enrollment for charter and non-charter schools.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https://www.cde.ca.gov/ds/ad/filessd.asp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High School Graduation </w:t>
      </w:r>
      <w:r>
        <w:br/>
      </w:r>
      <w:r>
        <w:rPr>
          <w:rStyle w:val="VerbatimChar"/>
        </w:rPr>
        <w:t xml:space="preserve">Indicator:  Graduates as a Percentage of Four-Year Adjusted Cohort Students </w:t>
      </w:r>
      <w:r>
        <w:br/>
      </w:r>
      <w:r>
        <w:rPr>
          <w:rStyle w:val="VerbatimChar"/>
        </w:rPr>
        <w:t xml:space="preserve">The number of students who graduate from high school in four years with a regular high school diploma, divided by the number of students who form the adjusted cohort for the graduating class. The four-year cohort is based on the number of students who enter grade 9 for the first time adjusted by adding into the cohort any student who transfers in later during grade 9 or during the next three years and subtracting any student from the cohort who transfers out, emigrates to another country, transfers to a prison or juvenile facility, or dies during that same period.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https://www.cde.ca.gov/ds/ad/filesacgr.asp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Early Childhood Education Access </w:t>
      </w:r>
      <w:r>
        <w:br/>
      </w:r>
      <w:r>
        <w:rPr>
          <w:rStyle w:val="VerbatimChar"/>
        </w:rPr>
        <w:t xml:space="preserve">Indicator:  Children 0-5 Enrolled in Licensed ECE Program (%) </w:t>
      </w:r>
      <w:r>
        <w:br/>
      </w:r>
      <w:r>
        <w:rPr>
          <w:rStyle w:val="VerbatimChar"/>
        </w:rPr>
        <w:t xml:space="preserve">Licensed child care and Transitional Kindergarten enrollment per 100 children aged 0-5. Accessible child care refers to enrollment in the home ZIP Code. Catalyst California added numbers of infants and toddlers enrolled in all forms of licensed care and transitional kindergarten, calculated rates per 100 children ages 0-5, calculated a weighted average of access rates by race, and screened out racial groups with less than 50 children under age five. </w:t>
      </w:r>
      <w:r>
        <w:br/>
      </w:r>
      <w:r>
        <w:rPr>
          <w:rStyle w:val="VerbatimChar"/>
        </w:rPr>
        <w:t xml:space="preserve"> </w:t>
      </w:r>
      <w:r>
        <w:br/>
      </w:r>
      <w:r>
        <w:rPr>
          <w:rStyle w:val="VerbatimChar"/>
        </w:rPr>
        <w:t xml:space="preserve">     Source:  California Child Care Resource &amp; Referral Network (2021); American Institutes for Research Early Learning Needs Assessment Tool (2020) </w:t>
      </w:r>
      <w:r>
        <w:br/>
      </w:r>
      <w:r>
        <w:rPr>
          <w:rStyle w:val="VerbatimChar"/>
        </w:rPr>
        <w:t xml:space="preserve">     Link(s):  https://rrnetwork.org/, http://www.elneedsassessment.org/default.aspx, https://data.census.gov/table?q=P12&amp;d=DEC+Demographic+and+Housing+Characteristics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3rd Grade Math Proficiency </w:t>
      </w:r>
      <w:r>
        <w:br/>
      </w:r>
      <w:r>
        <w:rPr>
          <w:rStyle w:val="VerbatimChar"/>
        </w:rPr>
        <w:t xml:space="preserve">Indicator:  3rd Graders Scoring Proficient or Better in Mathematics (%) </w:t>
      </w:r>
      <w:r>
        <w:br/>
      </w:r>
      <w:r>
        <w:rPr>
          <w:rStyle w:val="VerbatimChar"/>
        </w:rPr>
        <w:t xml:space="preserve">Students scoring proficient or advanced on the third grade Mathematics test (Smarter Balanced and California Alternate Assessment) as a percentage of all third graders tested. Racial groups with 20 or fewer students tested in a place were excluded by the data source.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https://caaspp-elpac.ets.org/caaspp/ResearchFileListSB?ps=true&amp;lstTestYear=2023&amp;lstTestType=B&amp;lstCounty=00&amp;lstDistrict=00000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3rd Grade English Proficiency </w:t>
      </w:r>
      <w:r>
        <w:br/>
      </w:r>
      <w:r>
        <w:rPr>
          <w:rStyle w:val="VerbatimChar"/>
        </w:rPr>
        <w:t xml:space="preserve">Indicator:  3rd Graders Scoring Proficient or Better in English Language Arts (%) </w:t>
      </w:r>
      <w:r>
        <w:br/>
      </w:r>
      <w:r>
        <w:rPr>
          <w:rStyle w:val="VerbatimChar"/>
        </w:rPr>
        <w:t xml:space="preserve">Students scoring proficient or advanced on the third grade English Language Arts/Literacy (Smarter Balanced and California Alternate Assessment) test as a percentage of all third graders tested. Racial groups with 20 or fewer students tested in a place were excluded by the data source.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https://caaspp-elpac.ets.org/caaspp/ResearchFileListSB?ps=true&amp;lstTestYear=2023&amp;lstTestType=B&amp;lstCounty=00&amp;lstDistrict=00000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Chronic Absenteeism </w:t>
      </w:r>
      <w:r>
        <w:br/>
      </w:r>
      <w:r>
        <w:rPr>
          <w:rStyle w:val="VerbatimChar"/>
        </w:rPr>
        <w:t xml:space="preserve">Indicator:  Chronically Absent Students (%) </w:t>
      </w:r>
      <w:r>
        <w:br/>
      </w:r>
      <w:r>
        <w:rPr>
          <w:rStyle w:val="VerbatimChar"/>
        </w:rPr>
        <w:t xml:space="preserve">A chronically absent student is absent on 10 percent or more of school days per year. Catalyst California screened out racial groups with fewer than 20 chronically absent students so that small numbers did not lead to general conclusions about racial groups. Best rates of chronic absenteeism are the lowest rates.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https://www.cde.ca.gov/ds/ad/filesabd.asp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p>
    <w:p>
      <w:r>
        <w:br w:type="page"/>
      </w:r>
    </w:p>
    <w:bookmarkEnd w:id="25"/>
    <w:bookmarkStart w:id="26" w:name="health-care-access"/>
    <w:p>
      <w:pPr>
        <w:pStyle w:val="Heading1"/>
      </w:pPr>
      <w:r>
        <w:t xml:space="preserve">Health Care Access</w:t>
      </w:r>
    </w:p>
    <w:p>
      <w:pPr>
        <w:pStyle w:val="SourceCode"/>
      </w:pPr>
      <w:r>
        <w:rPr>
          <w:rStyle w:val="VerbatimChar"/>
        </w:rPr>
        <w:t xml:space="preserve">Health Insurance </w:t>
      </w:r>
      <w:r>
        <w:br/>
      </w:r>
      <w:r>
        <w:rPr>
          <w:rStyle w:val="VerbatimChar"/>
        </w:rPr>
        <w:t xml:space="preserve">Indicator:  Uninsured People (%) </w:t>
      </w:r>
      <w:r>
        <w:br/>
      </w:r>
      <w:r>
        <w:rPr>
          <w:rStyle w:val="VerbatimChar"/>
        </w:rPr>
        <w:t xml:space="preserve">Number of people without health insurance per 100 civilian, unininstitutionalized people. Catalyst California excluded estimates with low reliability and estimates with populations less than 130 persons so that small numbers did not lead to general conclusions about a racial group. </w:t>
      </w:r>
      <w:r>
        <w:br/>
      </w:r>
      <w:r>
        <w:rPr>
          <w:rStyle w:val="VerbatimChar"/>
        </w:rPr>
        <w:t xml:space="preserve"> </w:t>
      </w:r>
      <w:r>
        <w:br/>
      </w:r>
      <w:r>
        <w:rPr>
          <w:rStyle w:val="VerbatimChar"/>
        </w:rPr>
        <w:t xml:space="preserve">     Source:  American Community Survey 5-Year Estimates, Table S2701 (2018-2022) </w:t>
      </w:r>
      <w:r>
        <w:br/>
      </w:r>
      <w:r>
        <w:rPr>
          <w:rStyle w:val="VerbatimChar"/>
        </w:rPr>
        <w:t xml:space="preserve">     Link(s):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r>
        <w:br/>
      </w:r>
      <w:r>
        <w:br/>
      </w:r>
      <w:r>
        <w:rPr>
          <w:rStyle w:val="VerbatimChar"/>
        </w:rPr>
        <w:t xml:space="preserve">Preventable Hospitalizations </w:t>
      </w:r>
      <w:r>
        <w:br/>
      </w:r>
      <w:r>
        <w:rPr>
          <w:rStyle w:val="VerbatimChar"/>
        </w:rPr>
        <w:t xml:space="preserve">Indicator:  Preventable Hospitalizations per 100,000 People </w:t>
      </w:r>
      <w:r>
        <w:br/>
      </w:r>
      <w:r>
        <w:rPr>
          <w:rStyle w:val="VerbatimChar"/>
        </w:rPr>
        <w:t xml:space="preserve">Number of preventable hospitalizations per 100,000 people. The chronic composite of preventable hospitalizations (Prevention Quality Indicator #92) includes diabetes short- and long-term complications, chronic obstructive pulmonary disease (COPD), asthma in younger or older adults, hypertension, heart failure, uncontrolled diabetes, and lower-extremity amputations among patients with diabetes. Data are excluded for racial groups with fewer than 800 people. </w:t>
      </w:r>
      <w:r>
        <w:br/>
      </w:r>
      <w:r>
        <w:rPr>
          <w:rStyle w:val="VerbatimChar"/>
        </w:rPr>
        <w:t xml:space="preserve"> </w:t>
      </w:r>
      <w:r>
        <w:br/>
      </w:r>
      <w:r>
        <w:rPr>
          <w:rStyle w:val="VerbatimChar"/>
        </w:rPr>
        <w:t xml:space="preserve">     Source:  California Department of Health Care Access and Information (2017-2021) </w:t>
      </w:r>
      <w:r>
        <w:br/>
      </w:r>
      <w:r>
        <w:rPr>
          <w:rStyle w:val="VerbatimChar"/>
        </w:rPr>
        <w:t xml:space="preserve">     Link(s):  https://hcai.ca.gov/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Got Help </w:t>
      </w:r>
      <w:r>
        <w:br/>
      </w:r>
      <w:r>
        <w:rPr>
          <w:rStyle w:val="VerbatimChar"/>
        </w:rPr>
        <w:t xml:space="preserve">Indicator:  Adults who Got Help for Mental/Emotional or Alcohol/Drug Issues (%) </w:t>
      </w:r>
      <w:r>
        <w:br/>
      </w:r>
      <w:r>
        <w:rPr>
          <w:rStyle w:val="VerbatimChar"/>
        </w:rPr>
        <w:t xml:space="preserve">Adults seeking and receiving treatment for self-identified mental/emotional or alcohol/drug issues in the past year. Catalyst California screened out unstable statistics. SWANA data are from 2022 only. </w:t>
      </w:r>
      <w:r>
        <w:br/>
      </w:r>
      <w:r>
        <w:rPr>
          <w:rStyle w:val="VerbatimChar"/>
        </w:rPr>
        <w:t xml:space="preserve"> </w:t>
      </w:r>
      <w:r>
        <w:br/>
      </w:r>
      <w:r>
        <w:rPr>
          <w:rStyle w:val="VerbatimChar"/>
        </w:rPr>
        <w:t xml:space="preserve">     Source:  California Health Interview Survey (2011-2022) </w:t>
      </w:r>
      <w:r>
        <w:br/>
      </w:r>
      <w:r>
        <w:rPr>
          <w:rStyle w:val="VerbatimChar"/>
        </w:rPr>
        <w:t xml:space="preserve">     Link(s):  http://ask.chis.ucla.edu/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Low Birthweight </w:t>
      </w:r>
      <w:r>
        <w:br/>
      </w:r>
      <w:r>
        <w:rPr>
          <w:rStyle w:val="VerbatimChar"/>
        </w:rPr>
        <w:t xml:space="preserve">Indicator:  Low Birthweight Births (%) </w:t>
      </w:r>
      <w:r>
        <w:br/>
      </w:r>
      <w:r>
        <w:rPr>
          <w:rStyle w:val="VerbatimChar"/>
        </w:rPr>
        <w:t xml:space="preserve">The number of infants born weighing less than 2,500 grams or about 5 lbs, 8 oz per 100 live births by race/ethnicity of birthing parent. Estimates for racial groups with fewer than ten births or areas with fewer than 100,000 people were excluded to protect privacy. SWANA data includes only foreign-born birthing parents. </w:t>
      </w:r>
      <w:r>
        <w:br/>
      </w:r>
      <w:r>
        <w:rPr>
          <w:rStyle w:val="VerbatimChar"/>
        </w:rPr>
        <w:t xml:space="preserve"> </w:t>
      </w:r>
      <w:r>
        <w:br/>
      </w:r>
      <w:r>
        <w:rPr>
          <w:rStyle w:val="VerbatimChar"/>
        </w:rPr>
        <w:t xml:space="preserve">     Source:  US Department of Health and Human Services, Centers for Disease Control and Prevention (CDC), National Center for Health Statistics, Division of Vital Statistics, CDC WONDER Online Database (2016-2022) </w:t>
      </w:r>
      <w:r>
        <w:br/>
      </w:r>
      <w:r>
        <w:rPr>
          <w:rStyle w:val="VerbatimChar"/>
        </w:rPr>
        <w:t xml:space="preserve">     Link(s):  https://wonder.cdc.gov/natality-expanded-current.html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Usual Source of Care </w:t>
      </w:r>
      <w:r>
        <w:br/>
      </w:r>
      <w:r>
        <w:rPr>
          <w:rStyle w:val="VerbatimChar"/>
        </w:rPr>
        <w:t xml:space="preserve">Indicator:  People with a Usual Source of Care (%)  </w:t>
      </w:r>
      <w:r>
        <w:br/>
      </w:r>
      <w:r>
        <w:rPr>
          <w:rStyle w:val="VerbatimChar"/>
        </w:rPr>
        <w:t xml:space="preserve">Percentage of people whose Usual Source of Care is Doctor's Office, HMO, Kaiser, Community or Government Clinic, or Hospital Clinic. SWANA data are from 2022 only. </w:t>
      </w:r>
      <w:r>
        <w:br/>
      </w:r>
      <w:r>
        <w:rPr>
          <w:rStyle w:val="VerbatimChar"/>
        </w:rPr>
        <w:t xml:space="preserve"> </w:t>
      </w:r>
      <w:r>
        <w:br/>
      </w:r>
      <w:r>
        <w:rPr>
          <w:rStyle w:val="VerbatimChar"/>
        </w:rPr>
        <w:t xml:space="preserve">     Source:  California Health Interview Survey (2011-2022) </w:t>
      </w:r>
      <w:r>
        <w:br/>
      </w:r>
      <w:r>
        <w:rPr>
          <w:rStyle w:val="VerbatimChar"/>
        </w:rPr>
        <w:t xml:space="preserve">     Link(s):  http://ask.chis.ucla.edu/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Life Expectancy </w:t>
      </w:r>
      <w:r>
        <w:br/>
      </w:r>
      <w:r>
        <w:rPr>
          <w:rStyle w:val="VerbatimChar"/>
        </w:rPr>
        <w:t xml:space="preserve">Indicator:  Life Expectancy in Years </w:t>
      </w:r>
      <w:r>
        <w:br/>
      </w:r>
      <w:r>
        <w:rPr>
          <w:rStyle w:val="VerbatimChar"/>
        </w:rPr>
        <w:t xml:space="preserve">The number of years a baby can be expected to live if they experience current age-specific mortality rates throughout their life. </w:t>
      </w:r>
      <w:r>
        <w:br/>
      </w:r>
      <w:r>
        <w:rPr>
          <w:rStyle w:val="VerbatimChar"/>
        </w:rPr>
        <w:t xml:space="preserve"> </w:t>
      </w:r>
      <w:r>
        <w:br/>
      </w:r>
      <w:r>
        <w:rPr>
          <w:rStyle w:val="VerbatimChar"/>
        </w:rPr>
        <w:t xml:space="preserve">     Source:  Robert Wood Johnson Foundation, County Health Rankings (2019-2021); State rates by race: California State of Public Health - Summary Report 2024 (2020-22 data). </w:t>
      </w:r>
      <w:r>
        <w:br/>
      </w:r>
      <w:r>
        <w:rPr>
          <w:rStyle w:val="VerbatimChar"/>
        </w:rPr>
        <w:t xml:space="preserve">     Link(s):  https://www.countyhealthrankings.org/explore-health-rankings, https://www.cdph.ca.gov/Programs/OPP/CDPH%20Document%20Library/California-State-of-Public-Health-Summary-Report-2024.pdf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p>
    <w:p>
      <w:r>
        <w:br w:type="page"/>
      </w:r>
    </w:p>
    <w:bookmarkEnd w:id="26"/>
    <w:bookmarkStart w:id="27" w:name="healthy-built-environment"/>
    <w:p>
      <w:pPr>
        <w:pStyle w:val="Heading1"/>
      </w:pPr>
      <w:r>
        <w:t xml:space="preserve">Healthy Built Environment</w:t>
      </w:r>
    </w:p>
    <w:p>
      <w:pPr>
        <w:pStyle w:val="SourceCode"/>
      </w:pPr>
      <w:r>
        <w:rPr>
          <w:rStyle w:val="VerbatimChar"/>
        </w:rPr>
        <w:t xml:space="preserve">Drinking Water Contaminants </w:t>
      </w:r>
      <w:r>
        <w:br/>
      </w:r>
      <w:r>
        <w:rPr>
          <w:rStyle w:val="VerbatimChar"/>
        </w:rPr>
        <w:t xml:space="preserve">Indicator:  Drinking Water Contaminants </w:t>
      </w:r>
      <w:r>
        <w:br/>
      </w:r>
      <w:r>
        <w:rPr>
          <w:rStyle w:val="VerbatimChar"/>
        </w:rPr>
        <w:t xml:space="preserve">The Drinking Water Contaminant score is based on drinking water system boundaries and contaminant data aggregated to census tracts. The higher the score, the more contamination exposure. Catalyst California estimated racial group exposure with weighted averages of census tract exposure and demographics. </w:t>
      </w:r>
      <w:r>
        <w:br/>
      </w:r>
      <w:r>
        <w:rPr>
          <w:rStyle w:val="VerbatimChar"/>
        </w:rPr>
        <w:t xml:space="preserve"> </w:t>
      </w:r>
      <w:r>
        <w:br/>
      </w:r>
      <w:r>
        <w:rPr>
          <w:rStyle w:val="VerbatimChar"/>
        </w:rPr>
        <w:t xml:space="preserve">     Source:  OESHHA Cal Enviro Screen 4.0 (2021); American Community Survey 5-Year Estimates, Tables DP05 and B04006 (2016-2020) </w:t>
      </w:r>
      <w:r>
        <w:br/>
      </w:r>
      <w:r>
        <w:rPr>
          <w:rStyle w:val="VerbatimChar"/>
        </w:rPr>
        <w:t xml:space="preserve">     Link(s):  https://oehha.ca.gov/calenviroscreen/report/draft-calenviroscreen-40, https://www.census.gov/programs-surveys/acs/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Proximity to Hazards </w:t>
      </w:r>
      <w:r>
        <w:br/>
      </w:r>
      <w:r>
        <w:rPr>
          <w:rStyle w:val="VerbatimChar"/>
        </w:rPr>
        <w:t xml:space="preserve">Indicator:  Proximity to Hazards </w:t>
      </w:r>
      <w:r>
        <w:br/>
      </w:r>
      <w:r>
        <w:rPr>
          <w:rStyle w:val="VerbatimChar"/>
        </w:rPr>
        <w:t xml:space="preserve">Proximity to hazardous sites, identified using the EnviroStor Cleanup Sites Database, Department of Toxic Substances Control. The database includes: Federal Superfund, State Response, Corrective Action, School Cleanup, Voluntary Cleanup, Tiered Permit, Evaluation, Historical, and Military Evaluation sites. Hazardous substances can move off-site and impact surrounding communities through volatilization, groundwater plume migration, or windblown dust. Since the nature and the magnitude of the threat and burden posed by hazardous substances vary among the different types of sites as well as the site status, the indicator takes both into account. Weights were also adjusted based on proximity to populated census blocks. Catalyst California calculated the number of weighted EnviroStor cleanup sites within buffered distances to populated blocks of census tracts. </w:t>
      </w:r>
      <w:r>
        <w:br/>
      </w:r>
      <w:r>
        <w:br/>
      </w:r>
      <w:r>
        <w:rPr>
          <w:rStyle w:val="VerbatimChar"/>
        </w:rPr>
        <w:t xml:space="preserve">Direct racial estimates of this indicator were unavailable for all California counties. Catalyst California indirectly estimated racial group exposure values by calculating weighted averages that link population data and the weighted number of sites at the area-level (census tract), to derive estimates at county and state levels.  </w:t>
      </w:r>
      <w:r>
        <w:br/>
      </w:r>
      <w:r>
        <w:rPr>
          <w:rStyle w:val="VerbatimChar"/>
        </w:rPr>
        <w:t xml:space="preserve"> </w:t>
      </w:r>
      <w:r>
        <w:br/>
      </w:r>
      <w:r>
        <w:rPr>
          <w:rStyle w:val="VerbatimChar"/>
        </w:rPr>
        <w:t xml:space="preserve">     Source:  OESHHA Cal Enviro Screen 4.0 (2021); American Community Survey 5-Year Estimates, Tables DP05 and B04006 (2016-2020) </w:t>
      </w:r>
      <w:r>
        <w:br/>
      </w:r>
      <w:r>
        <w:rPr>
          <w:rStyle w:val="VerbatimChar"/>
        </w:rPr>
        <w:t xml:space="preserve">     Link(s):  https://oehha.ca.gov/calenviroscreen/report/draft-calenviroscreen-40, https://www.census.gov/programs-surveys/acs/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Lack of Greenspace </w:t>
      </w:r>
      <w:r>
        <w:br/>
      </w:r>
      <w:r>
        <w:rPr>
          <w:rStyle w:val="VerbatimChar"/>
        </w:rPr>
        <w:t xml:space="preserve">Indicator:  Impervious Land Cover (%) </w:t>
      </w:r>
      <w:r>
        <w:br/>
      </w:r>
      <w:r>
        <w:rPr>
          <w:rStyle w:val="VerbatimChar"/>
        </w:rPr>
        <w:t xml:space="preserve">Weighted average of percentage of impervious land cover out of all land cover by race. Impervious land cover includes roads, roof tops, and parking lots. </w:t>
      </w:r>
      <w:r>
        <w:br/>
      </w:r>
      <w:r>
        <w:rPr>
          <w:rStyle w:val="VerbatimChar"/>
        </w:rPr>
        <w:t xml:space="preserve"> </w:t>
      </w:r>
      <w:r>
        <w:br/>
      </w:r>
      <w:r>
        <w:rPr>
          <w:rStyle w:val="VerbatimChar"/>
        </w:rPr>
        <w:t xml:space="preserve">     Source:  National Land Cover Database (2021); American Community Survey 5-Year Estimates, Tables DP05 and B04006 (2017-2021) </w:t>
      </w:r>
      <w:r>
        <w:br/>
      </w:r>
      <w:r>
        <w:rPr>
          <w:rStyle w:val="VerbatimChar"/>
        </w:rPr>
        <w:t xml:space="preserve">     Link(s):  https://www.usgs.gov/centers/eros/science/national-land-cover-database, https://www.census.gov/programs-surveys/acs/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Toxic Releases from Facilities </w:t>
      </w:r>
      <w:r>
        <w:br/>
      </w:r>
      <w:r>
        <w:rPr>
          <w:rStyle w:val="VerbatimChar"/>
        </w:rPr>
        <w:t xml:space="preserve">Indicator:  Toxic Releases from Facilities </w:t>
      </w:r>
      <w:r>
        <w:br/>
      </w:r>
      <w:r>
        <w:rPr>
          <w:rStyle w:val="VerbatimChar"/>
        </w:rPr>
        <w:t xml:space="preserve">The Toxic Releases from Facilities score measures weighted concentrations of modeled chemical releases to air from facility emissions and off-site incineration. The higher the score, the more release exposure. Catalyst California estimated racial group exposure with weighted averages of census tract exposure and demographics. </w:t>
      </w:r>
      <w:r>
        <w:br/>
      </w:r>
      <w:r>
        <w:rPr>
          <w:rStyle w:val="VerbatimChar"/>
        </w:rPr>
        <w:t xml:space="preserve"> </w:t>
      </w:r>
      <w:r>
        <w:br/>
      </w:r>
      <w:r>
        <w:rPr>
          <w:rStyle w:val="VerbatimChar"/>
        </w:rPr>
        <w:t xml:space="preserve">     Source:  OESHHA Cal Enviro Screen 4.0 (2021); American Community Survey 5-Year Estimates, Tables DP05 and B04006 (2016-2020) </w:t>
      </w:r>
      <w:r>
        <w:br/>
      </w:r>
      <w:r>
        <w:rPr>
          <w:rStyle w:val="VerbatimChar"/>
        </w:rPr>
        <w:t xml:space="preserve">     Link(s):  https://oehha.ca.gov/calenviroscreen/report/draft-calenviroscreen-40, https://www.census.gov/programs-surveys/acs/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Food Access </w:t>
      </w:r>
      <w:r>
        <w:br/>
      </w:r>
      <w:r>
        <w:rPr>
          <w:rStyle w:val="VerbatimChar"/>
        </w:rPr>
        <w:t xml:space="preserve">Indicator:  Able to Find Fresh Fruits and Vegetables in Neighborhood (%) </w:t>
      </w:r>
      <w:r>
        <w:br/>
      </w:r>
      <w:r>
        <w:rPr>
          <w:rStyle w:val="VerbatimChar"/>
        </w:rPr>
        <w:t xml:space="preserve">Number of adults who are always or usually able to find fresh fruits and vegetables in their neighborhood out of 100 adults. Unstable estimates are excluded. </w:t>
      </w:r>
      <w:r>
        <w:br/>
      </w:r>
      <w:r>
        <w:rPr>
          <w:rStyle w:val="VerbatimChar"/>
        </w:rPr>
        <w:t xml:space="preserve"> </w:t>
      </w:r>
      <w:r>
        <w:br/>
      </w:r>
      <w:r>
        <w:rPr>
          <w:rStyle w:val="VerbatimChar"/>
        </w:rPr>
        <w:t xml:space="preserve">     Source:  California Health Interview Survey (2011-2018) </w:t>
      </w:r>
      <w:r>
        <w:br/>
      </w:r>
      <w:r>
        <w:rPr>
          <w:rStyle w:val="VerbatimChar"/>
        </w:rPr>
        <w:t xml:space="preserve">     Link(s):  http://ask.chis.ucla.edu/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Asthma </w:t>
      </w:r>
      <w:r>
        <w:br/>
      </w:r>
      <w:r>
        <w:rPr>
          <w:rStyle w:val="VerbatimChar"/>
        </w:rPr>
        <w:t xml:space="preserve">Indicator:  People ever Diagnosed with Asthma (%) </w:t>
      </w:r>
      <w:r>
        <w:br/>
      </w:r>
      <w:r>
        <w:rPr>
          <w:rStyle w:val="VerbatimChar"/>
        </w:rPr>
        <w:t xml:space="preserve">People who have ever been diagnosed with asthma per 100 people. Includes people who said they have ever been told by a Doctor that they have asthma. SWANA data are from 2022 only. </w:t>
      </w:r>
      <w:r>
        <w:br/>
      </w:r>
      <w:r>
        <w:rPr>
          <w:rStyle w:val="VerbatimChar"/>
        </w:rPr>
        <w:t xml:space="preserve"> </w:t>
      </w:r>
      <w:r>
        <w:br/>
      </w:r>
      <w:r>
        <w:rPr>
          <w:rStyle w:val="VerbatimChar"/>
        </w:rPr>
        <w:t xml:space="preserve">     Source:  California Health Interview Survey (2011-2022) </w:t>
      </w:r>
      <w:r>
        <w:br/>
      </w:r>
      <w:r>
        <w:rPr>
          <w:rStyle w:val="VerbatimChar"/>
        </w:rPr>
        <w:t xml:space="preserve">     Link(s):  http://ask.chis.ucla.edu/ </w:t>
      </w:r>
      <w:r>
        <w:br/>
      </w:r>
      <w:r>
        <w:rPr>
          <w:rStyle w:val="VerbatimChar"/>
        </w:rPr>
        <w:t xml:space="preserve">     Racial/Ethnic Categories:  White, Asian, Black, Latinx, American Indian / Alaska Native*^, Native Hawaiian / Pacific Islander*^, Multiracial, Another Race, Southwest Asian / North African*^ </w:t>
      </w:r>
    </w:p>
    <w:p>
      <w:r>
        <w:br w:type="page"/>
      </w:r>
    </w:p>
    <w:bookmarkEnd w:id="27"/>
    <w:bookmarkStart w:id="28" w:name="housing"/>
    <w:p>
      <w:pPr>
        <w:pStyle w:val="Heading1"/>
      </w:pPr>
      <w:r>
        <w:t xml:space="preserve">Housing</w:t>
      </w:r>
    </w:p>
    <w:p>
      <w:pPr>
        <w:pStyle w:val="SourceCode"/>
      </w:pPr>
      <w:r>
        <w:rPr>
          <w:rStyle w:val="VerbatimChar"/>
        </w:rPr>
        <w:t xml:space="preserve">Student Homelessness </w:t>
      </w:r>
      <w:r>
        <w:br/>
      </w:r>
      <w:r>
        <w:rPr>
          <w:rStyle w:val="VerbatimChar"/>
        </w:rPr>
        <w:t xml:space="preserve">Indicator:  Student Homelessness (%) </w:t>
      </w:r>
      <w:r>
        <w:br/>
      </w:r>
      <w:r>
        <w:rPr>
          <w:rStyle w:val="VerbatimChar"/>
        </w:rPr>
        <w:t xml:space="preserve">The number of students experiencing homelessness as a percentage of all enrolled students. </w:t>
      </w:r>
      <w:r>
        <w:br/>
      </w:r>
      <w:r>
        <w:rPr>
          <w:rStyle w:val="VerbatimChar"/>
        </w:rPr>
        <w:t xml:space="preserve"> </w:t>
      </w:r>
      <w:r>
        <w:br/>
      </w:r>
      <w:r>
        <w:rPr>
          <w:rStyle w:val="VerbatimChar"/>
        </w:rPr>
        <w:t xml:space="preserve">     Source:  California Department of Education (2022-23) </w:t>
      </w:r>
      <w:r>
        <w:br/>
      </w:r>
      <w:r>
        <w:rPr>
          <w:rStyle w:val="VerbatimChar"/>
        </w:rPr>
        <w:t xml:space="preserve">     Link(s):  http://data1.cde.ca.gov/dataquest/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Housing Quality </w:t>
      </w:r>
      <w:r>
        <w:br/>
      </w:r>
      <w:r>
        <w:rPr>
          <w:rStyle w:val="VerbatimChar"/>
        </w:rPr>
        <w:t xml:space="preserve">Indicator:  Low-Quality Housing (Lack of Available Kitchen, Plumbing, or Heat) (%) </w:t>
      </w:r>
      <w:r>
        <w:br/>
      </w:r>
      <w:r>
        <w:rPr>
          <w:rStyle w:val="VerbatimChar"/>
        </w:rPr>
        <w:t xml:space="preserve">Average percent of households that lack kitchen, plumbing, or heat in comparison to total households. Catalyst California excluded estimates for groups with fewer than 150 households and low reliability estimates based on the coefficient of variation. </w:t>
      </w:r>
      <w:r>
        <w:br/>
      </w:r>
      <w:r>
        <w:rPr>
          <w:rStyle w:val="VerbatimChar"/>
        </w:rPr>
        <w:t xml:space="preserve"> </w:t>
      </w:r>
      <w:r>
        <w:br/>
      </w:r>
      <w:r>
        <w:rPr>
          <w:rStyle w:val="VerbatimChar"/>
        </w:rPr>
        <w:t xml:space="preserve">     Source:  American Community Survey 5-Year PUMS Estimates (2018-2022) </w:t>
      </w:r>
      <w:r>
        <w:br/>
      </w:r>
      <w:r>
        <w:rPr>
          <w:rStyle w:val="VerbatimChar"/>
        </w:rPr>
        <w:t xml:space="preserve">     Link(s):  https://www.census.gov/programs-surveys/acs/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Denied Mortgage Applications </w:t>
      </w:r>
      <w:r>
        <w:br/>
      </w:r>
      <w:r>
        <w:rPr>
          <w:rStyle w:val="VerbatimChar"/>
        </w:rPr>
        <w:t xml:space="preserve">Indicator:  Denied Mortgage Applications (%) </w:t>
      </w:r>
      <w:r>
        <w:br/>
      </w:r>
      <w:r>
        <w:rPr>
          <w:rStyle w:val="VerbatimChar"/>
        </w:rPr>
        <w:t xml:space="preserve">The number of mortgage applications denied per 100 mortgage applications. Mortgage applications were for home purchases of one-to-four family dwellings. The loan would be secured by a first lien. Mortgage applications that resulted in loan origination or denial by the financial institution were included. Applications that were withdrawn, approved but not accepted, or incomplete were excluded from this analysis, as were estimates for groups with fewer than 15 mortgages originated. </w:t>
      </w:r>
      <w:r>
        <w:br/>
      </w:r>
      <w:r>
        <w:rPr>
          <w:rStyle w:val="VerbatimChar"/>
        </w:rPr>
        <w:t xml:space="preserve"> </w:t>
      </w:r>
      <w:r>
        <w:br/>
      </w:r>
      <w:r>
        <w:rPr>
          <w:rStyle w:val="VerbatimChar"/>
        </w:rPr>
        <w:t xml:space="preserve">     Source:  Home Mortgage Disclosure Act (2019-2022) </w:t>
      </w:r>
      <w:r>
        <w:br/>
      </w:r>
      <w:r>
        <w:rPr>
          <w:rStyle w:val="VerbatimChar"/>
        </w:rPr>
        <w:t xml:space="preserve">     Link(s):  https://www.consumerfinance.gov/data-research/hmda/explore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Homeownership </w:t>
      </w:r>
      <w:r>
        <w:br/>
      </w:r>
      <w:r>
        <w:rPr>
          <w:rStyle w:val="VerbatimChar"/>
        </w:rPr>
        <w:t xml:space="preserve">Indicator:  Homeownership (%) </w:t>
      </w:r>
      <w:r>
        <w:br/>
      </w:r>
      <w:r>
        <w:rPr>
          <w:rStyle w:val="VerbatimChar"/>
        </w:rPr>
        <w:t xml:space="preserve">The number of owner-occupied housing units per 100 occupied housing units. Catalyst California excluded estimates with low reliability and based on fewer than 100 occupied housing units so that a small sample did not lead to general conclusions about a racial group. </w:t>
      </w:r>
      <w:r>
        <w:br/>
      </w:r>
      <w:r>
        <w:rPr>
          <w:rStyle w:val="VerbatimChar"/>
        </w:rPr>
        <w:t xml:space="preserve"> </w:t>
      </w:r>
      <w:r>
        <w:br/>
      </w:r>
      <w:r>
        <w:rPr>
          <w:rStyle w:val="VerbatimChar"/>
        </w:rPr>
        <w:t xml:space="preserve">     Source:  American Community Survey 5-Year Estimates, Tables B25003B-I (2018-2022) </w:t>
      </w:r>
      <w:r>
        <w:br/>
      </w:r>
      <w:r>
        <w:rPr>
          <w:rStyle w:val="VerbatimChar"/>
        </w:rPr>
        <w:t xml:space="preserve">     Link(s):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r>
        <w:br/>
      </w:r>
      <w:r>
        <w:br/>
      </w:r>
      <w:r>
        <w:rPr>
          <w:rStyle w:val="VerbatimChar"/>
        </w:rPr>
        <w:t xml:space="preserve">Housing Cost Burden (Renter) </w:t>
      </w:r>
      <w:r>
        <w:br/>
      </w:r>
      <w:r>
        <w:rPr>
          <w:rStyle w:val="VerbatimChar"/>
        </w:rPr>
        <w:t xml:space="preserve">Indicator:  Housing Cost Burden (Renter) (%) </w:t>
      </w:r>
      <w:r>
        <w:br/>
      </w:r>
      <w:r>
        <w:rPr>
          <w:rStyle w:val="VerbatimChar"/>
        </w:rPr>
        <w:t xml:space="preserve">The number of renter-occupied housing units where occupant spends more than 30% of income on housing costs, out of all renter-occupied housing units. Catalyst California excluded estimates for groups with fewer than 100 renter-occupied housing units and unreliable estimates based on coefficient of variation. </w:t>
      </w:r>
      <w:r>
        <w:br/>
      </w:r>
      <w:r>
        <w:rPr>
          <w:rStyle w:val="VerbatimChar"/>
        </w:rPr>
        <w:t xml:space="preserve"> </w:t>
      </w:r>
      <w:r>
        <w:br/>
      </w:r>
      <w:r>
        <w:rPr>
          <w:rStyle w:val="VerbatimChar"/>
        </w:rPr>
        <w:t xml:space="preserve">     Source:  US Department of Housing and Urban Development, Comprehensive Housing Affordability Strategy (2016-2020) </w:t>
      </w:r>
      <w:r>
        <w:br/>
      </w:r>
      <w:r>
        <w:rPr>
          <w:rStyle w:val="VerbatimChar"/>
        </w:rPr>
        <w:t xml:space="preserve">     Link(s):  https://www.huduser.gov/portal/datasets/cp.html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Evictions </w:t>
      </w:r>
      <w:r>
        <w:br/>
      </w:r>
      <w:r>
        <w:rPr>
          <w:rStyle w:val="VerbatimChar"/>
        </w:rPr>
        <w:t xml:space="preserve">Indicator:  Eviction Filings per 100 Renter Households </w:t>
      </w:r>
      <w:r>
        <w:br/>
      </w:r>
      <w:r>
        <w:rPr>
          <w:rStyle w:val="VerbatimChar"/>
        </w:rPr>
        <w:t xml:space="preserve">Rate of eviction filings per 100 renter households in relation to racial population residing in the area. Direct racial estimates of this indicator were unavailable for all California counties. Catalyst California indirectly estimated racial group exposure values by calculating weighted averages that link area-level (census tract) racial/ethnic population data with direct estimates of evictions. </w:t>
      </w:r>
      <w:r>
        <w:br/>
      </w:r>
      <w:r>
        <w:rPr>
          <w:rStyle w:val="VerbatimChar"/>
        </w:rPr>
        <w:t xml:space="preserve"> </w:t>
      </w:r>
      <w:r>
        <w:br/>
      </w:r>
      <w:r>
        <w:rPr>
          <w:rStyle w:val="VerbatimChar"/>
        </w:rPr>
        <w:t xml:space="preserve">     Source:  The Eviction Lab at Princeton University (2014-2017); American Community Survey 5-Year Estimates, Tables B03002B-I (2013-2017) </w:t>
      </w:r>
      <w:r>
        <w:br/>
      </w:r>
      <w:r>
        <w:rPr>
          <w:rStyle w:val="VerbatimChar"/>
        </w:rPr>
        <w:t xml:space="preserve">     Link(s):  https://evictionlab.org/get-the-data/,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r>
        <w:br/>
      </w:r>
      <w:r>
        <w:br/>
      </w:r>
      <w:r>
        <w:rPr>
          <w:rStyle w:val="VerbatimChar"/>
        </w:rPr>
        <w:t xml:space="preserve">Housing Cost Burden (Owner) </w:t>
      </w:r>
      <w:r>
        <w:br/>
      </w:r>
      <w:r>
        <w:rPr>
          <w:rStyle w:val="VerbatimChar"/>
        </w:rPr>
        <w:t xml:space="preserve">Indicator:  Housing Cost Burden (Owner) (%) </w:t>
      </w:r>
      <w:r>
        <w:br/>
      </w:r>
      <w:r>
        <w:rPr>
          <w:rStyle w:val="VerbatimChar"/>
        </w:rPr>
        <w:t xml:space="preserve">The number of owner-occupied housing units where occupant spends more than 30% of income on housing costs, out of all owner-occupied housing units. Catalyst California excluded estimates for groups with fewer than 100 owner-occupied housing units and unreliable estimates based on coefficient of variation. </w:t>
      </w:r>
      <w:r>
        <w:br/>
      </w:r>
      <w:r>
        <w:rPr>
          <w:rStyle w:val="VerbatimChar"/>
        </w:rPr>
        <w:t xml:space="preserve"> </w:t>
      </w:r>
      <w:r>
        <w:br/>
      </w:r>
      <w:r>
        <w:rPr>
          <w:rStyle w:val="VerbatimChar"/>
        </w:rPr>
        <w:t xml:space="preserve">     Source:  US Department of Housing and Urban Development, Comprehensive Housing Affordability Strategy (2016-2020) </w:t>
      </w:r>
      <w:r>
        <w:br/>
      </w:r>
      <w:r>
        <w:rPr>
          <w:rStyle w:val="VerbatimChar"/>
        </w:rPr>
        <w:t xml:space="preserve">     Link(s):  https://www.huduser.gov/portal/datasets/cp.html </w:t>
      </w:r>
      <w:r>
        <w:br/>
      </w:r>
      <w:r>
        <w:rPr>
          <w:rStyle w:val="VerbatimChar"/>
        </w:rPr>
        <w:t xml:space="preserve">     Racial/Ethnic Categories:  Asian / Pacific Islander, Two or More Races, Black, Asian, White, Filipino, Latinx, American Indian / Alaska Native, Native Hawaiian / Pacific Islander, Multiracial, Another Race, Southwest Asian / North African*^, Southwest Asian / North African / South Asian*^ </w:t>
      </w:r>
      <w:r>
        <w:br/>
      </w:r>
      <w:r>
        <w:br/>
      </w:r>
      <w:r>
        <w:rPr>
          <w:rStyle w:val="VerbatimChar"/>
        </w:rPr>
        <w:t xml:space="preserve">Foreclosure </w:t>
      </w:r>
      <w:r>
        <w:br/>
      </w:r>
      <w:r>
        <w:rPr>
          <w:rStyle w:val="VerbatimChar"/>
        </w:rPr>
        <w:t xml:space="preserve">Indicator:  Average Number of Foreclosures per 10,000 Owner-Occupied Households </w:t>
      </w:r>
      <w:r>
        <w:br/>
      </w:r>
      <w:r>
        <w:rPr>
          <w:rStyle w:val="VerbatimChar"/>
        </w:rPr>
        <w:t xml:space="preserve">Rate per 10,000 of Foreclosed Real Estate Owned Properties (REO) in relation to racial population residing in the area. Direct racial estimates of this indicator were unavailable for all areas. Catalyst indirectly estimated racial group exposure values by calculating weighted averages that link area-level census tract population data with direct indicator estimates. Catalyst California screened out racial groups with fewer than 30 owner-occupied housing units to ensure small numbers did not lead to general conclusions about a racial group in a county or for the state. </w:t>
      </w:r>
      <w:r>
        <w:br/>
      </w:r>
      <w:r>
        <w:rPr>
          <w:rStyle w:val="VerbatimChar"/>
        </w:rPr>
        <w:t xml:space="preserve"> </w:t>
      </w:r>
      <w:r>
        <w:br/>
      </w:r>
      <w:r>
        <w:rPr>
          <w:rStyle w:val="VerbatimChar"/>
        </w:rPr>
        <w:t xml:space="preserve">     Source:  DataQuick (2017-2021); American Community Survey 5-Year Estimates, Tables B25003B-I (2017-2021) </w:t>
      </w:r>
      <w:r>
        <w:br/>
      </w:r>
      <w:r>
        <w:rPr>
          <w:rStyle w:val="VerbatimChar"/>
        </w:rPr>
        <w:t xml:space="preserve">     Link(s):  http://www.realtytrac.com/mapsearch/foreclosures/,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r>
        <w:br/>
      </w:r>
      <w:r>
        <w:br/>
      </w:r>
      <w:r>
        <w:rPr>
          <w:rStyle w:val="VerbatimChar"/>
        </w:rPr>
        <w:t xml:space="preserve">Subprime Mortgage Loans </w:t>
      </w:r>
      <w:r>
        <w:br/>
      </w:r>
      <w:r>
        <w:rPr>
          <w:rStyle w:val="VerbatimChar"/>
        </w:rPr>
        <w:t xml:space="preserve">Indicator:  Subprime Loans per 100 Mortgage Loan Applicants </w:t>
      </w:r>
      <w:r>
        <w:br/>
      </w:r>
      <w:r>
        <w:rPr>
          <w:rStyle w:val="VerbatimChar"/>
        </w:rPr>
        <w:t xml:space="preserve">Number of Higher-priced loans per 100 mortgage applications. These are loans made to borrowers with impaired or limited credit histories, or high ratios of debt to income. Catalyst California screened out racial groups of less than 75 applications per county races to make sure that a small number did not lead to general conclusions about a racial group in a county or across the state. </w:t>
      </w:r>
      <w:r>
        <w:br/>
      </w:r>
      <w:r>
        <w:rPr>
          <w:rStyle w:val="VerbatimChar"/>
        </w:rPr>
        <w:t xml:space="preserve"> </w:t>
      </w:r>
      <w:r>
        <w:br/>
      </w:r>
      <w:r>
        <w:rPr>
          <w:rStyle w:val="VerbatimChar"/>
        </w:rPr>
        <w:t xml:space="preserve">     Source:  Home Mortgage Disclosure Act (2013-2017) </w:t>
      </w:r>
      <w:r>
        <w:br/>
      </w:r>
      <w:r>
        <w:rPr>
          <w:rStyle w:val="VerbatimChar"/>
        </w:rPr>
        <w:t xml:space="preserve">     Link(s):  https://www.consumerfinance.gov/data-research/hmda/historic-data/ </w:t>
      </w:r>
      <w:r>
        <w:br/>
      </w:r>
      <w:r>
        <w:rPr>
          <w:rStyle w:val="VerbatimChar"/>
        </w:rPr>
        <w:t xml:space="preserve">     Racial/Ethnic Categories:  White, Asian, Black, Latinx, American Indian / Alaska Native*^, Native Hawaiian / Pacific Islander*^, Multiracial, Another Race, Southwest Asian / North African*^ </w:t>
      </w:r>
      <w:r>
        <w:br/>
      </w:r>
      <w:r>
        <w:br/>
      </w:r>
      <w:r>
        <w:rPr>
          <w:rStyle w:val="VerbatimChar"/>
        </w:rPr>
        <w:t xml:space="preserve">Overcrowded Housing </w:t>
      </w:r>
      <w:r>
        <w:br/>
      </w:r>
      <w:r>
        <w:rPr>
          <w:rStyle w:val="VerbatimChar"/>
        </w:rPr>
        <w:t xml:space="preserve">Indicator:  Overcrowded Housing Units (%) </w:t>
      </w:r>
      <w:r>
        <w:br/>
      </w:r>
      <w:r>
        <w:rPr>
          <w:rStyle w:val="VerbatimChar"/>
        </w:rPr>
        <w:t xml:space="preserve">The number of overcrowded housing units per 100 occupied housing units. Overcrowding is defined as having more than one occupant per room. Catalyst California excluded estimates with low reliability and based on fewer than 100 occupied housing units so that a small sample did not lead to general conclusions about a racial group. </w:t>
      </w:r>
      <w:r>
        <w:br/>
      </w:r>
      <w:r>
        <w:rPr>
          <w:rStyle w:val="VerbatimChar"/>
        </w:rPr>
        <w:t xml:space="preserve"> </w:t>
      </w:r>
      <w:r>
        <w:br/>
      </w:r>
      <w:r>
        <w:rPr>
          <w:rStyle w:val="VerbatimChar"/>
        </w:rPr>
        <w:t xml:space="preserve">     Source:  American Community Survey 5-Year Estimates, Tables B25014B-I (2018-2022) </w:t>
      </w:r>
      <w:r>
        <w:br/>
      </w:r>
      <w:r>
        <w:rPr>
          <w:rStyle w:val="VerbatimChar"/>
        </w:rPr>
        <w:t xml:space="preserve">     Link(s):  https://www.census.gov/programs-surveys/acs/ </w:t>
      </w:r>
      <w:r>
        <w:br/>
      </w:r>
      <w:r>
        <w:rPr>
          <w:rStyle w:val="VerbatimChar"/>
        </w:rPr>
        <w:t xml:space="preserve">     Racial/Ethnic Categories:  Asian / Pacific Islander*, Black*, Asian*, White, Latinx, American Indian / Alaska Native*, Native Hawaiian / Pacific Islander*, Another Race*, Multiracial*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atalystcalifornia/RaceCounts/blob/main/Methodology/README_Race_Ethnicity.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atalystcalifornia/RaceCounts/blob/main/Methodology/README_Race_Ethnici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COUNTS: Indicator Methodology</dc:title>
  <dc:creator/>
  <cp:keywords/>
  <dcterms:created xsi:type="dcterms:W3CDTF">2025-01-03T22:17:11Z</dcterms:created>
  <dcterms:modified xsi:type="dcterms:W3CDTF">2025-01-03T22:17:11Z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2024</vt:lpwstr>
  </property>
  <property fmtid="{D5CDD505-2E9C-101B-9397-08002B2CF9AE}" pid="3" name="output">
    <vt:lpwstr/>
  </property>
  <property fmtid="{D5CDD505-2E9C-101B-9397-08002B2CF9AE}" pid="4" name="subtitle">
    <vt:lpwstr>County and State Data</vt:lpwstr>
  </property>
</Properties>
</file>