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A29D7" w14:textId="302702DC" w:rsidR="005838E2" w:rsidRDefault="003A06E8">
      <w:r>
        <w:t xml:space="preserve">Forensic Radiography: Post Test </w:t>
      </w:r>
    </w:p>
    <w:p w14:paraId="3EEA1E61" w14:textId="34F99C8F" w:rsidR="003A06E8" w:rsidRDefault="003A06E8" w:rsidP="003A06E8">
      <w:pPr>
        <w:pStyle w:val="CommentText"/>
        <w:numPr>
          <w:ilvl w:val="0"/>
          <w:numId w:val="3"/>
        </w:numPr>
      </w:pPr>
      <w:r>
        <w:t xml:space="preserve">Forensic radiography is defined as the use of ionizing radiation to: </w:t>
      </w:r>
    </w:p>
    <w:p w14:paraId="369C45DB" w14:textId="77777777" w:rsidR="003A06E8" w:rsidRDefault="003A06E8" w:rsidP="003A06E8">
      <w:pPr>
        <w:pStyle w:val="CommentText"/>
        <w:numPr>
          <w:ilvl w:val="0"/>
          <w:numId w:val="2"/>
        </w:numPr>
      </w:pPr>
      <w:r>
        <w:t xml:space="preserve">Determine the cause of death </w:t>
      </w:r>
    </w:p>
    <w:p w14:paraId="2430BB80" w14:textId="77777777" w:rsidR="003A06E8" w:rsidRDefault="003A06E8" w:rsidP="003A06E8">
      <w:pPr>
        <w:pStyle w:val="CommentText"/>
        <w:numPr>
          <w:ilvl w:val="0"/>
          <w:numId w:val="2"/>
        </w:numPr>
      </w:pPr>
      <w:r>
        <w:t xml:space="preserve">Determine the time of death </w:t>
      </w:r>
    </w:p>
    <w:p w14:paraId="7C95E846" w14:textId="77777777" w:rsidR="003A06E8" w:rsidRDefault="003A06E8" w:rsidP="003A06E8">
      <w:pPr>
        <w:pStyle w:val="CommentText"/>
        <w:numPr>
          <w:ilvl w:val="0"/>
          <w:numId w:val="2"/>
        </w:numPr>
      </w:pPr>
      <w:r>
        <w:t xml:space="preserve">Avoid potential disfigurement of a cadaver </w:t>
      </w:r>
    </w:p>
    <w:p w14:paraId="1DFCD046" w14:textId="77777777" w:rsidR="003A06E8" w:rsidRDefault="003A06E8" w:rsidP="003A06E8">
      <w:pPr>
        <w:pStyle w:val="CommentText"/>
        <w:numPr>
          <w:ilvl w:val="0"/>
          <w:numId w:val="2"/>
        </w:numPr>
      </w:pPr>
      <w:r>
        <w:t xml:space="preserve">Gather, analyze, and interpret evidence that may be used in courts or legal </w:t>
      </w:r>
      <w:commentRangeStart w:id="0"/>
      <w:r>
        <w:t>matters</w:t>
      </w:r>
      <w:commentRangeEnd w:id="0"/>
      <w:r>
        <w:rPr>
          <w:rStyle w:val="CommentReference"/>
        </w:rPr>
        <w:commentReference w:id="0"/>
      </w:r>
    </w:p>
    <w:p w14:paraId="0071E14D" w14:textId="06CED73D" w:rsidR="003A06E8" w:rsidRDefault="003A06E8" w:rsidP="003A06E8">
      <w:pPr>
        <w:pStyle w:val="CommentText"/>
      </w:pPr>
      <w:r w:rsidRPr="003A06E8">
        <w:t>.</w:t>
      </w:r>
      <w:r>
        <w:t xml:space="preserve"> </w:t>
      </w:r>
    </w:p>
    <w:p w14:paraId="6BC7A8C5" w14:textId="31700CEE" w:rsidR="003A06E8" w:rsidRDefault="003A06E8" w:rsidP="003A06E8">
      <w:pPr>
        <w:pStyle w:val="CommentText"/>
      </w:pPr>
      <w:r>
        <w:t xml:space="preserve">2. </w:t>
      </w:r>
      <w:r>
        <w:t xml:space="preserve">Which of the following would NOT be considered a use of forensic radiography? </w:t>
      </w:r>
    </w:p>
    <w:p w14:paraId="65A28CDE" w14:textId="77777777" w:rsidR="003A06E8" w:rsidRDefault="003A06E8" w:rsidP="003A06E8">
      <w:pPr>
        <w:pStyle w:val="CommentText"/>
        <w:numPr>
          <w:ilvl w:val="1"/>
          <w:numId w:val="3"/>
        </w:numPr>
        <w:ind w:left="1080"/>
      </w:pPr>
      <w:r>
        <w:t xml:space="preserve">A photographic or videotaped recording of a cadaver dissection </w:t>
      </w:r>
    </w:p>
    <w:p w14:paraId="280311DE" w14:textId="77777777" w:rsidR="003A06E8" w:rsidRDefault="003A06E8" w:rsidP="003A06E8">
      <w:pPr>
        <w:pStyle w:val="CommentText"/>
        <w:numPr>
          <w:ilvl w:val="1"/>
          <w:numId w:val="3"/>
        </w:numPr>
        <w:ind w:left="1080"/>
      </w:pPr>
      <w:r>
        <w:t xml:space="preserve">Investigation of nonfatal injuries in a case of suspected child abuse </w:t>
      </w:r>
    </w:p>
    <w:p w14:paraId="18D136BC" w14:textId="77777777" w:rsidR="003A06E8" w:rsidRDefault="003A06E8" w:rsidP="003A06E8">
      <w:pPr>
        <w:pStyle w:val="CommentText"/>
        <w:numPr>
          <w:ilvl w:val="1"/>
          <w:numId w:val="3"/>
        </w:numPr>
        <w:ind w:left="1080"/>
      </w:pPr>
      <w:r>
        <w:t xml:space="preserve">Detecting a forged document </w:t>
      </w:r>
    </w:p>
    <w:p w14:paraId="732A3240" w14:textId="77777777" w:rsidR="003A06E8" w:rsidRDefault="003A06E8" w:rsidP="003A06E8">
      <w:pPr>
        <w:pStyle w:val="CommentText"/>
        <w:numPr>
          <w:ilvl w:val="1"/>
          <w:numId w:val="3"/>
        </w:numPr>
        <w:ind w:left="1080"/>
      </w:pPr>
      <w:r>
        <w:t xml:space="preserve">Identifying an art </w:t>
      </w:r>
      <w:commentRangeStart w:id="1"/>
      <w:r>
        <w:t>forgery</w:t>
      </w:r>
      <w:commentRangeEnd w:id="1"/>
      <w:r>
        <w:rPr>
          <w:rStyle w:val="CommentReference"/>
        </w:rPr>
        <w:commentReference w:id="1"/>
      </w:r>
    </w:p>
    <w:p w14:paraId="4D383291" w14:textId="77777777" w:rsidR="003A06E8" w:rsidRDefault="003A06E8" w:rsidP="003A06E8">
      <w:pPr>
        <w:pStyle w:val="CommentText"/>
        <w:ind w:left="1080"/>
      </w:pPr>
    </w:p>
    <w:p w14:paraId="7475798C" w14:textId="77777777" w:rsidR="003A06E8" w:rsidRDefault="003A06E8" w:rsidP="003A06E8">
      <w:pPr>
        <w:pStyle w:val="CommentText"/>
      </w:pPr>
      <w:r>
        <w:t xml:space="preserve">3. </w:t>
      </w:r>
      <w:r>
        <w:t xml:space="preserve"> In a PMCT scan, different types of tissues (eg, soft tissue, lung, bone, brain) can be distinguished by adjusting </w:t>
      </w:r>
    </w:p>
    <w:p w14:paraId="59C4E246" w14:textId="2C17217A" w:rsidR="003A06E8" w:rsidRDefault="003A06E8" w:rsidP="003A06E8">
      <w:pPr>
        <w:pStyle w:val="CommentText"/>
        <w:ind w:left="720"/>
      </w:pPr>
      <w:r>
        <w:t xml:space="preserve">a. </w:t>
      </w:r>
      <w:r>
        <w:t xml:space="preserve">X-ray </w:t>
      </w:r>
      <w:commentRangeStart w:id="2"/>
      <w:r>
        <w:t>attenuation</w:t>
      </w:r>
      <w:commentRangeEnd w:id="2"/>
      <w:r>
        <w:rPr>
          <w:rStyle w:val="CommentReference"/>
        </w:rPr>
        <w:commentReference w:id="2"/>
      </w:r>
      <w:r>
        <w:t xml:space="preserve"> windows </w:t>
      </w:r>
    </w:p>
    <w:p w14:paraId="71297F5A" w14:textId="5127919D" w:rsidR="003A06E8" w:rsidRDefault="003A06E8" w:rsidP="003A06E8">
      <w:pPr>
        <w:pStyle w:val="CommentText"/>
        <w:ind w:left="720"/>
      </w:pPr>
      <w:r>
        <w:t>b.</w:t>
      </w:r>
      <w:r>
        <w:t xml:space="preserve"> </w:t>
      </w:r>
      <w:proofErr w:type="spellStart"/>
      <w:r>
        <w:t>kVp</w:t>
      </w:r>
      <w:proofErr w:type="spellEnd"/>
    </w:p>
    <w:p w14:paraId="60079D6C" w14:textId="760A0913" w:rsidR="003A06E8" w:rsidRDefault="003A06E8" w:rsidP="003A06E8">
      <w:pPr>
        <w:pStyle w:val="CommentText"/>
        <w:ind w:left="720"/>
      </w:pPr>
      <w:r>
        <w:t>c.</w:t>
      </w:r>
      <w:r>
        <w:t xml:space="preserve"> </w:t>
      </w:r>
      <w:proofErr w:type="spellStart"/>
      <w:r>
        <w:t>mAs</w:t>
      </w:r>
      <w:proofErr w:type="spellEnd"/>
      <w:r>
        <w:t xml:space="preserve"> </w:t>
      </w:r>
    </w:p>
    <w:p w14:paraId="40D874DF" w14:textId="22362819" w:rsidR="003A06E8" w:rsidRDefault="003A06E8" w:rsidP="003A06E8">
      <w:pPr>
        <w:pStyle w:val="CommentText"/>
        <w:ind w:left="720"/>
      </w:pPr>
      <w:r>
        <w:t>d.</w:t>
      </w:r>
      <w:r>
        <w:t xml:space="preserve"> x-ray t</w:t>
      </w:r>
      <w:r>
        <w:t>ube aperture</w:t>
      </w:r>
    </w:p>
    <w:p w14:paraId="03027307" w14:textId="77777777" w:rsidR="003A06E8" w:rsidRDefault="003A06E8" w:rsidP="003A06E8">
      <w:pPr>
        <w:pStyle w:val="CommentText"/>
        <w:ind w:left="720"/>
      </w:pPr>
    </w:p>
    <w:p w14:paraId="5A623546" w14:textId="77777777" w:rsidR="003A06E8" w:rsidRDefault="003A06E8" w:rsidP="003A06E8">
      <w:pPr>
        <w:pStyle w:val="CommentText"/>
      </w:pPr>
      <w:r>
        <w:t xml:space="preserve">4. </w:t>
      </w:r>
      <w:r>
        <w:t xml:space="preserve">   A polygon mesh displays information the _________ of an object. </w:t>
      </w:r>
    </w:p>
    <w:p w14:paraId="04A2B173" w14:textId="5A90778A" w:rsidR="003A06E8" w:rsidRDefault="003A06E8" w:rsidP="003A06E8">
      <w:pPr>
        <w:pStyle w:val="CommentText"/>
        <w:ind w:left="720"/>
      </w:pPr>
      <w:r>
        <w:t>a</w:t>
      </w:r>
      <w:r w:rsidRPr="003A06E8">
        <w:t xml:space="preserve"> </w:t>
      </w:r>
      <w:r>
        <w:t>Volume</w:t>
      </w:r>
    </w:p>
    <w:p w14:paraId="707E3548" w14:textId="2322015D" w:rsidR="003A06E8" w:rsidRDefault="003A06E8" w:rsidP="003A06E8">
      <w:pPr>
        <w:pStyle w:val="CommentText"/>
        <w:ind w:left="720"/>
      </w:pPr>
      <w:r>
        <w:t>b.</w:t>
      </w:r>
      <w:r>
        <w:t xml:space="preserve"> </w:t>
      </w:r>
      <w:commentRangeStart w:id="3"/>
      <w:r>
        <w:t>Surface</w:t>
      </w:r>
      <w:commentRangeEnd w:id="3"/>
      <w:r>
        <w:rPr>
          <w:rStyle w:val="CommentReference"/>
        </w:rPr>
        <w:commentReference w:id="3"/>
      </w:r>
    </w:p>
    <w:p w14:paraId="34CF0750" w14:textId="2333C643" w:rsidR="003A06E8" w:rsidRDefault="003A06E8" w:rsidP="003A06E8">
      <w:pPr>
        <w:pStyle w:val="CommentText"/>
        <w:ind w:left="720"/>
      </w:pPr>
      <w:r>
        <w:t>c.</w:t>
      </w:r>
      <w:r>
        <w:t xml:space="preserve"> </w:t>
      </w:r>
      <w:r>
        <w:t xml:space="preserve">Density </w:t>
      </w:r>
    </w:p>
    <w:p w14:paraId="2D2D8FE8" w14:textId="6BE944B9" w:rsidR="003A06E8" w:rsidRDefault="003A06E8" w:rsidP="003A06E8">
      <w:pPr>
        <w:pStyle w:val="CommentText"/>
        <w:ind w:left="720"/>
      </w:pPr>
      <w:r>
        <w:t>d.</w:t>
      </w:r>
      <w:r>
        <w:t xml:space="preserve"> </w:t>
      </w:r>
      <w:r>
        <w:t>Temperature</w:t>
      </w:r>
    </w:p>
    <w:p w14:paraId="126B223C" w14:textId="77777777" w:rsidR="003A06E8" w:rsidRDefault="003A06E8" w:rsidP="003A06E8">
      <w:pPr>
        <w:pStyle w:val="CommentText"/>
        <w:ind w:left="720"/>
      </w:pPr>
    </w:p>
    <w:p w14:paraId="08CF437C" w14:textId="77777777" w:rsidR="003A06E8" w:rsidRDefault="003A06E8" w:rsidP="003A06E8">
      <w:pPr>
        <w:pStyle w:val="CommentText"/>
      </w:pPr>
      <w:r>
        <w:t xml:space="preserve">5. </w:t>
      </w:r>
      <w:r>
        <w:t xml:space="preserve">A study that examined the accuracy of PMCT found that it was able to correctly identify the cause of death 100% of the time for several types of common pathologies. The accuracy of PMCT was lowest for deaths involving: </w:t>
      </w:r>
    </w:p>
    <w:p w14:paraId="125CA91E" w14:textId="0877802A" w:rsidR="003A06E8" w:rsidRDefault="003A06E8" w:rsidP="003A06E8">
      <w:pPr>
        <w:pStyle w:val="CommentText"/>
        <w:ind w:left="720"/>
      </w:pPr>
      <w:r>
        <w:t>a.</w:t>
      </w:r>
      <w:r>
        <w:t xml:space="preserve"> </w:t>
      </w:r>
      <w:r>
        <w:t xml:space="preserve">Acute heart failure </w:t>
      </w:r>
    </w:p>
    <w:p w14:paraId="07D098CD" w14:textId="1FE35D52" w:rsidR="003A06E8" w:rsidRDefault="003A06E8" w:rsidP="003A06E8">
      <w:pPr>
        <w:pStyle w:val="CommentText"/>
        <w:ind w:left="720"/>
      </w:pPr>
      <w:r>
        <w:t>b.</w:t>
      </w:r>
      <w:r>
        <w:t xml:space="preserve"> </w:t>
      </w:r>
      <w:r>
        <w:t xml:space="preserve">Intracranial bleeding </w:t>
      </w:r>
    </w:p>
    <w:p w14:paraId="6882AD16" w14:textId="712AED45" w:rsidR="003A06E8" w:rsidRDefault="003A06E8" w:rsidP="003A06E8">
      <w:pPr>
        <w:pStyle w:val="CommentText"/>
        <w:ind w:left="720"/>
      </w:pPr>
      <w:r>
        <w:t>c.</w:t>
      </w:r>
      <w:r>
        <w:t xml:space="preserve"> </w:t>
      </w:r>
      <w:r>
        <w:t xml:space="preserve">Gunshot wounds </w:t>
      </w:r>
    </w:p>
    <w:p w14:paraId="17A42086" w14:textId="77777777" w:rsidR="003A06E8" w:rsidRDefault="003A06E8" w:rsidP="003A06E8">
      <w:pPr>
        <w:pStyle w:val="CommentText"/>
        <w:ind w:left="720"/>
      </w:pPr>
      <w:r>
        <w:t>d.</w:t>
      </w:r>
      <w:r>
        <w:t xml:space="preserve"> </w:t>
      </w:r>
      <w:commentRangeStart w:id="4"/>
      <w:r>
        <w:t>Pneumonia</w:t>
      </w:r>
      <w:commentRangeEnd w:id="4"/>
    </w:p>
    <w:p w14:paraId="733C0941" w14:textId="77777777" w:rsidR="003A06E8" w:rsidRDefault="003A06E8" w:rsidP="003A06E8">
      <w:pPr>
        <w:pStyle w:val="CommentText"/>
        <w:ind w:left="720"/>
      </w:pPr>
    </w:p>
    <w:p w14:paraId="6808BEF4" w14:textId="77777777" w:rsidR="003A06E8" w:rsidRDefault="003A06E8" w:rsidP="003A06E8">
      <w:pPr>
        <w:pStyle w:val="CommentText"/>
      </w:pPr>
      <w:r>
        <w:rPr>
          <w:rStyle w:val="CommentReference"/>
        </w:rPr>
        <w:lastRenderedPageBreak/>
        <w:commentReference w:id="4"/>
      </w:r>
      <w:r>
        <w:t xml:space="preserve">6. </w:t>
      </w:r>
      <w:r>
        <w:t xml:space="preserve">The use of _______________ can distinguish ferromagnetic objects from nonferromagnetic objects. </w:t>
      </w:r>
    </w:p>
    <w:p w14:paraId="3C7B1099" w14:textId="1261007C" w:rsidR="003A06E8" w:rsidRDefault="003A06E8" w:rsidP="003A06E8">
      <w:pPr>
        <w:pStyle w:val="CommentText"/>
        <w:ind w:left="810"/>
      </w:pPr>
      <w:r>
        <w:t>a.</w:t>
      </w:r>
      <w:r>
        <w:t xml:space="preserve"> </w:t>
      </w:r>
      <w:r>
        <w:t xml:space="preserve">IV contrast </w:t>
      </w:r>
    </w:p>
    <w:p w14:paraId="5838988B" w14:textId="6693AA87" w:rsidR="003A06E8" w:rsidRDefault="003A06E8" w:rsidP="003A06E8">
      <w:pPr>
        <w:pStyle w:val="CommentText"/>
        <w:ind w:left="810"/>
      </w:pPr>
      <w:r>
        <w:t>b.</w:t>
      </w:r>
      <w:r>
        <w:t xml:space="preserve"> </w:t>
      </w:r>
      <w:r>
        <w:t>Attenuation window</w:t>
      </w:r>
      <w:r>
        <w:t>ing</w:t>
      </w:r>
      <w:r>
        <w:t xml:space="preserve"> </w:t>
      </w:r>
    </w:p>
    <w:p w14:paraId="0E40F9F8" w14:textId="56036DAE" w:rsidR="003A06E8" w:rsidRDefault="003A06E8" w:rsidP="003A06E8">
      <w:pPr>
        <w:pStyle w:val="CommentText"/>
        <w:ind w:left="810"/>
      </w:pPr>
      <w:r>
        <w:t>c.</w:t>
      </w:r>
      <w:r>
        <w:t xml:space="preserve"> </w:t>
      </w:r>
      <w:r>
        <w:t xml:space="preserve">Dual-energy </w:t>
      </w:r>
      <w:commentRangeStart w:id="5"/>
      <w:r>
        <w:t>CT</w:t>
      </w:r>
      <w:commentRangeEnd w:id="5"/>
      <w:r>
        <w:rPr>
          <w:rStyle w:val="CommentReference"/>
        </w:rPr>
        <w:commentReference w:id="5"/>
      </w:r>
      <w:r>
        <w:t xml:space="preserve"> </w:t>
      </w:r>
    </w:p>
    <w:p w14:paraId="146E101C" w14:textId="26CEC141" w:rsidR="003A06E8" w:rsidRDefault="003A06E8" w:rsidP="003A06E8">
      <w:pPr>
        <w:pStyle w:val="CommentText"/>
        <w:ind w:left="810"/>
      </w:pPr>
      <w:r>
        <w:t>d.</w:t>
      </w:r>
      <w:r>
        <w:t xml:space="preserve"> </w:t>
      </w:r>
      <w:r>
        <w:t>Multiplanar formatting</w:t>
      </w:r>
    </w:p>
    <w:p w14:paraId="661EA541" w14:textId="77777777" w:rsidR="003A06E8" w:rsidRDefault="003A06E8" w:rsidP="003A06E8">
      <w:pPr>
        <w:pStyle w:val="CommentText"/>
      </w:pPr>
      <w:r>
        <w:t xml:space="preserve">7. </w:t>
      </w:r>
      <w:r>
        <w:t xml:space="preserve">Research suggests that PMCT may be more sensitive than traditional autopsy for detecting bony injuries, </w:t>
      </w:r>
      <w:proofErr w:type="gramStart"/>
      <w:r>
        <w:t>with the exception of</w:t>
      </w:r>
      <w:proofErr w:type="gramEnd"/>
      <w:r>
        <w:t xml:space="preserve"> the: </w:t>
      </w:r>
    </w:p>
    <w:p w14:paraId="40B68B99" w14:textId="662C7277" w:rsidR="003A06E8" w:rsidRDefault="003A06E8" w:rsidP="003A06E8">
      <w:pPr>
        <w:pStyle w:val="CommentText"/>
        <w:ind w:left="720"/>
      </w:pPr>
      <w:r>
        <w:t>a.</w:t>
      </w:r>
      <w:r>
        <w:t xml:space="preserve"> </w:t>
      </w:r>
      <w:commentRangeStart w:id="6"/>
      <w:r>
        <w:t>Ribs</w:t>
      </w:r>
      <w:commentRangeEnd w:id="6"/>
      <w:r>
        <w:rPr>
          <w:rStyle w:val="CommentReference"/>
        </w:rPr>
        <w:commentReference w:id="6"/>
      </w:r>
      <w:r>
        <w:t xml:space="preserve"> </w:t>
      </w:r>
    </w:p>
    <w:p w14:paraId="36165662" w14:textId="5230220F" w:rsidR="003A06E8" w:rsidRDefault="003A06E8" w:rsidP="003A06E8">
      <w:pPr>
        <w:pStyle w:val="CommentText"/>
        <w:ind w:left="720"/>
      </w:pPr>
      <w:proofErr w:type="spellStart"/>
      <w:proofErr w:type="gramStart"/>
      <w:r>
        <w:t>b.Skull</w:t>
      </w:r>
      <w:proofErr w:type="spellEnd"/>
      <w:proofErr w:type="gramEnd"/>
      <w:r>
        <w:t xml:space="preserve"> </w:t>
      </w:r>
    </w:p>
    <w:p w14:paraId="11FCB35D" w14:textId="124F6149" w:rsidR="003A06E8" w:rsidRDefault="003A06E8" w:rsidP="003A06E8">
      <w:pPr>
        <w:pStyle w:val="CommentText"/>
        <w:ind w:left="720"/>
      </w:pPr>
      <w:r>
        <w:t>c.</w:t>
      </w:r>
      <w:r>
        <w:t xml:space="preserve">  </w:t>
      </w:r>
      <w:r>
        <w:t xml:space="preserve">Larynx </w:t>
      </w:r>
    </w:p>
    <w:p w14:paraId="176E0F99" w14:textId="5277BF71" w:rsidR="003A06E8" w:rsidRDefault="003A06E8" w:rsidP="003A06E8">
      <w:pPr>
        <w:pStyle w:val="CommentText"/>
        <w:ind w:left="720"/>
      </w:pPr>
      <w:r>
        <w:t>d.</w:t>
      </w:r>
      <w:r>
        <w:t xml:space="preserve"> </w:t>
      </w:r>
      <w:r>
        <w:t>Spine</w:t>
      </w:r>
    </w:p>
    <w:p w14:paraId="2EB7019B" w14:textId="77777777" w:rsidR="003A06E8" w:rsidRDefault="003A06E8" w:rsidP="003A06E8">
      <w:pPr>
        <w:pStyle w:val="CommentText"/>
      </w:pPr>
      <w:r>
        <w:t xml:space="preserve">8. </w:t>
      </w:r>
      <w:r>
        <w:t xml:space="preserve">Which of the following would be most appropriate for identifying potential lesions of the laryngeal skeleton in a case of suspected strangulation? </w:t>
      </w:r>
    </w:p>
    <w:p w14:paraId="3DC55D4B" w14:textId="77777777" w:rsidR="003A06E8" w:rsidRDefault="003A06E8" w:rsidP="003A06E8">
      <w:pPr>
        <w:pStyle w:val="CommentText"/>
        <w:numPr>
          <w:ilvl w:val="0"/>
          <w:numId w:val="5"/>
        </w:numPr>
        <w:ind w:left="990"/>
      </w:pPr>
      <w:r>
        <w:t xml:space="preserve">Dual-energy </w:t>
      </w:r>
      <w:commentRangeStart w:id="7"/>
      <w:r>
        <w:t>CT</w:t>
      </w:r>
      <w:commentRangeEnd w:id="7"/>
      <w:r>
        <w:rPr>
          <w:rStyle w:val="CommentReference"/>
        </w:rPr>
        <w:commentReference w:id="7"/>
      </w:r>
      <w:r>
        <w:t xml:space="preserve"> </w:t>
      </w:r>
    </w:p>
    <w:p w14:paraId="5798D2BF" w14:textId="77777777" w:rsidR="003A06E8" w:rsidRDefault="003A06E8" w:rsidP="003A06E8">
      <w:pPr>
        <w:pStyle w:val="CommentText"/>
        <w:numPr>
          <w:ilvl w:val="0"/>
          <w:numId w:val="5"/>
        </w:numPr>
        <w:ind w:left="990"/>
      </w:pPr>
      <w:r>
        <w:t>3D printing</w:t>
      </w:r>
    </w:p>
    <w:p w14:paraId="1CD9D4B0" w14:textId="77777777" w:rsidR="003A06E8" w:rsidRDefault="003A06E8" w:rsidP="003A06E8">
      <w:pPr>
        <w:pStyle w:val="CommentText"/>
        <w:numPr>
          <w:ilvl w:val="0"/>
          <w:numId w:val="5"/>
        </w:numPr>
        <w:ind w:left="990"/>
      </w:pPr>
      <w:r>
        <w:t xml:space="preserve">Micro-CT </w:t>
      </w:r>
    </w:p>
    <w:p w14:paraId="2A789435" w14:textId="77777777" w:rsidR="003A06E8" w:rsidRDefault="003A06E8" w:rsidP="003A06E8">
      <w:pPr>
        <w:pStyle w:val="CommentText"/>
        <w:numPr>
          <w:ilvl w:val="0"/>
          <w:numId w:val="5"/>
        </w:numPr>
        <w:ind w:left="990"/>
      </w:pPr>
      <w:r>
        <w:t>Air contrast</w:t>
      </w:r>
    </w:p>
    <w:p w14:paraId="5CFAAB67" w14:textId="77777777" w:rsidR="003A06E8" w:rsidRDefault="003A06E8" w:rsidP="003A06E8">
      <w:pPr>
        <w:pStyle w:val="CommentText"/>
      </w:pPr>
      <w:r>
        <w:t xml:space="preserve">9. </w:t>
      </w:r>
      <w:r>
        <w:t xml:space="preserve">A key limitation of water-based contrast in PMCT is associated with ___________ shortly after death.  </w:t>
      </w:r>
    </w:p>
    <w:p w14:paraId="178E785F" w14:textId="77777777" w:rsidR="003A06E8" w:rsidRDefault="003A06E8" w:rsidP="003A06E8">
      <w:pPr>
        <w:pStyle w:val="CommentText"/>
        <w:numPr>
          <w:ilvl w:val="0"/>
          <w:numId w:val="6"/>
        </w:numPr>
        <w:ind w:left="990"/>
      </w:pPr>
      <w:r>
        <w:t xml:space="preserve">Liquefaction of fat </w:t>
      </w:r>
    </w:p>
    <w:p w14:paraId="4FAC81D8" w14:textId="77777777" w:rsidR="003A06E8" w:rsidRDefault="003A06E8" w:rsidP="003A06E8">
      <w:pPr>
        <w:pStyle w:val="CommentText"/>
        <w:numPr>
          <w:ilvl w:val="0"/>
          <w:numId w:val="6"/>
        </w:numPr>
        <w:ind w:left="990"/>
      </w:pPr>
      <w:r>
        <w:t xml:space="preserve">Rigor mortis </w:t>
      </w:r>
    </w:p>
    <w:p w14:paraId="27FE1130" w14:textId="77777777" w:rsidR="003A06E8" w:rsidRDefault="003A06E8" w:rsidP="003A06E8">
      <w:pPr>
        <w:pStyle w:val="CommentText"/>
        <w:numPr>
          <w:ilvl w:val="0"/>
          <w:numId w:val="6"/>
        </w:numPr>
        <w:ind w:left="990"/>
      </w:pPr>
      <w:r>
        <w:t xml:space="preserve">Increased </w:t>
      </w:r>
      <w:commentRangeStart w:id="8"/>
      <w:r>
        <w:t>vascular</w:t>
      </w:r>
      <w:commentRangeEnd w:id="8"/>
      <w:r>
        <w:rPr>
          <w:rStyle w:val="CommentReference"/>
        </w:rPr>
        <w:commentReference w:id="8"/>
      </w:r>
      <w:r>
        <w:t xml:space="preserve"> permeability</w:t>
      </w:r>
    </w:p>
    <w:p w14:paraId="58E6307C" w14:textId="77777777" w:rsidR="003A06E8" w:rsidRDefault="003A06E8" w:rsidP="003A06E8">
      <w:pPr>
        <w:pStyle w:val="CommentText"/>
        <w:numPr>
          <w:ilvl w:val="0"/>
          <w:numId w:val="6"/>
        </w:numPr>
        <w:ind w:left="990"/>
      </w:pPr>
      <w:r>
        <w:t xml:space="preserve"> Ectopic air deposits </w:t>
      </w:r>
    </w:p>
    <w:p w14:paraId="6BC11B9B" w14:textId="11DEDAEB" w:rsidR="003A06E8" w:rsidRDefault="003A06E8" w:rsidP="003A06E8">
      <w:pPr>
        <w:pStyle w:val="CommentText"/>
      </w:pPr>
      <w:r>
        <w:t xml:space="preserve"> </w:t>
      </w:r>
    </w:p>
    <w:p w14:paraId="350DC88E" w14:textId="6A4D07EF" w:rsidR="003A06E8" w:rsidRDefault="003A06E8" w:rsidP="003A06E8">
      <w:pPr>
        <w:pStyle w:val="CommentText"/>
      </w:pPr>
    </w:p>
    <w:sectPr w:rsidR="003A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k Bowes" w:date="2023-06-29T15:57:00Z" w:initials="MB">
    <w:p w14:paraId="4823EF6A" w14:textId="77777777" w:rsidR="003A06E8" w:rsidRDefault="003A06E8" w:rsidP="003A06E8">
      <w:pPr>
        <w:pStyle w:val="CommentText"/>
        <w:ind w:firstLine="720"/>
      </w:pPr>
      <w:r>
        <w:rPr>
          <w:rStyle w:val="CommentReference"/>
        </w:rPr>
        <w:annotationRef/>
      </w:r>
      <w:r>
        <w:t>[LO1, correct answer d]</w:t>
      </w:r>
    </w:p>
    <w:p w14:paraId="25A48E73" w14:textId="77777777" w:rsidR="003A06E8" w:rsidRDefault="003A06E8" w:rsidP="003A06E8">
      <w:pPr>
        <w:pStyle w:val="CommentText"/>
      </w:pPr>
    </w:p>
  </w:comment>
  <w:comment w:id="1" w:author="Mark Bowes" w:date="2023-06-29T15:59:00Z" w:initials="MB">
    <w:p w14:paraId="505D35BA" w14:textId="1D02436B" w:rsidR="003A06E8" w:rsidRDefault="003A06E8" w:rsidP="003A06E8">
      <w:pPr>
        <w:pStyle w:val="CommentText"/>
      </w:pPr>
      <w:r>
        <w:rPr>
          <w:rStyle w:val="CommentReference"/>
        </w:rPr>
        <w:annotationRef/>
      </w:r>
      <w:r>
        <w:t>[</w:t>
      </w:r>
      <w:r w:rsidR="00625384">
        <w:t>C</w:t>
      </w:r>
      <w:r>
        <w:t>orrect answer, a</w:t>
      </w:r>
      <w:r>
        <w:t>]</w:t>
      </w:r>
    </w:p>
    <w:p w14:paraId="46AB6DA0" w14:textId="22E2FA69" w:rsidR="003A06E8" w:rsidRDefault="003A06E8">
      <w:pPr>
        <w:pStyle w:val="CommentText"/>
      </w:pPr>
    </w:p>
  </w:comment>
  <w:comment w:id="2" w:author="Mark Bowes" w:date="2023-06-29T16:00:00Z" w:initials="MB">
    <w:p w14:paraId="30699DAA" w14:textId="7A7341B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3" w:author="Mark Bowes" w:date="2023-06-29T16:01:00Z" w:initials="MB">
    <w:p w14:paraId="7346DDA5" w14:textId="4EB2B2E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b </w:t>
      </w:r>
    </w:p>
  </w:comment>
  <w:comment w:id="4" w:author="Mark Bowes" w:date="2023-06-29T16:02:00Z" w:initials="MB">
    <w:p w14:paraId="278E6CB9" w14:textId="2FC43FF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d </w:t>
      </w:r>
    </w:p>
  </w:comment>
  <w:comment w:id="5" w:author="Mark Bowes" w:date="2023-06-29T16:04:00Z" w:initials="MB">
    <w:p w14:paraId="4A01EB7D" w14:textId="4F74C7B1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  <w:comment w:id="6" w:author="Mark Bowes" w:date="2023-06-29T16:05:00Z" w:initials="MB">
    <w:p w14:paraId="56F82D8A" w14:textId="43A6E40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7" w:author="Mark Bowes" w:date="2023-06-29T16:06:00Z" w:initials="MB">
    <w:p w14:paraId="56A08A0B" w14:textId="6F5E6A9F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8" w:author="Mark Bowes" w:date="2023-06-29T16:07:00Z" w:initials="MB">
    <w:p w14:paraId="1D1804D9" w14:textId="0A47213C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A48E73" w15:done="0"/>
  <w15:commentEx w15:paraId="46AB6DA0" w15:done="0"/>
  <w15:commentEx w15:paraId="30699DAA" w15:done="0"/>
  <w15:commentEx w15:paraId="7346DDA5" w15:done="0"/>
  <w15:commentEx w15:paraId="278E6CB9" w15:done="0"/>
  <w15:commentEx w15:paraId="4A01EB7D" w15:done="0"/>
  <w15:commentEx w15:paraId="56F82D8A" w15:done="0"/>
  <w15:commentEx w15:paraId="56A08A0B" w15:done="0"/>
  <w15:commentEx w15:paraId="1D1804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8286D" w16cex:dateUtc="2023-06-29T22:57:00Z"/>
  <w16cex:commentExtensible w16cex:durableId="284828DB" w16cex:dateUtc="2023-06-29T22:59:00Z"/>
  <w16cex:commentExtensible w16cex:durableId="2848291F" w16cex:dateUtc="2023-06-29T23:00:00Z"/>
  <w16cex:commentExtensible w16cex:durableId="28482962" w16cex:dateUtc="2023-06-29T23:01:00Z"/>
  <w16cex:commentExtensible w16cex:durableId="284829AE" w16cex:dateUtc="2023-06-29T23:02:00Z"/>
  <w16cex:commentExtensible w16cex:durableId="28482A18" w16cex:dateUtc="2023-06-29T23:04:00Z"/>
  <w16cex:commentExtensible w16cex:durableId="28482A60" w16cex:dateUtc="2023-06-29T23:05:00Z"/>
  <w16cex:commentExtensible w16cex:durableId="28482A90" w16cex:dateUtc="2023-06-29T23:06:00Z"/>
  <w16cex:commentExtensible w16cex:durableId="28482ABF" w16cex:dateUtc="2023-06-29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A48E73" w16cid:durableId="2848286D"/>
  <w16cid:commentId w16cid:paraId="46AB6DA0" w16cid:durableId="284828DB"/>
  <w16cid:commentId w16cid:paraId="30699DAA" w16cid:durableId="2848291F"/>
  <w16cid:commentId w16cid:paraId="7346DDA5" w16cid:durableId="28482962"/>
  <w16cid:commentId w16cid:paraId="278E6CB9" w16cid:durableId="284829AE"/>
  <w16cid:commentId w16cid:paraId="4A01EB7D" w16cid:durableId="28482A18"/>
  <w16cid:commentId w16cid:paraId="56F82D8A" w16cid:durableId="28482A60"/>
  <w16cid:commentId w16cid:paraId="56A08A0B" w16cid:durableId="28482A90"/>
  <w16cid:commentId w16cid:paraId="1D1804D9" w16cid:durableId="28482A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008DC"/>
    <w:multiLevelType w:val="hybridMultilevel"/>
    <w:tmpl w:val="F9049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CA78BD"/>
    <w:multiLevelType w:val="hybridMultilevel"/>
    <w:tmpl w:val="EC426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56FF4"/>
    <w:multiLevelType w:val="hybridMultilevel"/>
    <w:tmpl w:val="A2FE5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3635F"/>
    <w:multiLevelType w:val="hybridMultilevel"/>
    <w:tmpl w:val="0A8041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F7070"/>
    <w:multiLevelType w:val="hybridMultilevel"/>
    <w:tmpl w:val="75D27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4C130D"/>
    <w:multiLevelType w:val="hybridMultilevel"/>
    <w:tmpl w:val="1662F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913362">
    <w:abstractNumId w:val="5"/>
  </w:num>
  <w:num w:numId="2" w16cid:durableId="1920358493">
    <w:abstractNumId w:val="0"/>
  </w:num>
  <w:num w:numId="3" w16cid:durableId="2011835039">
    <w:abstractNumId w:val="2"/>
  </w:num>
  <w:num w:numId="4" w16cid:durableId="1716587810">
    <w:abstractNumId w:val="3"/>
  </w:num>
  <w:num w:numId="5" w16cid:durableId="720402517">
    <w:abstractNumId w:val="4"/>
  </w:num>
  <w:num w:numId="6" w16cid:durableId="15975962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k Bowes">
    <w15:presenceInfo w15:providerId="Windows Live" w15:userId="b6aaf5bc9f015d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E2"/>
    <w:rsid w:val="003A06E8"/>
    <w:rsid w:val="005838E2"/>
    <w:rsid w:val="0062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42F5"/>
  <w15:chartTrackingRefBased/>
  <w15:docId w15:val="{E2822AE5-FD72-437D-9B99-D6B2F74E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6E8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3A06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6E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A06E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6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DA4E9F-8F68-4B01-A13B-6587BE79F8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02622E-38ED-43B0-B7EF-419521B44815}"/>
</file>

<file path=customXml/itemProps3.xml><?xml version="1.0" encoding="utf-8"?>
<ds:datastoreItem xmlns:ds="http://schemas.openxmlformats.org/officeDocument/2006/customXml" ds:itemID="{08657702-C764-4DD2-B1A8-EE0DD5D18763}"/>
</file>

<file path=customXml/itemProps4.xml><?xml version="1.0" encoding="utf-8"?>
<ds:datastoreItem xmlns:ds="http://schemas.openxmlformats.org/officeDocument/2006/customXml" ds:itemID="{F803B39B-6BCD-44D1-B0F5-24091A9EAB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Bowes</dc:creator>
  <cp:keywords/>
  <dc:description/>
  <cp:lastModifiedBy>Mark Bowes</cp:lastModifiedBy>
  <cp:revision>2</cp:revision>
  <dcterms:created xsi:type="dcterms:W3CDTF">2023-06-29T22:56:00Z</dcterms:created>
  <dcterms:modified xsi:type="dcterms:W3CDTF">2023-06-29T23:09:00Z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