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0755494A" w:rsidR="005002D0" w:rsidRPr="000E7BB3" w:rsidRDefault="00A12877" w:rsidP="005002D0">
      <w:pPr>
        <w:spacing w:line="240" w:lineRule="auto"/>
        <w:ind w:firstLine="0"/>
        <w:jc w:val="center"/>
        <w:rPr>
          <w:rFonts w:asciiTheme="minorHAnsi" w:hAnsiTheme="minorHAnsi" w:cstheme="minorHAnsi"/>
          <w:b/>
          <w:bCs/>
        </w:rPr>
      </w:pPr>
      <w:r>
        <w:rPr>
          <w:rFonts w:asciiTheme="minorHAnsi" w:hAnsiTheme="minorHAnsi" w:cstheme="minorHAnsi"/>
          <w:b/>
          <w:bCs/>
        </w:rPr>
        <w:t xml:space="preserve">Using </w:t>
      </w:r>
      <w:r w:rsidR="00424701">
        <w:rPr>
          <w:rFonts w:asciiTheme="minorHAnsi" w:hAnsiTheme="minorHAnsi" w:cstheme="minorHAnsi"/>
          <w:b/>
          <w:bCs/>
        </w:rPr>
        <w:t xml:space="preserve">Portable </w:t>
      </w:r>
      <w:r w:rsidR="0005135B">
        <w:rPr>
          <w:rFonts w:asciiTheme="minorHAnsi" w:hAnsiTheme="minorHAnsi" w:cstheme="minorHAnsi"/>
          <w:b/>
          <w:bCs/>
        </w:rPr>
        <w:t>MRI for Bedside Neuroimaging</w:t>
      </w:r>
    </w:p>
    <w:p w14:paraId="5DDE2B0B" w14:textId="5CF21DDB" w:rsidR="00553B1B" w:rsidRPr="000E7BB3" w:rsidRDefault="005002D0" w:rsidP="005002D0">
      <w:pPr>
        <w:spacing w:line="240" w:lineRule="auto"/>
        <w:ind w:firstLine="0"/>
        <w:jc w:val="center"/>
        <w:rPr>
          <w:rFonts w:asciiTheme="minorHAnsi" w:hAnsiTheme="minorHAnsi" w:cstheme="minorHAnsi"/>
        </w:rPr>
      </w:pPr>
      <w:r w:rsidRPr="000E7BB3">
        <w:rPr>
          <w:rFonts w:asciiTheme="minorHAnsi" w:hAnsiTheme="minorHAnsi" w:cstheme="minorHAnsi"/>
        </w:rPr>
        <w:t>Jessyca B. Wagner, Ph.D., RT(R), CIIP</w:t>
      </w:r>
    </w:p>
    <w:p w14:paraId="4F704C00" w14:textId="77777777" w:rsidR="00553B1B" w:rsidRPr="000E7BB3" w:rsidRDefault="00553B1B">
      <w:pPr>
        <w:rPr>
          <w:rFonts w:asciiTheme="minorHAnsi" w:hAnsiTheme="minorHAnsi" w:cstheme="minorHAnsi"/>
        </w:rPr>
      </w:pPr>
      <w:r w:rsidRPr="000E7BB3">
        <w:rPr>
          <w:rFonts w:asciiTheme="minorHAnsi" w:hAnsiTheme="minorHAnsi" w:cstheme="minorHAnsi"/>
        </w:rPr>
        <w:br w:type="page"/>
      </w:r>
    </w:p>
    <w:p w14:paraId="7D1015DC" w14:textId="77777777" w:rsidR="00553B1B" w:rsidRPr="000E7BB3" w:rsidRDefault="00553B1B" w:rsidP="00F03454">
      <w:pPr>
        <w:ind w:firstLine="0"/>
        <w:rPr>
          <w:rFonts w:asciiTheme="minorHAnsi" w:hAnsiTheme="minorHAnsi" w:cstheme="minorHAnsi"/>
          <w:b/>
          <w:bCs/>
        </w:rPr>
      </w:pPr>
      <w:r w:rsidRPr="000E7BB3">
        <w:rPr>
          <w:rFonts w:asciiTheme="minorHAnsi" w:hAnsiTheme="minorHAnsi" w:cstheme="minorHAnsi"/>
          <w:b/>
          <w:bCs/>
          <w:u w:val="single"/>
        </w:rPr>
        <w:lastRenderedPageBreak/>
        <w:t>Learning Objectives</w:t>
      </w:r>
      <w:r w:rsidRPr="000E7BB3">
        <w:rPr>
          <w:rFonts w:asciiTheme="minorHAnsi" w:hAnsiTheme="minorHAnsi" w:cstheme="minorHAnsi"/>
          <w:b/>
          <w:bCs/>
        </w:rPr>
        <w:t>:</w:t>
      </w:r>
    </w:p>
    <w:p w14:paraId="6D239CF1" w14:textId="77777777" w:rsidR="00553B1B" w:rsidRPr="000E7BB3" w:rsidRDefault="00553B1B" w:rsidP="00553B1B">
      <w:pPr>
        <w:rPr>
          <w:rFonts w:asciiTheme="minorHAnsi" w:hAnsiTheme="minorHAnsi" w:cstheme="minorHAnsi"/>
        </w:rPr>
      </w:pPr>
      <w:r w:rsidRPr="000E7BB3">
        <w:rPr>
          <w:rFonts w:asciiTheme="minorHAnsi" w:hAnsiTheme="minorHAnsi" w:cstheme="minorHAnsi"/>
        </w:rPr>
        <w:t>Upon completion of this directed reading, readers will be able to:</w:t>
      </w:r>
    </w:p>
    <w:p w14:paraId="0A48CBDB" w14:textId="61750BF9" w:rsidR="00553B1B" w:rsidRPr="00424701" w:rsidRDefault="00424701" w:rsidP="00553B1B">
      <w:pPr>
        <w:numPr>
          <w:ilvl w:val="0"/>
          <w:numId w:val="4"/>
        </w:numPr>
        <w:rPr>
          <w:rFonts w:asciiTheme="minorHAnsi" w:hAnsiTheme="minorHAnsi" w:cstheme="minorHAnsi"/>
        </w:rPr>
      </w:pPr>
      <w:r>
        <w:rPr>
          <w:rFonts w:asciiTheme="minorHAnsi" w:hAnsiTheme="minorHAnsi" w:cstheme="minorHAnsi"/>
          <w:b/>
          <w:bCs/>
          <w:caps/>
        </w:rPr>
        <w:t>Explain</w:t>
      </w:r>
      <w:r>
        <w:rPr>
          <w:rFonts w:asciiTheme="minorHAnsi" w:hAnsiTheme="minorHAnsi" w:cstheme="minorHAnsi"/>
          <w:b/>
          <w:bCs/>
        </w:rPr>
        <w:t xml:space="preserve"> </w:t>
      </w:r>
      <w:r w:rsidR="00A12877">
        <w:rPr>
          <w:rFonts w:asciiTheme="minorHAnsi" w:hAnsiTheme="minorHAnsi" w:cstheme="minorHAnsi"/>
        </w:rPr>
        <w:t xml:space="preserve">portable </w:t>
      </w:r>
      <w:r w:rsidRPr="00424701">
        <w:rPr>
          <w:rFonts w:asciiTheme="minorHAnsi" w:hAnsiTheme="minorHAnsi" w:cstheme="minorHAnsi"/>
        </w:rPr>
        <w:t>magnetic resonance imaging (</w:t>
      </w:r>
      <w:proofErr w:type="spellStart"/>
      <w:r w:rsidR="00A12877">
        <w:rPr>
          <w:rFonts w:asciiTheme="minorHAnsi" w:hAnsiTheme="minorHAnsi" w:cstheme="minorHAnsi"/>
        </w:rPr>
        <w:t>p</w:t>
      </w:r>
      <w:r w:rsidRPr="00424701">
        <w:rPr>
          <w:rFonts w:asciiTheme="minorHAnsi" w:hAnsiTheme="minorHAnsi" w:cstheme="minorHAnsi"/>
        </w:rPr>
        <w:t>MRI</w:t>
      </w:r>
      <w:proofErr w:type="spellEnd"/>
      <w:r w:rsidRPr="00424701">
        <w:rPr>
          <w:rFonts w:asciiTheme="minorHAnsi" w:hAnsiTheme="minorHAnsi" w:cstheme="minorHAnsi"/>
        </w:rPr>
        <w:t>).</w:t>
      </w:r>
    </w:p>
    <w:p w14:paraId="01A3E739" w14:textId="552FCBC2" w:rsidR="00553B1B" w:rsidRPr="000E7BB3" w:rsidRDefault="001C73A9" w:rsidP="00553B1B">
      <w:pPr>
        <w:numPr>
          <w:ilvl w:val="0"/>
          <w:numId w:val="4"/>
        </w:numPr>
        <w:rPr>
          <w:rFonts w:asciiTheme="minorHAnsi" w:hAnsiTheme="minorHAnsi" w:cstheme="minorHAnsi"/>
        </w:rPr>
      </w:pPr>
      <w:r>
        <w:rPr>
          <w:rFonts w:asciiTheme="minorHAnsi" w:hAnsiTheme="minorHAnsi" w:cstheme="minorHAnsi"/>
          <w:b/>
          <w:bCs/>
        </w:rPr>
        <w:t>IDENTIFY</w:t>
      </w:r>
      <w:r w:rsidR="00553B1B" w:rsidRPr="00553B1B">
        <w:rPr>
          <w:rFonts w:asciiTheme="minorHAnsi" w:hAnsiTheme="minorHAnsi" w:cstheme="minorHAnsi"/>
          <w:b/>
          <w:bCs/>
        </w:rPr>
        <w:t xml:space="preserve"> </w:t>
      </w:r>
      <w:r w:rsidR="00424701">
        <w:rPr>
          <w:rFonts w:asciiTheme="minorHAnsi" w:hAnsiTheme="minorHAnsi" w:cstheme="minorHAnsi"/>
        </w:rPr>
        <w:t>uses for MRI</w:t>
      </w:r>
      <w:r w:rsidR="00A12877">
        <w:rPr>
          <w:rFonts w:asciiTheme="minorHAnsi" w:hAnsiTheme="minorHAnsi" w:cstheme="minorHAnsi"/>
        </w:rPr>
        <w:t xml:space="preserve"> in neuroimaging.</w:t>
      </w:r>
    </w:p>
    <w:p w14:paraId="07EA23F1" w14:textId="00407765" w:rsidR="00553B1B" w:rsidRPr="000E7BB3" w:rsidRDefault="00424701" w:rsidP="00553B1B">
      <w:pPr>
        <w:numPr>
          <w:ilvl w:val="0"/>
          <w:numId w:val="4"/>
        </w:numPr>
        <w:rPr>
          <w:rFonts w:asciiTheme="minorHAnsi" w:hAnsiTheme="minorHAnsi" w:cstheme="minorHAnsi"/>
        </w:rPr>
      </w:pPr>
      <w:r w:rsidRPr="00424701">
        <w:rPr>
          <w:rFonts w:asciiTheme="minorHAnsi" w:hAnsiTheme="minorHAnsi" w:cstheme="minorHAnsi"/>
          <w:b/>
          <w:bCs/>
          <w:caps/>
        </w:rPr>
        <w:t>Discuss</w:t>
      </w:r>
      <w:r w:rsidR="00553B1B" w:rsidRPr="00553B1B">
        <w:rPr>
          <w:rFonts w:asciiTheme="minorHAnsi" w:hAnsiTheme="minorHAnsi" w:cstheme="minorHAnsi"/>
          <w:b/>
          <w:bCs/>
        </w:rPr>
        <w:t xml:space="preserve"> </w:t>
      </w:r>
      <w:r w:rsidR="00A12877">
        <w:rPr>
          <w:rFonts w:asciiTheme="minorHAnsi" w:hAnsiTheme="minorHAnsi" w:cstheme="minorHAnsi"/>
        </w:rPr>
        <w:t xml:space="preserve">the logistics of using </w:t>
      </w:r>
      <w:proofErr w:type="spellStart"/>
      <w:r w:rsidR="00A12877">
        <w:rPr>
          <w:rFonts w:asciiTheme="minorHAnsi" w:hAnsiTheme="minorHAnsi" w:cstheme="minorHAnsi"/>
        </w:rPr>
        <w:t>pMRI</w:t>
      </w:r>
      <w:proofErr w:type="spellEnd"/>
      <w:r w:rsidR="00A12877">
        <w:rPr>
          <w:rFonts w:asciiTheme="minorHAnsi" w:hAnsiTheme="minorHAnsi" w:cstheme="minorHAnsi"/>
        </w:rPr>
        <w:t xml:space="preserve"> at the bedside</w:t>
      </w:r>
      <w:r>
        <w:rPr>
          <w:rFonts w:asciiTheme="minorHAnsi" w:hAnsiTheme="minorHAnsi" w:cstheme="minorHAnsi"/>
        </w:rPr>
        <w:t>.</w:t>
      </w:r>
    </w:p>
    <w:p w14:paraId="6AE6ACEE" w14:textId="77777777" w:rsidR="00553B1B" w:rsidRPr="00553B1B" w:rsidRDefault="00553B1B" w:rsidP="00F03454">
      <w:pPr>
        <w:ind w:firstLine="0"/>
        <w:rPr>
          <w:rFonts w:asciiTheme="minorHAnsi" w:hAnsiTheme="minorHAnsi" w:cstheme="minorHAnsi"/>
          <w:b/>
          <w:bCs/>
        </w:rPr>
      </w:pPr>
      <w:r w:rsidRPr="00553B1B">
        <w:rPr>
          <w:rFonts w:asciiTheme="minorHAnsi" w:hAnsiTheme="minorHAnsi" w:cstheme="minorHAnsi"/>
          <w:b/>
          <w:bCs/>
          <w:u w:val="single"/>
        </w:rPr>
        <w:t>Outline</w:t>
      </w:r>
      <w:r w:rsidRPr="00553B1B">
        <w:rPr>
          <w:rFonts w:asciiTheme="minorHAnsi" w:hAnsiTheme="minorHAnsi" w:cstheme="minorHAnsi"/>
          <w:b/>
          <w:bCs/>
        </w:rPr>
        <w:t>:</w:t>
      </w:r>
    </w:p>
    <w:p w14:paraId="6879475D" w14:textId="77777777" w:rsidR="00A12877" w:rsidRDefault="00A12877" w:rsidP="00A12877">
      <w:pPr>
        <w:pStyle w:val="ListParagraph"/>
        <w:numPr>
          <w:ilvl w:val="0"/>
          <w:numId w:val="7"/>
        </w:numPr>
        <w:pBdr>
          <w:top w:val="nil"/>
          <w:left w:val="nil"/>
          <w:bottom w:val="nil"/>
          <w:right w:val="nil"/>
          <w:between w:val="nil"/>
          <w:bar w:val="nil"/>
        </w:pBdr>
      </w:pPr>
      <w:r>
        <w:t>Introduction</w:t>
      </w:r>
    </w:p>
    <w:p w14:paraId="0FB39E38" w14:textId="77777777" w:rsidR="00A12877" w:rsidRDefault="00A12877" w:rsidP="00A12877">
      <w:pPr>
        <w:pStyle w:val="ListParagraph"/>
        <w:numPr>
          <w:ilvl w:val="1"/>
          <w:numId w:val="7"/>
        </w:numPr>
        <w:pBdr>
          <w:top w:val="nil"/>
          <w:left w:val="nil"/>
          <w:bottom w:val="nil"/>
          <w:right w:val="nil"/>
          <w:between w:val="nil"/>
          <w:bar w:val="nil"/>
        </w:pBdr>
      </w:pPr>
      <w:r>
        <w:t>Brief explanation of MRI</w:t>
      </w:r>
    </w:p>
    <w:p w14:paraId="78C97F3D" w14:textId="77777777" w:rsidR="00A12877" w:rsidRDefault="00A12877" w:rsidP="00A12877">
      <w:pPr>
        <w:pStyle w:val="ListParagraph"/>
        <w:numPr>
          <w:ilvl w:val="1"/>
          <w:numId w:val="7"/>
        </w:numPr>
        <w:pBdr>
          <w:top w:val="nil"/>
          <w:left w:val="nil"/>
          <w:bottom w:val="nil"/>
          <w:right w:val="nil"/>
          <w:between w:val="nil"/>
          <w:bar w:val="nil"/>
        </w:pBdr>
      </w:pPr>
      <w:r>
        <w:t xml:space="preserve">Brief explanation of </w:t>
      </w:r>
      <w:proofErr w:type="spellStart"/>
      <w:r>
        <w:t>pMRI</w:t>
      </w:r>
      <w:proofErr w:type="spellEnd"/>
    </w:p>
    <w:p w14:paraId="65235080" w14:textId="77777777" w:rsidR="00A12877" w:rsidRDefault="00A12877" w:rsidP="00A12877">
      <w:pPr>
        <w:pStyle w:val="ListParagraph"/>
        <w:numPr>
          <w:ilvl w:val="0"/>
          <w:numId w:val="7"/>
        </w:numPr>
        <w:pBdr>
          <w:top w:val="nil"/>
          <w:left w:val="nil"/>
          <w:bottom w:val="nil"/>
          <w:right w:val="nil"/>
          <w:between w:val="nil"/>
          <w:bar w:val="nil"/>
        </w:pBdr>
      </w:pPr>
      <w:r>
        <w:t>Neuroimaging</w:t>
      </w:r>
    </w:p>
    <w:p w14:paraId="16D43CC2" w14:textId="77777777" w:rsidR="00A12877" w:rsidRDefault="00A12877" w:rsidP="00A12877">
      <w:pPr>
        <w:pStyle w:val="ListParagraph"/>
        <w:numPr>
          <w:ilvl w:val="1"/>
          <w:numId w:val="7"/>
        </w:numPr>
        <w:pBdr>
          <w:top w:val="nil"/>
          <w:left w:val="nil"/>
          <w:bottom w:val="nil"/>
          <w:right w:val="nil"/>
          <w:between w:val="nil"/>
          <w:bar w:val="nil"/>
        </w:pBdr>
      </w:pPr>
      <w:r>
        <w:t>Common Pathologies</w:t>
      </w:r>
    </w:p>
    <w:p w14:paraId="672B946C" w14:textId="77777777" w:rsidR="00A12877" w:rsidRDefault="00A12877" w:rsidP="00A12877">
      <w:pPr>
        <w:pStyle w:val="ListParagraph"/>
        <w:numPr>
          <w:ilvl w:val="1"/>
          <w:numId w:val="7"/>
        </w:numPr>
        <w:pBdr>
          <w:top w:val="nil"/>
          <w:left w:val="nil"/>
          <w:bottom w:val="nil"/>
          <w:right w:val="nil"/>
          <w:between w:val="nil"/>
          <w:bar w:val="nil"/>
        </w:pBdr>
      </w:pPr>
      <w:r>
        <w:t xml:space="preserve">Use of MRI for </w:t>
      </w:r>
      <w:proofErr w:type="spellStart"/>
      <w:r>
        <w:t>Neuropathologies</w:t>
      </w:r>
      <w:proofErr w:type="spellEnd"/>
    </w:p>
    <w:p w14:paraId="0DE9EB0C" w14:textId="77777777" w:rsidR="00A12877" w:rsidRDefault="00A12877" w:rsidP="00A12877">
      <w:pPr>
        <w:pStyle w:val="ListParagraph"/>
        <w:numPr>
          <w:ilvl w:val="1"/>
          <w:numId w:val="7"/>
        </w:numPr>
        <w:pBdr>
          <w:top w:val="nil"/>
          <w:left w:val="nil"/>
          <w:bottom w:val="nil"/>
          <w:right w:val="nil"/>
          <w:between w:val="nil"/>
          <w:bar w:val="nil"/>
        </w:pBdr>
      </w:pPr>
      <w:r>
        <w:t>Barriers of Fixed MRI</w:t>
      </w:r>
    </w:p>
    <w:p w14:paraId="61EAEFD8" w14:textId="77777777" w:rsidR="00A12877" w:rsidRDefault="00A12877" w:rsidP="00A12877">
      <w:pPr>
        <w:pStyle w:val="ListParagraph"/>
        <w:numPr>
          <w:ilvl w:val="0"/>
          <w:numId w:val="7"/>
        </w:numPr>
        <w:pBdr>
          <w:top w:val="nil"/>
          <w:left w:val="nil"/>
          <w:bottom w:val="nil"/>
          <w:right w:val="nil"/>
          <w:between w:val="nil"/>
          <w:bar w:val="nil"/>
        </w:pBdr>
      </w:pPr>
      <w:r>
        <w:t xml:space="preserve">Bedside </w:t>
      </w:r>
      <w:proofErr w:type="spellStart"/>
      <w:r>
        <w:t>pMRI</w:t>
      </w:r>
      <w:proofErr w:type="spellEnd"/>
    </w:p>
    <w:p w14:paraId="0D000C0F" w14:textId="77777777" w:rsidR="00A12877" w:rsidRDefault="00A12877" w:rsidP="00A12877">
      <w:pPr>
        <w:pStyle w:val="ListParagraph"/>
        <w:numPr>
          <w:ilvl w:val="1"/>
          <w:numId w:val="7"/>
        </w:numPr>
        <w:pBdr>
          <w:top w:val="nil"/>
          <w:left w:val="nil"/>
          <w:bottom w:val="nil"/>
          <w:right w:val="nil"/>
          <w:between w:val="nil"/>
          <w:bar w:val="nil"/>
        </w:pBdr>
      </w:pPr>
      <w:r>
        <w:t>Logistics</w:t>
      </w:r>
    </w:p>
    <w:p w14:paraId="33C65E92" w14:textId="77777777" w:rsidR="00A12877" w:rsidRDefault="00A12877" w:rsidP="00A12877">
      <w:pPr>
        <w:pStyle w:val="ListParagraph"/>
        <w:numPr>
          <w:ilvl w:val="1"/>
          <w:numId w:val="7"/>
        </w:numPr>
        <w:pBdr>
          <w:top w:val="nil"/>
          <w:left w:val="nil"/>
          <w:bottom w:val="nil"/>
          <w:right w:val="nil"/>
          <w:between w:val="nil"/>
          <w:bar w:val="nil"/>
        </w:pBdr>
      </w:pPr>
      <w:r>
        <w:t>Use for Neuroimaging</w:t>
      </w:r>
    </w:p>
    <w:p w14:paraId="4D1C97A3" w14:textId="14B30B54" w:rsidR="00631041" w:rsidRPr="00A12877" w:rsidRDefault="00A12877" w:rsidP="00A12877">
      <w:pPr>
        <w:pStyle w:val="ListParagraph"/>
        <w:numPr>
          <w:ilvl w:val="0"/>
          <w:numId w:val="7"/>
        </w:numPr>
        <w:pBdr>
          <w:top w:val="nil"/>
          <w:left w:val="nil"/>
          <w:bottom w:val="nil"/>
          <w:right w:val="nil"/>
          <w:between w:val="nil"/>
          <w:bar w:val="nil"/>
        </w:pBdr>
      </w:pPr>
      <w:r>
        <w:t>Conclusion</w:t>
      </w:r>
    </w:p>
    <w:p w14:paraId="65A4BBF6" w14:textId="77777777" w:rsidR="00631041" w:rsidRPr="000E7BB3" w:rsidRDefault="00631041">
      <w:pPr>
        <w:rPr>
          <w:rFonts w:asciiTheme="minorHAnsi" w:hAnsiTheme="minorHAnsi" w:cstheme="minorHAnsi"/>
        </w:rPr>
      </w:pPr>
      <w:r w:rsidRPr="000E7BB3">
        <w:rPr>
          <w:rFonts w:asciiTheme="minorHAnsi" w:hAnsiTheme="minorHAnsi" w:cstheme="minorHAnsi"/>
        </w:rPr>
        <w:br w:type="page"/>
      </w:r>
    </w:p>
    <w:p w14:paraId="0BFB2E27" w14:textId="77777777" w:rsidR="001C73A9" w:rsidRDefault="00631041" w:rsidP="00631041">
      <w:pPr>
        <w:spacing w:line="240" w:lineRule="auto"/>
        <w:ind w:firstLine="0"/>
        <w:rPr>
          <w:rFonts w:asciiTheme="minorHAnsi" w:hAnsiTheme="minorHAnsi" w:cstheme="minorHAnsi"/>
          <w:b/>
          <w:bCs/>
        </w:rPr>
      </w:pPr>
      <w:r w:rsidRPr="000E7BB3">
        <w:rPr>
          <w:rFonts w:asciiTheme="minorHAnsi" w:hAnsiTheme="minorHAnsi" w:cstheme="minorHAnsi"/>
          <w:b/>
          <w:bCs/>
        </w:rPr>
        <w:lastRenderedPageBreak/>
        <w:t>Abstract</w:t>
      </w:r>
    </w:p>
    <w:p w14:paraId="195717B7" w14:textId="460682AC" w:rsidR="005002D0" w:rsidRPr="000E7BB3" w:rsidRDefault="00F632AB" w:rsidP="00631041">
      <w:pPr>
        <w:spacing w:line="240" w:lineRule="auto"/>
        <w:ind w:firstLine="0"/>
        <w:rPr>
          <w:rFonts w:asciiTheme="minorHAnsi" w:hAnsiTheme="minorHAnsi" w:cstheme="minorHAnsi"/>
          <w:b/>
          <w:bCs/>
        </w:rPr>
      </w:pPr>
      <w:r>
        <w:rPr>
          <w:rFonts w:asciiTheme="minorHAnsi" w:hAnsiTheme="minorHAnsi" w:cstheme="minorHAnsi"/>
        </w:rPr>
        <w:t xml:space="preserve">Neuroimaging plays a crucial role in the diagnosis and treatment of neurological conditions. These conditions have been cited as one of the leading causes of death and disability worldwide; therefore, diagnosing and treating these conditions as soon as possible is of utmost importance. Magnetic resonance imaging (MRI) has been considered the gold standard for neuroimaging because of its ability to clearly demonstrate soft tissue structures. However, many patients cannot undergo MRI exams because of implants or other medical contraindications, inability to be transported to the radiology department, or lack of accessibility in rural and low-income areas. Recent FDA clearance of a portable MRI machine has helped to eliminate these barriers and bring MRI neuroimaging to an entirely new class of patients. Because of the ability to bring the machine bedside, low-field magnet strength, and </w:t>
      </w:r>
      <w:r w:rsidR="00691618">
        <w:rPr>
          <w:rFonts w:asciiTheme="minorHAnsi" w:hAnsiTheme="minorHAnsi" w:cstheme="minorHAnsi"/>
        </w:rPr>
        <w:t xml:space="preserve">relatively fast scan speeds, patients in intensive care units, emergency departments, and other critical care areas of the hospital, as well as those with claustrophobia, non-MRI safe medical devices, and other previously contraindicated conditions can now receive the same imaging as those able to undergo traditional MRI exams. </w:t>
      </w:r>
      <w:r w:rsidR="005002D0" w:rsidRPr="000E7BB3">
        <w:rPr>
          <w:rFonts w:asciiTheme="minorHAnsi" w:hAnsiTheme="minorHAnsi" w:cstheme="minorHAnsi"/>
          <w:b/>
          <w:bCs/>
        </w:rPr>
        <w:br w:type="page"/>
      </w:r>
    </w:p>
    <w:p w14:paraId="23324A64" w14:textId="4DB85F3A" w:rsidR="005823F4" w:rsidRDefault="00A12877" w:rsidP="003408D7">
      <w:pPr>
        <w:spacing w:line="240" w:lineRule="auto"/>
        <w:ind w:firstLine="0"/>
        <w:jc w:val="center"/>
        <w:rPr>
          <w:rFonts w:asciiTheme="minorHAnsi" w:hAnsiTheme="minorHAnsi" w:cstheme="minorHAnsi"/>
          <w:b/>
          <w:bCs/>
        </w:rPr>
      </w:pPr>
      <w:r>
        <w:rPr>
          <w:rFonts w:asciiTheme="minorHAnsi" w:hAnsiTheme="minorHAnsi" w:cstheme="minorHAnsi"/>
          <w:b/>
          <w:bCs/>
        </w:rPr>
        <w:lastRenderedPageBreak/>
        <w:t xml:space="preserve">Using </w:t>
      </w:r>
      <w:r w:rsidR="00424701">
        <w:rPr>
          <w:rFonts w:asciiTheme="minorHAnsi" w:hAnsiTheme="minorHAnsi" w:cstheme="minorHAnsi"/>
          <w:b/>
          <w:bCs/>
        </w:rPr>
        <w:t xml:space="preserve">Portable </w:t>
      </w:r>
      <w:r>
        <w:rPr>
          <w:rFonts w:asciiTheme="minorHAnsi" w:hAnsiTheme="minorHAnsi" w:cstheme="minorHAnsi"/>
          <w:b/>
          <w:bCs/>
        </w:rPr>
        <w:t>MRI for Bedside Neuroimaging</w:t>
      </w:r>
    </w:p>
    <w:p w14:paraId="5DF4063B" w14:textId="77777777" w:rsidR="00E33F3D" w:rsidRDefault="00E33F3D" w:rsidP="003408D7">
      <w:pPr>
        <w:spacing w:line="240" w:lineRule="auto"/>
        <w:ind w:firstLine="0"/>
        <w:rPr>
          <w:rFonts w:asciiTheme="minorHAnsi" w:hAnsiTheme="minorHAnsi" w:cstheme="minorHAnsi"/>
        </w:rPr>
      </w:pPr>
    </w:p>
    <w:p w14:paraId="3A102587" w14:textId="77777777" w:rsidR="00033D3D" w:rsidRDefault="00B36559" w:rsidP="003408D7">
      <w:pPr>
        <w:spacing w:line="240" w:lineRule="auto"/>
        <w:ind w:firstLine="0"/>
        <w:rPr>
          <w:rFonts w:asciiTheme="minorHAnsi" w:hAnsiTheme="minorHAnsi" w:cstheme="minorHAnsi"/>
        </w:rPr>
      </w:pPr>
      <w:r>
        <w:rPr>
          <w:rFonts w:asciiTheme="minorHAnsi" w:hAnsiTheme="minorHAnsi" w:cstheme="minorHAnsi"/>
        </w:rPr>
        <w:tab/>
        <w:t xml:space="preserve">Magnetic resonance imaging (MRI) </w:t>
      </w:r>
      <w:r w:rsidR="00CF1730">
        <w:rPr>
          <w:rFonts w:asciiTheme="minorHAnsi" w:hAnsiTheme="minorHAnsi" w:cstheme="minorHAnsi"/>
        </w:rPr>
        <w:t xml:space="preserve">is a non-invasive </w:t>
      </w:r>
      <w:r w:rsidR="00E43BE5">
        <w:rPr>
          <w:rFonts w:asciiTheme="minorHAnsi" w:hAnsiTheme="minorHAnsi" w:cstheme="minorHAnsi"/>
        </w:rPr>
        <w:t xml:space="preserve">imaging modality that utilizes powerful magnetic fields and radiofrequency pulses </w:t>
      </w:r>
      <w:r w:rsidR="00EF221C">
        <w:rPr>
          <w:rFonts w:asciiTheme="minorHAnsi" w:hAnsiTheme="minorHAnsi" w:cstheme="minorHAnsi"/>
        </w:rPr>
        <w:t xml:space="preserve">to create detailed images of </w:t>
      </w:r>
      <w:r w:rsidR="00FC7435">
        <w:rPr>
          <w:rFonts w:asciiTheme="minorHAnsi" w:hAnsiTheme="minorHAnsi" w:cstheme="minorHAnsi"/>
        </w:rPr>
        <w:t>the body</w:t>
      </w:r>
      <w:r w:rsidR="00EF221C">
        <w:rPr>
          <w:rFonts w:asciiTheme="minorHAnsi" w:hAnsiTheme="minorHAnsi" w:cstheme="minorHAnsi"/>
        </w:rPr>
        <w:t>.</w:t>
      </w:r>
      <w:bookmarkStart w:id="0" w:name="_Ref145855132"/>
      <w:r w:rsidR="00EF221C">
        <w:rPr>
          <w:rStyle w:val="EndnoteReference"/>
          <w:rFonts w:asciiTheme="minorHAnsi" w:hAnsiTheme="minorHAnsi" w:cstheme="minorHAnsi"/>
        </w:rPr>
        <w:endnoteReference w:id="1"/>
      </w:r>
      <w:bookmarkEnd w:id="0"/>
      <w:r w:rsidR="00FC7435">
        <w:rPr>
          <w:rFonts w:asciiTheme="minorHAnsi" w:hAnsiTheme="minorHAnsi" w:cstheme="minorHAnsi"/>
        </w:rPr>
        <w:t xml:space="preserve"> MRI is most useful for imaging soft tissue structures and is currently the most sensitive imaging test of the head.</w:t>
      </w:r>
      <w:r w:rsidR="00FC7435">
        <w:rPr>
          <w:rFonts w:asciiTheme="minorHAnsi" w:hAnsiTheme="minorHAnsi" w:cstheme="minorHAnsi"/>
        </w:rPr>
        <w:fldChar w:fldCharType="begin"/>
      </w:r>
      <w:r w:rsidR="00FC7435">
        <w:rPr>
          <w:rFonts w:asciiTheme="minorHAnsi" w:hAnsiTheme="minorHAnsi" w:cstheme="minorHAnsi"/>
        </w:rPr>
        <w:instrText xml:space="preserve"> NOTEREF _Ref145855132 \f \h </w:instrText>
      </w:r>
      <w:r w:rsidR="00FC7435">
        <w:rPr>
          <w:rFonts w:asciiTheme="minorHAnsi" w:hAnsiTheme="minorHAnsi" w:cstheme="minorHAnsi"/>
        </w:rPr>
      </w:r>
      <w:r w:rsidR="00FC7435">
        <w:rPr>
          <w:rFonts w:asciiTheme="minorHAnsi" w:hAnsiTheme="minorHAnsi" w:cstheme="minorHAnsi"/>
        </w:rPr>
        <w:fldChar w:fldCharType="separate"/>
      </w:r>
      <w:r w:rsidR="00FC7435" w:rsidRPr="00FC7435">
        <w:rPr>
          <w:rStyle w:val="EndnoteReference"/>
        </w:rPr>
        <w:t>1</w:t>
      </w:r>
      <w:r w:rsidR="00FC7435">
        <w:rPr>
          <w:rFonts w:asciiTheme="minorHAnsi" w:hAnsiTheme="minorHAnsi" w:cstheme="minorHAnsi"/>
        </w:rPr>
        <w:fldChar w:fldCharType="end"/>
      </w:r>
      <w:r w:rsidR="00FC7435">
        <w:rPr>
          <w:rFonts w:asciiTheme="minorHAnsi" w:hAnsiTheme="minorHAnsi" w:cstheme="minorHAnsi"/>
        </w:rPr>
        <w:t xml:space="preserve"> MRI does not use ionizing radiation and instead uses radio waves to re-align hydrogen atoms that naturally exist in the body. When the hydrogen atoms return to their normal alignment, </w:t>
      </w:r>
      <w:r w:rsidR="00D62397">
        <w:rPr>
          <w:rFonts w:asciiTheme="minorHAnsi" w:hAnsiTheme="minorHAnsi" w:cstheme="minorHAnsi"/>
        </w:rPr>
        <w:t>different amounts</w:t>
      </w:r>
      <w:r w:rsidR="00FC7435">
        <w:rPr>
          <w:rFonts w:asciiTheme="minorHAnsi" w:hAnsiTheme="minorHAnsi" w:cstheme="minorHAnsi"/>
        </w:rPr>
        <w:t xml:space="preserve"> of energy</w:t>
      </w:r>
      <w:r w:rsidR="00D62397">
        <w:rPr>
          <w:rFonts w:asciiTheme="minorHAnsi" w:hAnsiTheme="minorHAnsi" w:cstheme="minorHAnsi"/>
        </w:rPr>
        <w:t xml:space="preserve"> are released by tissue type, detected by the scanner, and used to create the image. MRI images are created in a series of slices that can be viewed from different planes, reconstructed into three-dimensions, and processed to highlight certain areas and contrasts.</w:t>
      </w:r>
      <w:r w:rsidR="00D62397">
        <w:rPr>
          <w:rFonts w:asciiTheme="minorHAnsi" w:hAnsiTheme="minorHAnsi" w:cstheme="minorHAnsi"/>
        </w:rPr>
        <w:fldChar w:fldCharType="begin"/>
      </w:r>
      <w:r w:rsidR="00D62397">
        <w:rPr>
          <w:rFonts w:asciiTheme="minorHAnsi" w:hAnsiTheme="minorHAnsi" w:cstheme="minorHAnsi"/>
        </w:rPr>
        <w:instrText xml:space="preserve"> NOTEREF _Ref145855132 \f \h </w:instrText>
      </w:r>
      <w:r w:rsidR="00D62397">
        <w:rPr>
          <w:rFonts w:asciiTheme="minorHAnsi" w:hAnsiTheme="minorHAnsi" w:cstheme="minorHAnsi"/>
        </w:rPr>
      </w:r>
      <w:r w:rsidR="00D62397">
        <w:rPr>
          <w:rFonts w:asciiTheme="minorHAnsi" w:hAnsiTheme="minorHAnsi" w:cstheme="minorHAnsi"/>
        </w:rPr>
        <w:fldChar w:fldCharType="separate"/>
      </w:r>
      <w:r w:rsidR="00D62397" w:rsidRPr="00D62397">
        <w:rPr>
          <w:rStyle w:val="EndnoteReference"/>
        </w:rPr>
        <w:t>1</w:t>
      </w:r>
      <w:r w:rsidR="00D62397">
        <w:rPr>
          <w:rFonts w:asciiTheme="minorHAnsi" w:hAnsiTheme="minorHAnsi" w:cstheme="minorHAnsi"/>
        </w:rPr>
        <w:fldChar w:fldCharType="end"/>
      </w:r>
      <w:r w:rsidR="00D62397">
        <w:rPr>
          <w:rFonts w:asciiTheme="minorHAnsi" w:hAnsiTheme="minorHAnsi" w:cstheme="minorHAnsi"/>
        </w:rPr>
        <w:t xml:space="preserve"> </w:t>
      </w:r>
      <w:r w:rsidR="0081072F">
        <w:rPr>
          <w:rFonts w:asciiTheme="minorHAnsi" w:hAnsiTheme="minorHAnsi" w:cstheme="minorHAnsi"/>
        </w:rPr>
        <w:t>MR imaging of the head can help diagnose many acute or chronic conditions such as developmental anomalies, hydrocephalus, epilepsy/seizure, infections, stroke, brain tumors, multiple sclerosis, hemorrhage from trauma, disorders of the eye, inner ear, and pituitary gland, and vascular problems, such as an aneurysm or thrombosis.</w:t>
      </w:r>
      <w:r w:rsidR="0081072F">
        <w:rPr>
          <w:rFonts w:asciiTheme="minorHAnsi" w:hAnsiTheme="minorHAnsi" w:cstheme="minorHAnsi"/>
        </w:rPr>
        <w:fldChar w:fldCharType="begin"/>
      </w:r>
      <w:r w:rsidR="0081072F">
        <w:rPr>
          <w:rFonts w:asciiTheme="minorHAnsi" w:hAnsiTheme="minorHAnsi" w:cstheme="minorHAnsi"/>
        </w:rPr>
        <w:instrText xml:space="preserve"> NOTEREF _Ref145855132 \f \h </w:instrText>
      </w:r>
      <w:r w:rsidR="0081072F">
        <w:rPr>
          <w:rFonts w:asciiTheme="minorHAnsi" w:hAnsiTheme="minorHAnsi" w:cstheme="minorHAnsi"/>
        </w:rPr>
      </w:r>
      <w:r w:rsidR="0081072F">
        <w:rPr>
          <w:rFonts w:asciiTheme="minorHAnsi" w:hAnsiTheme="minorHAnsi" w:cstheme="minorHAnsi"/>
        </w:rPr>
        <w:fldChar w:fldCharType="separate"/>
      </w:r>
      <w:r w:rsidR="0081072F" w:rsidRPr="0081072F">
        <w:rPr>
          <w:rStyle w:val="EndnoteReference"/>
        </w:rPr>
        <w:t>1</w:t>
      </w:r>
      <w:r w:rsidR="0081072F">
        <w:rPr>
          <w:rFonts w:asciiTheme="minorHAnsi" w:hAnsiTheme="minorHAnsi" w:cstheme="minorHAnsi"/>
        </w:rPr>
        <w:fldChar w:fldCharType="end"/>
      </w:r>
      <w:r w:rsidR="0081072F">
        <w:rPr>
          <w:rFonts w:asciiTheme="minorHAnsi" w:hAnsiTheme="minorHAnsi" w:cstheme="minorHAnsi"/>
        </w:rPr>
        <w:t xml:space="preserve"> </w:t>
      </w:r>
      <w:r w:rsidR="00D62397">
        <w:rPr>
          <w:rFonts w:asciiTheme="minorHAnsi" w:hAnsiTheme="minorHAnsi" w:cstheme="minorHAnsi"/>
        </w:rPr>
        <w:t>Functional MRI (fMRI) is a specialized form of MRI that is used to measure the small changes in blood flow that occur with brain activity.</w:t>
      </w:r>
      <w:bookmarkStart w:id="1" w:name="_Ref145857581"/>
      <w:r w:rsidR="00D62397">
        <w:rPr>
          <w:rStyle w:val="EndnoteReference"/>
          <w:rFonts w:asciiTheme="minorHAnsi" w:hAnsiTheme="minorHAnsi" w:cstheme="minorHAnsi"/>
        </w:rPr>
        <w:endnoteReference w:id="2"/>
      </w:r>
      <w:bookmarkEnd w:id="1"/>
      <w:r w:rsidR="00D62397">
        <w:rPr>
          <w:rFonts w:asciiTheme="minorHAnsi" w:hAnsiTheme="minorHAnsi" w:cstheme="minorHAnsi"/>
        </w:rPr>
        <w:t xml:space="preserve"> </w:t>
      </w:r>
      <w:r w:rsidR="0081072F">
        <w:rPr>
          <w:rFonts w:asciiTheme="minorHAnsi" w:hAnsiTheme="minorHAnsi" w:cstheme="minorHAnsi"/>
        </w:rPr>
        <w:t>fMRI can determine which parts of the brain handle critical functions such as thought, speech, movement, and sensation, evaluate the effects of stroke or other disease, guide brain treatment, and may detect abnormalities that cannot be visualized with other imaging techniques.</w:t>
      </w:r>
      <w:r w:rsidR="0081072F">
        <w:rPr>
          <w:rFonts w:asciiTheme="minorHAnsi" w:hAnsiTheme="minorHAnsi" w:cstheme="minorHAnsi"/>
        </w:rPr>
        <w:fldChar w:fldCharType="begin"/>
      </w:r>
      <w:r w:rsidR="0081072F">
        <w:rPr>
          <w:rFonts w:asciiTheme="minorHAnsi" w:hAnsiTheme="minorHAnsi" w:cstheme="minorHAnsi"/>
        </w:rPr>
        <w:instrText xml:space="preserve"> NOTEREF _Ref145857581 \f \h </w:instrText>
      </w:r>
      <w:r w:rsidR="0081072F">
        <w:rPr>
          <w:rFonts w:asciiTheme="minorHAnsi" w:hAnsiTheme="minorHAnsi" w:cstheme="minorHAnsi"/>
        </w:rPr>
      </w:r>
      <w:r w:rsidR="0081072F">
        <w:rPr>
          <w:rFonts w:asciiTheme="minorHAnsi" w:hAnsiTheme="minorHAnsi" w:cstheme="minorHAnsi"/>
        </w:rPr>
        <w:fldChar w:fldCharType="separate"/>
      </w:r>
      <w:r w:rsidR="0081072F" w:rsidRPr="0081072F">
        <w:rPr>
          <w:rStyle w:val="EndnoteReference"/>
        </w:rPr>
        <w:t>2</w:t>
      </w:r>
      <w:r w:rsidR="0081072F">
        <w:rPr>
          <w:rFonts w:asciiTheme="minorHAnsi" w:hAnsiTheme="minorHAnsi" w:cstheme="minorHAnsi"/>
        </w:rPr>
        <w:fldChar w:fldCharType="end"/>
      </w:r>
      <w:r w:rsidR="0081072F">
        <w:rPr>
          <w:rFonts w:asciiTheme="minorHAnsi" w:hAnsiTheme="minorHAnsi" w:cstheme="minorHAnsi"/>
        </w:rPr>
        <w:t xml:space="preserve"> While the FDA has only approved the use of fMRI for surgical planning, doctors may use fMRI to learn how a normal, diseased, or injured brain is working and research various conditions.</w:t>
      </w:r>
      <w:r w:rsidR="0081072F">
        <w:rPr>
          <w:rFonts w:asciiTheme="minorHAnsi" w:hAnsiTheme="minorHAnsi" w:cstheme="minorHAnsi"/>
        </w:rPr>
        <w:fldChar w:fldCharType="begin"/>
      </w:r>
      <w:r w:rsidR="0081072F">
        <w:rPr>
          <w:rFonts w:asciiTheme="minorHAnsi" w:hAnsiTheme="minorHAnsi" w:cstheme="minorHAnsi"/>
        </w:rPr>
        <w:instrText xml:space="preserve"> NOTEREF _Ref145857581 \f \h </w:instrText>
      </w:r>
      <w:r w:rsidR="0081072F">
        <w:rPr>
          <w:rFonts w:asciiTheme="minorHAnsi" w:hAnsiTheme="minorHAnsi" w:cstheme="minorHAnsi"/>
        </w:rPr>
      </w:r>
      <w:r w:rsidR="0081072F">
        <w:rPr>
          <w:rFonts w:asciiTheme="minorHAnsi" w:hAnsiTheme="minorHAnsi" w:cstheme="minorHAnsi"/>
        </w:rPr>
        <w:fldChar w:fldCharType="separate"/>
      </w:r>
      <w:r w:rsidR="0081072F" w:rsidRPr="0081072F">
        <w:rPr>
          <w:rStyle w:val="EndnoteReference"/>
        </w:rPr>
        <w:t>2</w:t>
      </w:r>
      <w:r w:rsidR="0081072F">
        <w:rPr>
          <w:rFonts w:asciiTheme="minorHAnsi" w:hAnsiTheme="minorHAnsi" w:cstheme="minorHAnsi"/>
        </w:rPr>
        <w:fldChar w:fldCharType="end"/>
      </w:r>
      <w:r w:rsidR="0081072F">
        <w:rPr>
          <w:rFonts w:asciiTheme="minorHAnsi" w:hAnsiTheme="minorHAnsi" w:cstheme="minorHAnsi"/>
        </w:rPr>
        <w:t xml:space="preserve"> For example, an fMRI may be ordered to perform brain mapping to assess functional anatomy, “help assess the effects of stroke, trauma, or degenerative disease (such as Alzheimer’s) on brain function,” “monitor the growth and function of brain tumors,” and “guide the planning of surgery, radiation therapy, or other invasive treatments of the brain.”</w:t>
      </w:r>
      <w:r w:rsidR="0081072F">
        <w:rPr>
          <w:rFonts w:asciiTheme="minorHAnsi" w:hAnsiTheme="minorHAnsi" w:cstheme="minorHAnsi"/>
        </w:rPr>
        <w:fldChar w:fldCharType="begin"/>
      </w:r>
      <w:r w:rsidR="0081072F">
        <w:rPr>
          <w:rFonts w:asciiTheme="minorHAnsi" w:hAnsiTheme="minorHAnsi" w:cstheme="minorHAnsi"/>
        </w:rPr>
        <w:instrText xml:space="preserve"> NOTEREF _Ref145857581 \f \h </w:instrText>
      </w:r>
      <w:r w:rsidR="0081072F">
        <w:rPr>
          <w:rFonts w:asciiTheme="minorHAnsi" w:hAnsiTheme="minorHAnsi" w:cstheme="minorHAnsi"/>
        </w:rPr>
      </w:r>
      <w:r w:rsidR="0081072F">
        <w:rPr>
          <w:rFonts w:asciiTheme="minorHAnsi" w:hAnsiTheme="minorHAnsi" w:cstheme="minorHAnsi"/>
        </w:rPr>
        <w:fldChar w:fldCharType="separate"/>
      </w:r>
      <w:r w:rsidR="0081072F" w:rsidRPr="0081072F">
        <w:rPr>
          <w:rStyle w:val="EndnoteReference"/>
        </w:rPr>
        <w:t>2</w:t>
      </w:r>
      <w:r w:rsidR="0081072F">
        <w:rPr>
          <w:rFonts w:asciiTheme="minorHAnsi" w:hAnsiTheme="minorHAnsi" w:cstheme="minorHAnsi"/>
        </w:rPr>
        <w:fldChar w:fldCharType="end"/>
      </w:r>
      <w:r w:rsidR="0081072F">
        <w:rPr>
          <w:rFonts w:asciiTheme="minorHAnsi" w:hAnsiTheme="minorHAnsi" w:cstheme="minorHAnsi"/>
        </w:rPr>
        <w:t xml:space="preserve"> </w:t>
      </w:r>
    </w:p>
    <w:p w14:paraId="7D42B419" w14:textId="77777777" w:rsidR="00033D3D" w:rsidRDefault="00033D3D" w:rsidP="003408D7">
      <w:pPr>
        <w:spacing w:line="240" w:lineRule="auto"/>
        <w:ind w:firstLine="0"/>
        <w:rPr>
          <w:rFonts w:asciiTheme="minorHAnsi" w:hAnsiTheme="minorHAnsi" w:cstheme="minorHAnsi"/>
        </w:rPr>
      </w:pPr>
    </w:p>
    <w:p w14:paraId="6FC9BD71" w14:textId="195EFAAA" w:rsidR="00A12877" w:rsidRDefault="00033D3D" w:rsidP="003408D7">
      <w:pPr>
        <w:spacing w:line="240" w:lineRule="auto"/>
        <w:ind w:firstLine="0"/>
        <w:rPr>
          <w:rFonts w:asciiTheme="minorHAnsi" w:hAnsiTheme="minorHAnsi" w:cstheme="minorHAnsi"/>
        </w:rPr>
      </w:pPr>
      <w:r>
        <w:rPr>
          <w:rFonts w:asciiTheme="minorHAnsi" w:hAnsiTheme="minorHAnsi" w:cstheme="minorHAnsi"/>
        </w:rPr>
        <w:t xml:space="preserve">Traditional or fixed MRI scanners are expensive and require a sizeable amount of space to house them, as well as appropriate shielding materials to protect patients and personnel from the high strength of the magnet. </w:t>
      </w:r>
      <w:proofErr w:type="gramStart"/>
      <w:r>
        <w:rPr>
          <w:rFonts w:asciiTheme="minorHAnsi" w:hAnsiTheme="minorHAnsi" w:cstheme="minorHAnsi"/>
        </w:rPr>
        <w:t>In an effort to</w:t>
      </w:r>
      <w:proofErr w:type="gramEnd"/>
      <w:r>
        <w:rPr>
          <w:rFonts w:asciiTheme="minorHAnsi" w:hAnsiTheme="minorHAnsi" w:cstheme="minorHAnsi"/>
        </w:rPr>
        <w:t xml:space="preserve"> make these scanners more accessible to all patients and facilities, </w:t>
      </w:r>
      <w:commentRangeStart w:id="2"/>
      <w:r w:rsidRPr="000D1191">
        <w:rPr>
          <w:rFonts w:asciiTheme="minorHAnsi" w:hAnsiTheme="minorHAnsi" w:cstheme="minorHAnsi"/>
          <w:highlight w:val="yellow"/>
        </w:rPr>
        <w:t>portable MRI scanners have been created that are lower cost, smaller, and lower strength, eliminating the need for permanent housing and shielding.</w:t>
      </w:r>
      <w:bookmarkStart w:id="3" w:name="_Ref145940049"/>
      <w:r w:rsidR="00B05B35" w:rsidRPr="000D1191">
        <w:rPr>
          <w:rStyle w:val="EndnoteReference"/>
          <w:rFonts w:asciiTheme="minorHAnsi" w:hAnsiTheme="minorHAnsi" w:cstheme="minorHAnsi"/>
          <w:highlight w:val="yellow"/>
        </w:rPr>
        <w:endnoteReference w:id="3"/>
      </w:r>
      <w:bookmarkEnd w:id="3"/>
      <w:r w:rsidR="00B05B35" w:rsidRPr="000D1191">
        <w:rPr>
          <w:rFonts w:asciiTheme="minorHAnsi" w:hAnsiTheme="minorHAnsi" w:cstheme="minorHAnsi"/>
          <w:highlight w:val="yellow"/>
        </w:rPr>
        <w:t xml:space="preserve"> </w:t>
      </w:r>
      <w:r w:rsidR="000D1191" w:rsidRPr="000D1191">
        <w:rPr>
          <w:rFonts w:asciiTheme="minorHAnsi" w:hAnsiTheme="minorHAnsi" w:cstheme="minorHAnsi"/>
          <w:highlight w:val="yellow"/>
        </w:rPr>
        <w:t xml:space="preserve">These scanners still function the same as traditional MRI. </w:t>
      </w:r>
      <w:r w:rsidR="00B05B35" w:rsidRPr="000D1191">
        <w:rPr>
          <w:rFonts w:asciiTheme="minorHAnsi" w:hAnsiTheme="minorHAnsi" w:cstheme="minorHAnsi"/>
          <w:highlight w:val="yellow"/>
        </w:rPr>
        <w:t>Initial portable MRI (</w:t>
      </w:r>
      <w:proofErr w:type="spellStart"/>
      <w:r w:rsidR="00B05B35" w:rsidRPr="000D1191">
        <w:rPr>
          <w:rFonts w:asciiTheme="minorHAnsi" w:hAnsiTheme="minorHAnsi" w:cstheme="minorHAnsi"/>
          <w:highlight w:val="yellow"/>
        </w:rPr>
        <w:t>pMRI</w:t>
      </w:r>
      <w:proofErr w:type="spellEnd"/>
      <w:r w:rsidR="00B05B35" w:rsidRPr="000D1191">
        <w:rPr>
          <w:rFonts w:asciiTheme="minorHAnsi" w:hAnsiTheme="minorHAnsi" w:cstheme="minorHAnsi"/>
          <w:highlight w:val="yellow"/>
        </w:rPr>
        <w:t>) machine configurations addressed the cost and accessibility factor; however, the quality of the images produced was low. Recently, advancements have been made in the hardware and software, resulting in higher quality images that can be used for diagnostic purposes.</w:t>
      </w:r>
      <w:r w:rsidR="00B05B35" w:rsidRPr="000D1191">
        <w:rPr>
          <w:rFonts w:asciiTheme="minorHAnsi" w:hAnsiTheme="minorHAnsi" w:cstheme="minorHAnsi"/>
          <w:highlight w:val="yellow"/>
        </w:rPr>
        <w:fldChar w:fldCharType="begin"/>
      </w:r>
      <w:r w:rsidR="00B05B35" w:rsidRPr="000D1191">
        <w:rPr>
          <w:rFonts w:asciiTheme="minorHAnsi" w:hAnsiTheme="minorHAnsi" w:cstheme="minorHAnsi"/>
          <w:highlight w:val="yellow"/>
        </w:rPr>
        <w:instrText xml:space="preserve"> NOTEREF _Ref145940049 \f \h </w:instrText>
      </w:r>
      <w:r w:rsidR="00B05B35" w:rsidRPr="000D1191">
        <w:rPr>
          <w:rFonts w:asciiTheme="minorHAnsi" w:hAnsiTheme="minorHAnsi" w:cstheme="minorHAnsi"/>
          <w:highlight w:val="yellow"/>
        </w:rPr>
      </w:r>
      <w:r w:rsidR="000D1191">
        <w:rPr>
          <w:rFonts w:asciiTheme="minorHAnsi" w:hAnsiTheme="minorHAnsi" w:cstheme="minorHAnsi"/>
          <w:highlight w:val="yellow"/>
        </w:rPr>
        <w:instrText xml:space="preserve"> \* MERGEFORMAT </w:instrText>
      </w:r>
      <w:r w:rsidR="00B05B35" w:rsidRPr="000D1191">
        <w:rPr>
          <w:rFonts w:asciiTheme="minorHAnsi" w:hAnsiTheme="minorHAnsi" w:cstheme="minorHAnsi"/>
          <w:highlight w:val="yellow"/>
        </w:rPr>
        <w:fldChar w:fldCharType="separate"/>
      </w:r>
      <w:r w:rsidR="00B05B35" w:rsidRPr="000D1191">
        <w:rPr>
          <w:rStyle w:val="EndnoteReference"/>
          <w:highlight w:val="yellow"/>
        </w:rPr>
        <w:t>3</w:t>
      </w:r>
      <w:r w:rsidR="00B05B35" w:rsidRPr="000D1191">
        <w:rPr>
          <w:rFonts w:asciiTheme="minorHAnsi" w:hAnsiTheme="minorHAnsi" w:cstheme="minorHAnsi"/>
          <w:highlight w:val="yellow"/>
        </w:rPr>
        <w:fldChar w:fldCharType="end"/>
      </w:r>
      <w:r w:rsidR="00B05B35">
        <w:rPr>
          <w:rFonts w:asciiTheme="minorHAnsi" w:hAnsiTheme="minorHAnsi" w:cstheme="minorHAnsi"/>
        </w:rPr>
        <w:t xml:space="preserve"> </w:t>
      </w:r>
      <w:commentRangeEnd w:id="2"/>
      <w:r w:rsidR="000D1191">
        <w:rPr>
          <w:rStyle w:val="CommentReference"/>
        </w:rPr>
        <w:commentReference w:id="2"/>
      </w:r>
      <w:r w:rsidR="00B05B35">
        <w:rPr>
          <w:rFonts w:asciiTheme="minorHAnsi" w:hAnsiTheme="minorHAnsi" w:cstheme="minorHAnsi"/>
        </w:rPr>
        <w:t xml:space="preserve">Portable MRI first became a possibility for medical facilities and vehicles, such as ambulances; however, </w:t>
      </w:r>
      <w:proofErr w:type="spellStart"/>
      <w:r w:rsidR="00B05B35">
        <w:rPr>
          <w:rFonts w:asciiTheme="minorHAnsi" w:hAnsiTheme="minorHAnsi" w:cstheme="minorHAnsi"/>
        </w:rPr>
        <w:t>Guallart</w:t>
      </w:r>
      <w:proofErr w:type="spellEnd"/>
      <w:r w:rsidR="00B05B35">
        <w:rPr>
          <w:rFonts w:asciiTheme="minorHAnsi" w:hAnsiTheme="minorHAnsi" w:cstheme="minorHAnsi"/>
        </w:rPr>
        <w:t>-Naval et al. took the research a step further and performed portable MRI exams in a physician’s office, outside a campus building connected to a nearby power outlet, in open air powered by a small fuel-based generator, and at the patient’s home.</w:t>
      </w:r>
      <w:bookmarkStart w:id="4" w:name="_Ref145940607"/>
      <w:r w:rsidR="00B05B35">
        <w:rPr>
          <w:rStyle w:val="EndnoteReference"/>
          <w:rFonts w:asciiTheme="minorHAnsi" w:hAnsiTheme="minorHAnsi" w:cstheme="minorHAnsi"/>
        </w:rPr>
        <w:endnoteReference w:id="4"/>
      </w:r>
      <w:bookmarkEnd w:id="4"/>
      <w:r w:rsidR="00753167">
        <w:rPr>
          <w:rFonts w:asciiTheme="minorHAnsi" w:hAnsiTheme="minorHAnsi" w:cstheme="minorHAnsi"/>
        </w:rPr>
        <w:t xml:space="preserve"> In this study, all images were “acquired within clinically viable times, and signal-to-noise ratios and tissue contrast suffice for 2D and 3D reconstructions with diagnostic value.”</w:t>
      </w:r>
      <w:r w:rsidR="00753167">
        <w:rPr>
          <w:rFonts w:asciiTheme="minorHAnsi" w:hAnsiTheme="minorHAnsi" w:cstheme="minorHAnsi"/>
        </w:rPr>
        <w:fldChar w:fldCharType="begin"/>
      </w:r>
      <w:r w:rsidR="00753167">
        <w:rPr>
          <w:rFonts w:asciiTheme="minorHAnsi" w:hAnsiTheme="minorHAnsi" w:cstheme="minorHAnsi"/>
        </w:rPr>
        <w:instrText xml:space="preserve"> NOTEREF _Ref145940607 \f \h </w:instrText>
      </w:r>
      <w:r w:rsidR="00753167">
        <w:rPr>
          <w:rFonts w:asciiTheme="minorHAnsi" w:hAnsiTheme="minorHAnsi" w:cstheme="minorHAnsi"/>
        </w:rPr>
      </w:r>
      <w:r w:rsidR="00753167">
        <w:rPr>
          <w:rFonts w:asciiTheme="minorHAnsi" w:hAnsiTheme="minorHAnsi" w:cstheme="minorHAnsi"/>
        </w:rPr>
        <w:fldChar w:fldCharType="separate"/>
      </w:r>
      <w:r w:rsidR="00753167" w:rsidRPr="00753167">
        <w:rPr>
          <w:rStyle w:val="EndnoteReference"/>
        </w:rPr>
        <w:t>4</w:t>
      </w:r>
      <w:r w:rsidR="00753167">
        <w:rPr>
          <w:rFonts w:asciiTheme="minorHAnsi" w:hAnsiTheme="minorHAnsi" w:cstheme="minorHAnsi"/>
        </w:rPr>
        <w:fldChar w:fldCharType="end"/>
      </w:r>
      <w:r w:rsidR="00C53995">
        <w:rPr>
          <w:rFonts w:asciiTheme="minorHAnsi" w:hAnsiTheme="minorHAnsi" w:cstheme="minorHAnsi"/>
        </w:rPr>
        <w:t xml:space="preserve"> Results such as these point to the viability of </w:t>
      </w:r>
      <w:proofErr w:type="spellStart"/>
      <w:r w:rsidR="00C53995">
        <w:rPr>
          <w:rFonts w:asciiTheme="minorHAnsi" w:hAnsiTheme="minorHAnsi" w:cstheme="minorHAnsi"/>
        </w:rPr>
        <w:t>pMRI</w:t>
      </w:r>
      <w:proofErr w:type="spellEnd"/>
      <w:r w:rsidR="00C53995">
        <w:rPr>
          <w:rFonts w:asciiTheme="minorHAnsi" w:hAnsiTheme="minorHAnsi" w:cstheme="minorHAnsi"/>
        </w:rPr>
        <w:t>, opening the doors for other use scenarios, such as bedside for neuroimaging.</w:t>
      </w:r>
    </w:p>
    <w:p w14:paraId="32598A89" w14:textId="77777777" w:rsidR="00C53995" w:rsidRDefault="00C53995" w:rsidP="003408D7">
      <w:pPr>
        <w:spacing w:line="240" w:lineRule="auto"/>
        <w:ind w:firstLine="0"/>
        <w:rPr>
          <w:rFonts w:asciiTheme="minorHAnsi" w:hAnsiTheme="minorHAnsi" w:cstheme="minorHAnsi"/>
        </w:rPr>
      </w:pPr>
    </w:p>
    <w:p w14:paraId="0061914F" w14:textId="445D8E4E" w:rsidR="00C53995" w:rsidRDefault="00582E4D" w:rsidP="003408D7">
      <w:pPr>
        <w:spacing w:line="240" w:lineRule="auto"/>
        <w:ind w:firstLine="0"/>
        <w:rPr>
          <w:rFonts w:asciiTheme="minorHAnsi" w:hAnsiTheme="minorHAnsi" w:cstheme="minorHAnsi"/>
          <w:b/>
          <w:bCs/>
        </w:rPr>
      </w:pPr>
      <w:r>
        <w:rPr>
          <w:rFonts w:asciiTheme="minorHAnsi" w:hAnsiTheme="minorHAnsi" w:cstheme="minorHAnsi"/>
          <w:b/>
          <w:bCs/>
        </w:rPr>
        <w:t>Neuroimaging</w:t>
      </w:r>
    </w:p>
    <w:p w14:paraId="2BC5DB0A" w14:textId="49D2C702" w:rsidR="00A71CEE" w:rsidRPr="00792A88" w:rsidRDefault="00A71CEE" w:rsidP="003408D7">
      <w:pPr>
        <w:spacing w:line="240" w:lineRule="auto"/>
        <w:ind w:firstLine="0"/>
        <w:rPr>
          <w:rFonts w:asciiTheme="minorHAnsi" w:hAnsiTheme="minorHAnsi" w:cstheme="minorHAnsi"/>
        </w:rPr>
      </w:pPr>
      <w:commentRangeStart w:id="5"/>
      <w:r w:rsidRPr="00EC761A">
        <w:rPr>
          <w:rFonts w:asciiTheme="minorHAnsi" w:hAnsiTheme="minorHAnsi" w:cstheme="minorHAnsi"/>
          <w:highlight w:val="green"/>
        </w:rPr>
        <w:t>Neuroimaging is a discipline within imaging sciences focused on the noninvasive representation of the structure and function of the central nervous system (CNS), primarily the brain, as well as diagnosing diseases and evaluating brain health.</w:t>
      </w:r>
      <w:bookmarkStart w:id="6" w:name="_Ref145942059"/>
      <w:r w:rsidRPr="00EC761A">
        <w:rPr>
          <w:rStyle w:val="EndnoteReference"/>
          <w:rFonts w:asciiTheme="minorHAnsi" w:hAnsiTheme="minorHAnsi" w:cstheme="minorHAnsi"/>
          <w:highlight w:val="green"/>
        </w:rPr>
        <w:endnoteReference w:id="5"/>
      </w:r>
      <w:bookmarkEnd w:id="6"/>
      <w:r>
        <w:rPr>
          <w:rFonts w:asciiTheme="minorHAnsi" w:hAnsiTheme="minorHAnsi" w:cstheme="minorHAnsi"/>
        </w:rPr>
        <w:t xml:space="preserve"> </w:t>
      </w:r>
      <w:commentRangeEnd w:id="5"/>
      <w:r w:rsidR="00EC761A">
        <w:rPr>
          <w:rStyle w:val="CommentReference"/>
        </w:rPr>
        <w:commentReference w:id="5"/>
      </w:r>
      <w:r>
        <w:rPr>
          <w:rFonts w:asciiTheme="minorHAnsi" w:hAnsiTheme="minorHAnsi" w:cstheme="minorHAnsi"/>
        </w:rPr>
        <w:t>Using a variety of imaging technologies, neuroimaging can provide not only images and visual representation but also “quantitative analysis of the anatomy, blood flow, blood volume, electrical activity, metabolism, oxygen consumption, receptor sites, and many other physiological functions within the CNS.”</w:t>
      </w:r>
      <w:r>
        <w:rPr>
          <w:rFonts w:asciiTheme="minorHAnsi" w:hAnsiTheme="minorHAnsi" w:cstheme="minorHAnsi"/>
        </w:rPr>
        <w:fldChar w:fldCharType="begin"/>
      </w:r>
      <w:r>
        <w:rPr>
          <w:rFonts w:asciiTheme="minorHAnsi" w:hAnsiTheme="minorHAnsi" w:cstheme="minorHAnsi"/>
        </w:rPr>
        <w:instrText xml:space="preserve"> NOTEREF _Ref145942059 \f \h </w:instrText>
      </w:r>
      <w:r>
        <w:rPr>
          <w:rFonts w:asciiTheme="minorHAnsi" w:hAnsiTheme="minorHAnsi" w:cstheme="minorHAnsi"/>
        </w:rPr>
      </w:r>
      <w:r>
        <w:rPr>
          <w:rFonts w:asciiTheme="minorHAnsi" w:hAnsiTheme="minorHAnsi" w:cstheme="minorHAnsi"/>
        </w:rPr>
        <w:fldChar w:fldCharType="separate"/>
      </w:r>
      <w:r w:rsidRPr="00A71CEE">
        <w:rPr>
          <w:rStyle w:val="EndnoteReference"/>
        </w:rPr>
        <w:t>5</w:t>
      </w:r>
      <w:r>
        <w:rPr>
          <w:rFonts w:asciiTheme="minorHAnsi" w:hAnsiTheme="minorHAnsi" w:cstheme="minorHAnsi"/>
        </w:rPr>
        <w:fldChar w:fldCharType="end"/>
      </w:r>
      <w:r>
        <w:rPr>
          <w:rFonts w:asciiTheme="minorHAnsi" w:hAnsiTheme="minorHAnsi" w:cstheme="minorHAnsi"/>
        </w:rPr>
        <w:t xml:space="preserve"> </w:t>
      </w:r>
      <w:r w:rsidR="00792A88">
        <w:rPr>
          <w:rFonts w:asciiTheme="minorHAnsi" w:hAnsiTheme="minorHAnsi" w:cstheme="minorHAnsi"/>
        </w:rPr>
        <w:t xml:space="preserve">Structural neuroimaging uses modalities such as CT and MRI to examine brain structure while functional neuroimaging uses modalities such as functional MRI (fMRI), </w:t>
      </w:r>
      <w:r w:rsidR="00792A88">
        <w:rPr>
          <w:rFonts w:asciiTheme="minorHAnsi" w:hAnsiTheme="minorHAnsi" w:cstheme="minorHAnsi"/>
        </w:rPr>
        <w:lastRenderedPageBreak/>
        <w:t>positron emission tomography (PET), and functional ultrasound (</w:t>
      </w:r>
      <w:proofErr w:type="spellStart"/>
      <w:r w:rsidR="00792A88">
        <w:rPr>
          <w:rFonts w:asciiTheme="minorHAnsi" w:hAnsiTheme="minorHAnsi" w:cstheme="minorHAnsi"/>
        </w:rPr>
        <w:t>fUS</w:t>
      </w:r>
      <w:proofErr w:type="spellEnd"/>
      <w:r w:rsidR="00792A88">
        <w:rPr>
          <w:rFonts w:asciiTheme="minorHAnsi" w:hAnsiTheme="minorHAnsi" w:cstheme="minorHAnsi"/>
        </w:rPr>
        <w:t>) to measure brain functions.</w:t>
      </w:r>
      <w:r w:rsidR="00792A88">
        <w:rPr>
          <w:rFonts w:asciiTheme="minorHAnsi" w:hAnsiTheme="minorHAnsi" w:cstheme="minorHAnsi"/>
        </w:rPr>
        <w:fldChar w:fldCharType="begin"/>
      </w:r>
      <w:r w:rsidR="00792A88">
        <w:rPr>
          <w:rFonts w:asciiTheme="minorHAnsi" w:hAnsiTheme="minorHAnsi" w:cstheme="minorHAnsi"/>
        </w:rPr>
        <w:instrText xml:space="preserve"> NOTEREF _Ref145942059 \f \h </w:instrText>
      </w:r>
      <w:r w:rsidR="00792A88">
        <w:rPr>
          <w:rFonts w:asciiTheme="minorHAnsi" w:hAnsiTheme="minorHAnsi" w:cstheme="minorHAnsi"/>
        </w:rPr>
      </w:r>
      <w:r w:rsidR="00792A88">
        <w:rPr>
          <w:rFonts w:asciiTheme="minorHAnsi" w:hAnsiTheme="minorHAnsi" w:cstheme="minorHAnsi"/>
        </w:rPr>
        <w:fldChar w:fldCharType="separate"/>
      </w:r>
      <w:r w:rsidR="00792A88" w:rsidRPr="00792A88">
        <w:rPr>
          <w:rStyle w:val="EndnoteReference"/>
        </w:rPr>
        <w:t>5</w:t>
      </w:r>
      <w:r w:rsidR="00792A88">
        <w:rPr>
          <w:rFonts w:asciiTheme="minorHAnsi" w:hAnsiTheme="minorHAnsi" w:cstheme="minorHAnsi"/>
        </w:rPr>
        <w:fldChar w:fldCharType="end"/>
      </w:r>
      <w:r w:rsidR="003A14FC">
        <w:rPr>
          <w:rFonts w:asciiTheme="minorHAnsi" w:hAnsiTheme="minorHAnsi" w:cstheme="minorHAnsi"/>
        </w:rPr>
        <w:t xml:space="preserve"> Neuroradiology specializes in evaluation of the brain in the clinical setting and often provides more qualitative data focused on the “identification of brain lesions, such as vascular malformations, strokes, tumors, and inflammatory diseases.”</w:t>
      </w:r>
      <w:r w:rsidR="003A14FC">
        <w:rPr>
          <w:rFonts w:asciiTheme="minorHAnsi" w:hAnsiTheme="minorHAnsi" w:cstheme="minorHAnsi"/>
        </w:rPr>
        <w:fldChar w:fldCharType="begin"/>
      </w:r>
      <w:r w:rsidR="003A14FC">
        <w:rPr>
          <w:rFonts w:asciiTheme="minorHAnsi" w:hAnsiTheme="minorHAnsi" w:cstheme="minorHAnsi"/>
        </w:rPr>
        <w:instrText xml:space="preserve"> NOTEREF _Ref145942059 \f \h </w:instrText>
      </w:r>
      <w:r w:rsidR="003A14FC">
        <w:rPr>
          <w:rFonts w:asciiTheme="minorHAnsi" w:hAnsiTheme="minorHAnsi" w:cstheme="minorHAnsi"/>
        </w:rPr>
      </w:r>
      <w:r w:rsidR="003A14FC">
        <w:rPr>
          <w:rFonts w:asciiTheme="minorHAnsi" w:hAnsiTheme="minorHAnsi" w:cstheme="minorHAnsi"/>
        </w:rPr>
        <w:fldChar w:fldCharType="separate"/>
      </w:r>
      <w:r w:rsidR="003A14FC" w:rsidRPr="003A14FC">
        <w:rPr>
          <w:rStyle w:val="EndnoteReference"/>
        </w:rPr>
        <w:t>5</w:t>
      </w:r>
      <w:r w:rsidR="003A14FC">
        <w:rPr>
          <w:rFonts w:asciiTheme="minorHAnsi" w:hAnsiTheme="minorHAnsi" w:cstheme="minorHAnsi"/>
        </w:rPr>
        <w:fldChar w:fldCharType="end"/>
      </w:r>
      <w:r w:rsidR="003A14FC">
        <w:rPr>
          <w:rFonts w:asciiTheme="minorHAnsi" w:hAnsiTheme="minorHAnsi" w:cstheme="minorHAnsi"/>
        </w:rPr>
        <w:t xml:space="preserve"> Neuroimaging and neuroradiology are often confused because neuroimaging was initially the domain of radiologists who specialized in the central nervous system; however, the discipline has evolved to include contributors from “neuroscience, molecular biology, neurology, neurosurgery, psychology, psychiatry, physics, chemistry, radiology, and nuclear medicine.”</w:t>
      </w:r>
      <w:r w:rsidR="003A14FC">
        <w:rPr>
          <w:rFonts w:asciiTheme="minorHAnsi" w:hAnsiTheme="minorHAnsi" w:cstheme="minorHAnsi"/>
        </w:rPr>
        <w:fldChar w:fldCharType="begin"/>
      </w:r>
      <w:r w:rsidR="003A14FC">
        <w:rPr>
          <w:rFonts w:asciiTheme="minorHAnsi" w:hAnsiTheme="minorHAnsi" w:cstheme="minorHAnsi"/>
        </w:rPr>
        <w:instrText xml:space="preserve"> NOTEREF _Ref145942059 \f \h </w:instrText>
      </w:r>
      <w:r w:rsidR="003A14FC">
        <w:rPr>
          <w:rFonts w:asciiTheme="minorHAnsi" w:hAnsiTheme="minorHAnsi" w:cstheme="minorHAnsi"/>
        </w:rPr>
      </w:r>
      <w:r w:rsidR="003A14FC">
        <w:rPr>
          <w:rFonts w:asciiTheme="minorHAnsi" w:hAnsiTheme="minorHAnsi" w:cstheme="minorHAnsi"/>
        </w:rPr>
        <w:fldChar w:fldCharType="separate"/>
      </w:r>
      <w:r w:rsidR="003A14FC" w:rsidRPr="003A14FC">
        <w:rPr>
          <w:rStyle w:val="EndnoteReference"/>
        </w:rPr>
        <w:t>5</w:t>
      </w:r>
      <w:r w:rsidR="003A14FC">
        <w:rPr>
          <w:rFonts w:asciiTheme="minorHAnsi" w:hAnsiTheme="minorHAnsi" w:cstheme="minorHAnsi"/>
        </w:rPr>
        <w:fldChar w:fldCharType="end"/>
      </w:r>
    </w:p>
    <w:p w14:paraId="5FC6D756" w14:textId="77777777" w:rsidR="003A14FC" w:rsidRDefault="003A14FC" w:rsidP="003408D7">
      <w:pPr>
        <w:spacing w:line="240" w:lineRule="auto"/>
        <w:ind w:firstLine="0"/>
        <w:rPr>
          <w:rFonts w:asciiTheme="minorHAnsi" w:hAnsiTheme="minorHAnsi" w:cstheme="minorHAnsi"/>
          <w:b/>
          <w:bCs/>
          <w:i/>
          <w:iCs/>
        </w:rPr>
      </w:pPr>
    </w:p>
    <w:p w14:paraId="4FA5C3C3" w14:textId="5C05A63A" w:rsidR="00582E4D" w:rsidRDefault="00582E4D" w:rsidP="003408D7">
      <w:pPr>
        <w:spacing w:line="240" w:lineRule="auto"/>
        <w:ind w:firstLine="0"/>
        <w:rPr>
          <w:rFonts w:asciiTheme="minorHAnsi" w:hAnsiTheme="minorHAnsi" w:cstheme="minorHAnsi"/>
          <w:b/>
          <w:bCs/>
          <w:i/>
          <w:iCs/>
        </w:rPr>
      </w:pPr>
      <w:r>
        <w:rPr>
          <w:rFonts w:asciiTheme="minorHAnsi" w:hAnsiTheme="minorHAnsi" w:cstheme="minorHAnsi"/>
          <w:b/>
          <w:bCs/>
          <w:i/>
          <w:iCs/>
        </w:rPr>
        <w:t>Common Pathologies</w:t>
      </w:r>
    </w:p>
    <w:p w14:paraId="566C2511" w14:textId="18AB346C" w:rsidR="00582E4D" w:rsidRDefault="00B20B88" w:rsidP="003408D7">
      <w:pPr>
        <w:spacing w:line="240" w:lineRule="auto"/>
        <w:ind w:firstLine="0"/>
        <w:rPr>
          <w:rFonts w:asciiTheme="minorHAnsi" w:hAnsiTheme="minorHAnsi" w:cstheme="minorHAnsi"/>
        </w:rPr>
      </w:pPr>
      <w:r>
        <w:rPr>
          <w:rFonts w:asciiTheme="minorHAnsi" w:hAnsiTheme="minorHAnsi" w:cstheme="minorHAnsi"/>
        </w:rPr>
        <w:t>According to the World Health Organization (WHO), hundreds of millions of people suffer from neurological conditions. Worldwide, more than 6 million people die from stroke each year, more than 50 million people have epilepsy, and an estimated 47.5 million people have dementia with 7.7 million new cases every year.</w:t>
      </w:r>
      <w:bookmarkStart w:id="7" w:name="_Ref146012509"/>
      <w:r>
        <w:rPr>
          <w:rStyle w:val="EndnoteReference"/>
          <w:rFonts w:asciiTheme="minorHAnsi" w:hAnsiTheme="minorHAnsi" w:cstheme="minorHAnsi"/>
        </w:rPr>
        <w:endnoteReference w:id="6"/>
      </w:r>
      <w:bookmarkEnd w:id="7"/>
      <w:r>
        <w:rPr>
          <w:rFonts w:asciiTheme="minorHAnsi" w:hAnsiTheme="minorHAnsi" w:cstheme="minorHAnsi"/>
        </w:rPr>
        <w:t xml:space="preserve"> There is also a migraine prevalence of more than 10% worldwide.</w:t>
      </w:r>
      <w:r>
        <w:rPr>
          <w:rFonts w:asciiTheme="minorHAnsi" w:hAnsiTheme="minorHAnsi" w:cstheme="minorHAnsi"/>
        </w:rPr>
        <w:fldChar w:fldCharType="begin"/>
      </w:r>
      <w:r>
        <w:rPr>
          <w:rFonts w:asciiTheme="minorHAnsi" w:hAnsiTheme="minorHAnsi" w:cstheme="minorHAnsi"/>
        </w:rPr>
        <w:instrText xml:space="preserve"> NOTEREF _Ref146012509 \f \h </w:instrText>
      </w:r>
      <w:r>
        <w:rPr>
          <w:rFonts w:asciiTheme="minorHAnsi" w:hAnsiTheme="minorHAnsi" w:cstheme="minorHAnsi"/>
        </w:rPr>
      </w:r>
      <w:r>
        <w:rPr>
          <w:rFonts w:asciiTheme="minorHAnsi" w:hAnsiTheme="minorHAnsi" w:cstheme="minorHAnsi"/>
        </w:rPr>
        <w:fldChar w:fldCharType="separate"/>
      </w:r>
      <w:r w:rsidRPr="00B20B88">
        <w:rPr>
          <w:rStyle w:val="EndnoteReference"/>
        </w:rPr>
        <w:t>6</w:t>
      </w:r>
      <w:r>
        <w:rPr>
          <w:rFonts w:asciiTheme="minorHAnsi" w:hAnsiTheme="minorHAnsi" w:cstheme="minorHAnsi"/>
        </w:rPr>
        <w:fldChar w:fldCharType="end"/>
      </w:r>
      <w:r>
        <w:rPr>
          <w:rFonts w:asciiTheme="minorHAnsi" w:hAnsiTheme="minorHAnsi" w:cstheme="minorHAnsi"/>
        </w:rPr>
        <w:t xml:space="preserve"> In 2019, over 500,000 neurological condition-related deaths occurred in the Pan American region with the United States having the highest age-standardized death rates.</w:t>
      </w:r>
      <w:r>
        <w:rPr>
          <w:rStyle w:val="EndnoteReference"/>
          <w:rFonts w:asciiTheme="minorHAnsi" w:hAnsiTheme="minorHAnsi" w:cstheme="minorHAnsi"/>
        </w:rPr>
        <w:endnoteReference w:id="7"/>
      </w:r>
      <w:r>
        <w:rPr>
          <w:rFonts w:asciiTheme="minorHAnsi" w:hAnsiTheme="minorHAnsi" w:cstheme="minorHAnsi"/>
        </w:rPr>
        <w:t xml:space="preserve"> </w:t>
      </w:r>
      <w:r w:rsidR="005B1520" w:rsidRPr="00A5094A">
        <w:rPr>
          <w:rFonts w:asciiTheme="minorHAnsi" w:hAnsiTheme="minorHAnsi" w:cstheme="minorHAnsi"/>
        </w:rPr>
        <w:t>The NIH National Institute of Neurological Disorders and Stroke lists over 260 neurological disorders in their database</w:t>
      </w:r>
      <w:r w:rsidR="005B1520">
        <w:rPr>
          <w:rFonts w:asciiTheme="minorHAnsi" w:hAnsiTheme="minorHAnsi" w:cstheme="minorHAnsi"/>
        </w:rPr>
        <w:t>, many of which have numerous subcategories and related disorders.</w:t>
      </w:r>
      <w:r w:rsidR="005B1520">
        <w:rPr>
          <w:rStyle w:val="EndnoteReference"/>
          <w:rFonts w:asciiTheme="minorHAnsi" w:hAnsiTheme="minorHAnsi" w:cstheme="minorHAnsi"/>
        </w:rPr>
        <w:endnoteReference w:id="8"/>
      </w:r>
      <w:r w:rsidR="005B1520">
        <w:rPr>
          <w:rFonts w:asciiTheme="minorHAnsi" w:hAnsiTheme="minorHAnsi" w:cstheme="minorHAnsi"/>
        </w:rPr>
        <w:t xml:space="preserve"> These can be placed in broad categories that may indicate the need for an MRI of the brain for diagnosis or follow up. Some of these categories include </w:t>
      </w:r>
      <w:r w:rsidR="003A14FC">
        <w:rPr>
          <w:rFonts w:asciiTheme="minorHAnsi" w:hAnsiTheme="minorHAnsi" w:cstheme="minorHAnsi"/>
        </w:rPr>
        <w:t xml:space="preserve">Alzheimer’s and other dementias, </w:t>
      </w:r>
      <w:r w:rsidR="005B1520">
        <w:rPr>
          <w:rFonts w:asciiTheme="minorHAnsi" w:hAnsiTheme="minorHAnsi" w:cstheme="minorHAnsi"/>
        </w:rPr>
        <w:t xml:space="preserve">stroke, temporal lobe epilepsy, </w:t>
      </w:r>
      <w:r w:rsidR="003A14FC">
        <w:rPr>
          <w:rFonts w:asciiTheme="minorHAnsi" w:hAnsiTheme="minorHAnsi" w:cstheme="minorHAnsi"/>
        </w:rPr>
        <w:t xml:space="preserve">migraines and other headaches, </w:t>
      </w:r>
      <w:r w:rsidR="005B1520">
        <w:rPr>
          <w:rFonts w:asciiTheme="minorHAnsi" w:hAnsiTheme="minorHAnsi" w:cstheme="minorHAnsi"/>
        </w:rPr>
        <w:t xml:space="preserve">infection, inflammation, tumor, multiple sclerosis (MS), </w:t>
      </w:r>
      <w:r w:rsidR="003A14FC">
        <w:rPr>
          <w:rFonts w:asciiTheme="minorHAnsi" w:hAnsiTheme="minorHAnsi" w:cstheme="minorHAnsi"/>
        </w:rPr>
        <w:t xml:space="preserve">Parkinson’s disease, </w:t>
      </w:r>
      <w:r w:rsidR="005B1520">
        <w:rPr>
          <w:rFonts w:asciiTheme="minorHAnsi" w:hAnsiTheme="minorHAnsi" w:cstheme="minorHAnsi"/>
        </w:rPr>
        <w:t>dementia, post-trauma, metabolic disorders, congenital malformations, internal auditory canal pathology, vascular pathology, pituitary fossa pathology, and nerve palsies.</w:t>
      </w:r>
      <w:bookmarkStart w:id="8" w:name="_Ref146014442"/>
      <w:r w:rsidR="005B1520">
        <w:rPr>
          <w:rStyle w:val="EndnoteReference"/>
          <w:rFonts w:asciiTheme="minorHAnsi" w:hAnsiTheme="minorHAnsi" w:cstheme="minorHAnsi"/>
        </w:rPr>
        <w:endnoteReference w:id="9"/>
      </w:r>
      <w:bookmarkEnd w:id="8"/>
      <w:r w:rsidRPr="00B20B88">
        <w:rPr>
          <w:rFonts w:asciiTheme="minorHAnsi" w:hAnsiTheme="minorHAnsi" w:cstheme="minorHAnsi"/>
          <w:vertAlign w:val="superscript"/>
        </w:rPr>
        <w:t>,</w:t>
      </w:r>
      <w:r w:rsidR="003A14FC">
        <w:rPr>
          <w:rStyle w:val="EndnoteReference"/>
          <w:rFonts w:asciiTheme="minorHAnsi" w:hAnsiTheme="minorHAnsi" w:cstheme="minorHAnsi"/>
        </w:rPr>
        <w:endnoteReference w:id="10"/>
      </w:r>
      <w:r w:rsidR="005B1520">
        <w:rPr>
          <w:rFonts w:asciiTheme="minorHAnsi" w:hAnsiTheme="minorHAnsi" w:cstheme="minorHAnsi"/>
        </w:rPr>
        <w:t xml:space="preserve"> </w:t>
      </w:r>
    </w:p>
    <w:p w14:paraId="284F8B62" w14:textId="0EA3090B" w:rsidR="00BB1DB4" w:rsidRDefault="00BB1DB4" w:rsidP="003408D7">
      <w:pPr>
        <w:spacing w:line="240" w:lineRule="auto"/>
        <w:ind w:firstLine="0"/>
        <w:rPr>
          <w:rFonts w:asciiTheme="minorHAnsi" w:hAnsiTheme="minorHAnsi" w:cstheme="minorHAnsi"/>
        </w:rPr>
      </w:pPr>
    </w:p>
    <w:p w14:paraId="1F9EA7B1" w14:textId="561635EA" w:rsidR="00BB1DB4" w:rsidRDefault="00BB1DB4" w:rsidP="003408D7">
      <w:pPr>
        <w:spacing w:line="240" w:lineRule="auto"/>
        <w:ind w:firstLine="0"/>
        <w:rPr>
          <w:rFonts w:asciiTheme="minorHAnsi" w:hAnsiTheme="minorHAnsi" w:cstheme="minorHAnsi"/>
          <w:b/>
          <w:i/>
        </w:rPr>
      </w:pPr>
      <w:commentRangeStart w:id="9"/>
      <w:r w:rsidRPr="000D1191">
        <w:rPr>
          <w:rFonts w:asciiTheme="minorHAnsi" w:hAnsiTheme="minorHAnsi" w:cstheme="minorHAnsi"/>
          <w:b/>
          <w:i/>
          <w:highlight w:val="yellow"/>
        </w:rPr>
        <w:t xml:space="preserve">Use of MRI for </w:t>
      </w:r>
      <w:proofErr w:type="spellStart"/>
      <w:r w:rsidRPr="000D1191">
        <w:rPr>
          <w:rFonts w:asciiTheme="minorHAnsi" w:hAnsiTheme="minorHAnsi" w:cstheme="minorHAnsi"/>
          <w:b/>
          <w:i/>
          <w:highlight w:val="yellow"/>
        </w:rPr>
        <w:t>Neuropathologies</w:t>
      </w:r>
      <w:commentRangeEnd w:id="9"/>
      <w:proofErr w:type="spellEnd"/>
      <w:r w:rsidR="000D1191">
        <w:rPr>
          <w:rStyle w:val="CommentReference"/>
        </w:rPr>
        <w:commentReference w:id="9"/>
      </w:r>
    </w:p>
    <w:p w14:paraId="2D1F30F2" w14:textId="6244172C" w:rsidR="00BB1DB4" w:rsidRDefault="00BB1DB4" w:rsidP="003408D7">
      <w:pPr>
        <w:spacing w:line="240" w:lineRule="auto"/>
        <w:ind w:firstLine="0"/>
        <w:rPr>
          <w:rFonts w:asciiTheme="minorHAnsi" w:hAnsiTheme="minorHAnsi" w:cstheme="minorHAnsi"/>
        </w:rPr>
      </w:pPr>
      <w:r>
        <w:rPr>
          <w:rFonts w:asciiTheme="minorHAnsi" w:hAnsiTheme="minorHAnsi" w:cstheme="minorHAnsi"/>
        </w:rPr>
        <w:t xml:space="preserve">MRI is considered the gold standard imaging tool for the diagnosis and monitoring of many neurological pathologies, </w:t>
      </w:r>
      <w:commentRangeStart w:id="10"/>
      <w:r w:rsidRPr="00A5094A">
        <w:rPr>
          <w:rFonts w:asciiTheme="minorHAnsi" w:hAnsiTheme="minorHAnsi" w:cstheme="minorHAnsi"/>
          <w:highlight w:val="green"/>
        </w:rPr>
        <w:t>with fMRI being the gold standard for neuroimaging research and investigation</w:t>
      </w:r>
      <w:commentRangeEnd w:id="10"/>
      <w:r w:rsidR="00A5094A">
        <w:rPr>
          <w:rStyle w:val="CommentReference"/>
        </w:rPr>
        <w:commentReference w:id="10"/>
      </w:r>
      <w:r>
        <w:rPr>
          <w:rFonts w:asciiTheme="minorHAnsi" w:hAnsiTheme="minorHAnsi" w:cstheme="minorHAnsi"/>
        </w:rPr>
        <w:t>.</w:t>
      </w:r>
      <w:r>
        <w:rPr>
          <w:rFonts w:asciiTheme="minorHAnsi" w:hAnsiTheme="minorHAnsi" w:cstheme="minorHAnsi"/>
        </w:rPr>
        <w:fldChar w:fldCharType="begin"/>
      </w:r>
      <w:r>
        <w:rPr>
          <w:rFonts w:asciiTheme="minorHAnsi" w:hAnsiTheme="minorHAnsi" w:cstheme="minorHAnsi"/>
        </w:rPr>
        <w:instrText xml:space="preserve"> NOTEREF _Ref145942059 \f \h </w:instrText>
      </w:r>
      <w:r>
        <w:rPr>
          <w:rFonts w:asciiTheme="minorHAnsi" w:hAnsiTheme="minorHAnsi" w:cstheme="minorHAnsi"/>
        </w:rPr>
      </w:r>
      <w:r>
        <w:rPr>
          <w:rFonts w:asciiTheme="minorHAnsi" w:hAnsiTheme="minorHAnsi" w:cstheme="minorHAnsi"/>
        </w:rPr>
        <w:fldChar w:fldCharType="separate"/>
      </w:r>
      <w:r w:rsidRPr="00BB1DB4">
        <w:rPr>
          <w:rStyle w:val="EndnoteReference"/>
        </w:rPr>
        <w:t>5</w:t>
      </w:r>
      <w:r>
        <w:rPr>
          <w:rFonts w:asciiTheme="minorHAnsi" w:hAnsiTheme="minorHAnsi" w:cstheme="minorHAnsi"/>
        </w:rPr>
        <w:fldChar w:fldCharType="end"/>
      </w:r>
      <w:r w:rsidR="002E0852">
        <w:rPr>
          <w:rFonts w:asciiTheme="minorHAnsi" w:hAnsiTheme="minorHAnsi" w:cstheme="minorHAnsi"/>
          <w:vertAlign w:val="superscript"/>
        </w:rPr>
        <w:t>,</w:t>
      </w:r>
      <w:bookmarkStart w:id="11" w:name="_Ref146013437"/>
      <w:r>
        <w:rPr>
          <w:rStyle w:val="EndnoteReference"/>
          <w:rFonts w:asciiTheme="minorHAnsi" w:hAnsiTheme="minorHAnsi" w:cstheme="minorHAnsi"/>
        </w:rPr>
        <w:endnoteReference w:id="11"/>
      </w:r>
      <w:bookmarkEnd w:id="11"/>
      <w:r w:rsidR="002E0852">
        <w:rPr>
          <w:rFonts w:asciiTheme="minorHAnsi" w:hAnsiTheme="minorHAnsi" w:cstheme="minorHAnsi"/>
          <w:vertAlign w:val="superscript"/>
        </w:rPr>
        <w:t>,</w:t>
      </w:r>
      <w:bookmarkStart w:id="12" w:name="_Ref146013770"/>
      <w:r>
        <w:rPr>
          <w:rStyle w:val="EndnoteReference"/>
          <w:rFonts w:asciiTheme="minorHAnsi" w:hAnsiTheme="minorHAnsi" w:cstheme="minorHAnsi"/>
        </w:rPr>
        <w:endnoteReference w:id="12"/>
      </w:r>
      <w:bookmarkEnd w:id="12"/>
      <w:r w:rsidR="002E0852">
        <w:rPr>
          <w:rFonts w:asciiTheme="minorHAnsi" w:hAnsiTheme="minorHAnsi" w:cstheme="minorHAnsi"/>
          <w:vertAlign w:val="superscript"/>
        </w:rPr>
        <w:t xml:space="preserve"> </w:t>
      </w:r>
      <w:r w:rsidR="002E0852">
        <w:rPr>
          <w:rFonts w:asciiTheme="minorHAnsi" w:hAnsiTheme="minorHAnsi" w:cstheme="minorHAnsi"/>
        </w:rPr>
        <w:t>In psychiatry, MRI neuroimaging is used to develop a better understanding of “brain circuit alterations that are associated with etiology, pathophysiology, and treatment response [of mental illness].”</w:t>
      </w:r>
      <w:r w:rsidR="002E0852">
        <w:rPr>
          <w:rFonts w:asciiTheme="minorHAnsi" w:hAnsiTheme="minorHAnsi" w:cstheme="minorHAnsi"/>
        </w:rPr>
        <w:fldChar w:fldCharType="begin"/>
      </w:r>
      <w:r w:rsidR="002E0852">
        <w:rPr>
          <w:rFonts w:asciiTheme="minorHAnsi" w:hAnsiTheme="minorHAnsi" w:cstheme="minorHAnsi"/>
        </w:rPr>
        <w:instrText xml:space="preserve"> NOTEREF _Ref146013437 \f \h </w:instrText>
      </w:r>
      <w:r w:rsidR="002E0852">
        <w:rPr>
          <w:rFonts w:asciiTheme="minorHAnsi" w:hAnsiTheme="minorHAnsi" w:cstheme="minorHAnsi"/>
        </w:rPr>
      </w:r>
      <w:r w:rsidR="002E0852">
        <w:rPr>
          <w:rFonts w:asciiTheme="minorHAnsi" w:hAnsiTheme="minorHAnsi" w:cstheme="minorHAnsi"/>
        </w:rPr>
        <w:fldChar w:fldCharType="separate"/>
      </w:r>
      <w:r w:rsidR="002E0852" w:rsidRPr="002E0852">
        <w:rPr>
          <w:rStyle w:val="EndnoteReference"/>
        </w:rPr>
        <w:t>11</w:t>
      </w:r>
      <w:r w:rsidR="002E0852">
        <w:rPr>
          <w:rFonts w:asciiTheme="minorHAnsi" w:hAnsiTheme="minorHAnsi" w:cstheme="minorHAnsi"/>
        </w:rPr>
        <w:fldChar w:fldCharType="end"/>
      </w:r>
      <w:r w:rsidR="002E0852">
        <w:rPr>
          <w:rFonts w:asciiTheme="minorHAnsi" w:hAnsiTheme="minorHAnsi" w:cstheme="minorHAnsi"/>
        </w:rPr>
        <w:t xml:space="preserve"> As previously mentioned, MRI is particularly useful for evaluating the structures of the head, such as the brain, blood vessels, skull and facial bones, inner ear structures, eyes and supporting tissues, cranial nerves, and surrounding soft tissues and skull-based structures and to diagnose and monitor neurological diseases.</w:t>
      </w:r>
      <w:r w:rsidR="002E0852">
        <w:rPr>
          <w:rFonts w:asciiTheme="minorHAnsi" w:hAnsiTheme="minorHAnsi" w:cstheme="minorHAnsi"/>
        </w:rPr>
        <w:fldChar w:fldCharType="begin"/>
      </w:r>
      <w:r w:rsidR="002E0852">
        <w:rPr>
          <w:rFonts w:asciiTheme="minorHAnsi" w:hAnsiTheme="minorHAnsi" w:cstheme="minorHAnsi"/>
        </w:rPr>
        <w:instrText xml:space="preserve"> NOTEREF _Ref146013770 \f \h </w:instrText>
      </w:r>
      <w:r w:rsidR="002E0852">
        <w:rPr>
          <w:rFonts w:asciiTheme="minorHAnsi" w:hAnsiTheme="minorHAnsi" w:cstheme="minorHAnsi"/>
        </w:rPr>
      </w:r>
      <w:r w:rsidR="002E0852">
        <w:rPr>
          <w:rFonts w:asciiTheme="minorHAnsi" w:hAnsiTheme="minorHAnsi" w:cstheme="minorHAnsi"/>
        </w:rPr>
        <w:fldChar w:fldCharType="separate"/>
      </w:r>
      <w:r w:rsidR="002E0852" w:rsidRPr="002E0852">
        <w:rPr>
          <w:rStyle w:val="EndnoteReference"/>
        </w:rPr>
        <w:t>12</w:t>
      </w:r>
      <w:r w:rsidR="002E0852">
        <w:rPr>
          <w:rFonts w:asciiTheme="minorHAnsi" w:hAnsiTheme="minorHAnsi" w:cstheme="minorHAnsi"/>
        </w:rPr>
        <w:fldChar w:fldCharType="end"/>
      </w:r>
      <w:r w:rsidR="002E0852">
        <w:rPr>
          <w:rFonts w:asciiTheme="minorHAnsi" w:hAnsiTheme="minorHAnsi" w:cstheme="minorHAnsi"/>
          <w:vertAlign w:val="superscript"/>
        </w:rPr>
        <w:t>,</w:t>
      </w:r>
      <w:r w:rsidR="002E0852">
        <w:rPr>
          <w:rStyle w:val="EndnoteReference"/>
          <w:rFonts w:asciiTheme="minorHAnsi" w:hAnsiTheme="minorHAnsi" w:cstheme="minorHAnsi"/>
        </w:rPr>
        <w:endnoteReference w:id="13"/>
      </w:r>
      <w:r w:rsidR="002E0852">
        <w:rPr>
          <w:rFonts w:asciiTheme="minorHAnsi" w:hAnsiTheme="minorHAnsi" w:cstheme="minorHAnsi"/>
        </w:rPr>
        <w:t xml:space="preserve"> However, conventional MRI can only visualize macroscopic lesions</w:t>
      </w:r>
      <w:r w:rsidR="00C762F8">
        <w:rPr>
          <w:rFonts w:asciiTheme="minorHAnsi" w:hAnsiTheme="minorHAnsi" w:cstheme="minorHAnsi"/>
        </w:rPr>
        <w:t xml:space="preserve"> and is less adept at demonstrating diffuse or subtle changes and underlying pathological conditions.</w:t>
      </w:r>
      <w:r w:rsidR="00C762F8">
        <w:rPr>
          <w:rFonts w:asciiTheme="minorHAnsi" w:hAnsiTheme="minorHAnsi" w:cstheme="minorHAnsi"/>
        </w:rPr>
        <w:fldChar w:fldCharType="begin"/>
      </w:r>
      <w:r w:rsidR="00C762F8">
        <w:rPr>
          <w:rFonts w:asciiTheme="minorHAnsi" w:hAnsiTheme="minorHAnsi" w:cstheme="minorHAnsi"/>
        </w:rPr>
        <w:instrText xml:space="preserve"> NOTEREF _Ref146013770 \f \h </w:instrText>
      </w:r>
      <w:r w:rsidR="00C762F8">
        <w:rPr>
          <w:rFonts w:asciiTheme="minorHAnsi" w:hAnsiTheme="minorHAnsi" w:cstheme="minorHAnsi"/>
        </w:rPr>
      </w:r>
      <w:r w:rsidR="00C762F8">
        <w:rPr>
          <w:rFonts w:asciiTheme="minorHAnsi" w:hAnsiTheme="minorHAnsi" w:cstheme="minorHAnsi"/>
        </w:rPr>
        <w:fldChar w:fldCharType="separate"/>
      </w:r>
      <w:r w:rsidR="00C762F8" w:rsidRPr="00C762F8">
        <w:rPr>
          <w:rStyle w:val="EndnoteReference"/>
        </w:rPr>
        <w:t>12</w:t>
      </w:r>
      <w:r w:rsidR="00C762F8">
        <w:rPr>
          <w:rFonts w:asciiTheme="minorHAnsi" w:hAnsiTheme="minorHAnsi" w:cstheme="minorHAnsi"/>
        </w:rPr>
        <w:fldChar w:fldCharType="end"/>
      </w:r>
    </w:p>
    <w:p w14:paraId="6939E985" w14:textId="6DC07ACA" w:rsidR="00EF09A2" w:rsidRDefault="00EF09A2" w:rsidP="003408D7">
      <w:pPr>
        <w:spacing w:line="240" w:lineRule="auto"/>
        <w:ind w:firstLine="0"/>
        <w:rPr>
          <w:rFonts w:asciiTheme="minorHAnsi" w:hAnsiTheme="minorHAnsi" w:cstheme="minorHAnsi"/>
        </w:rPr>
      </w:pPr>
    </w:p>
    <w:p w14:paraId="09A1BFE1" w14:textId="706898AC" w:rsidR="004B2E98" w:rsidRDefault="004B2E98" w:rsidP="003408D7">
      <w:pPr>
        <w:spacing w:line="240" w:lineRule="auto"/>
        <w:ind w:firstLine="0"/>
        <w:rPr>
          <w:rFonts w:asciiTheme="minorHAnsi" w:hAnsiTheme="minorHAnsi" w:cstheme="minorHAnsi"/>
        </w:rPr>
      </w:pPr>
      <w:r>
        <w:rPr>
          <w:rFonts w:asciiTheme="minorHAnsi" w:hAnsiTheme="minorHAnsi" w:cstheme="minorHAnsi"/>
        </w:rPr>
        <w:t>The American College of Radiology (ACR) Appropriateness Criteria (AC)® are “evidence-based guidelines to assist referring physicians and other providers in making the most appropriate imaging or treatment decision for a specific clinical condition.”</w:t>
      </w:r>
      <w:bookmarkStart w:id="13" w:name="_Ref146016274"/>
      <w:r>
        <w:rPr>
          <w:rStyle w:val="EndnoteReference"/>
          <w:rFonts w:asciiTheme="minorHAnsi" w:hAnsiTheme="minorHAnsi" w:cstheme="minorHAnsi"/>
        </w:rPr>
        <w:endnoteReference w:id="14"/>
      </w:r>
      <w:bookmarkEnd w:id="13"/>
      <w:r>
        <w:rPr>
          <w:rFonts w:asciiTheme="minorHAnsi" w:hAnsiTheme="minorHAnsi" w:cstheme="minorHAnsi"/>
        </w:rPr>
        <w:t xml:space="preserve"> Tables 1 and 2 list the ACR AC for “Usually appropriate” and “May be appropriate” MR procedures for Cerebrovascular Disease and Head Trauma.</w:t>
      </w:r>
      <w:r>
        <w:rPr>
          <w:rFonts w:asciiTheme="minorHAnsi" w:hAnsiTheme="minorHAnsi" w:cstheme="minorHAnsi"/>
        </w:rPr>
        <w:fldChar w:fldCharType="begin"/>
      </w:r>
      <w:r>
        <w:rPr>
          <w:rFonts w:asciiTheme="minorHAnsi" w:hAnsiTheme="minorHAnsi" w:cstheme="minorHAnsi"/>
        </w:rPr>
        <w:instrText xml:space="preserve"> NOTEREF _Ref146016274 \f \h </w:instrText>
      </w:r>
      <w:r>
        <w:rPr>
          <w:rFonts w:asciiTheme="minorHAnsi" w:hAnsiTheme="minorHAnsi" w:cstheme="minorHAnsi"/>
        </w:rPr>
      </w:r>
      <w:r>
        <w:rPr>
          <w:rFonts w:asciiTheme="minorHAnsi" w:hAnsiTheme="minorHAnsi" w:cstheme="minorHAnsi"/>
        </w:rPr>
        <w:fldChar w:fldCharType="separate"/>
      </w:r>
      <w:r w:rsidRPr="004B2E98">
        <w:rPr>
          <w:rStyle w:val="EndnoteReference"/>
        </w:rPr>
        <w:t>14</w:t>
      </w:r>
      <w:r>
        <w:rPr>
          <w:rFonts w:asciiTheme="minorHAnsi" w:hAnsiTheme="minorHAnsi" w:cstheme="minorHAnsi"/>
        </w:rPr>
        <w:fldChar w:fldCharType="end"/>
      </w:r>
      <w:r w:rsidR="00E4698E">
        <w:rPr>
          <w:rFonts w:asciiTheme="minorHAnsi" w:hAnsiTheme="minorHAnsi" w:cstheme="minorHAnsi"/>
        </w:rPr>
        <w:t xml:space="preserve"> Please note the primary imaging modality for most head trauma is CT with MRI being categorized as “may be appropriate” or “usually not appropriate.”</w:t>
      </w:r>
    </w:p>
    <w:p w14:paraId="58888BA6" w14:textId="77777777" w:rsidR="004B2E98" w:rsidRDefault="004B2E98" w:rsidP="003408D7">
      <w:pPr>
        <w:spacing w:line="240" w:lineRule="auto"/>
        <w:ind w:firstLine="0"/>
        <w:rPr>
          <w:rFonts w:asciiTheme="minorHAnsi" w:hAnsiTheme="minorHAnsi" w:cstheme="minorHAnsi"/>
        </w:rPr>
      </w:pPr>
    </w:p>
    <w:p w14:paraId="0936FF9C" w14:textId="43ECC5D4" w:rsidR="006D6C38" w:rsidRPr="006D6C38" w:rsidRDefault="006D6C38" w:rsidP="006D6C38">
      <w:pPr>
        <w:pStyle w:val="Caption"/>
        <w:keepNext/>
        <w:ind w:firstLine="0"/>
        <w:rPr>
          <w:sz w:val="22"/>
          <w:szCs w:val="22"/>
        </w:rPr>
      </w:pPr>
      <w:r w:rsidRPr="006D6C38">
        <w:rPr>
          <w:sz w:val="22"/>
          <w:szCs w:val="22"/>
        </w:rPr>
        <w:t xml:space="preserve">Table </w:t>
      </w:r>
      <w:r w:rsidRPr="006D6C38">
        <w:rPr>
          <w:sz w:val="22"/>
          <w:szCs w:val="22"/>
        </w:rPr>
        <w:fldChar w:fldCharType="begin"/>
      </w:r>
      <w:r w:rsidRPr="006D6C38">
        <w:rPr>
          <w:sz w:val="22"/>
          <w:szCs w:val="22"/>
        </w:rPr>
        <w:instrText xml:space="preserve"> SEQ Table \* ARABIC </w:instrText>
      </w:r>
      <w:r w:rsidRPr="006D6C38">
        <w:rPr>
          <w:sz w:val="22"/>
          <w:szCs w:val="22"/>
        </w:rPr>
        <w:fldChar w:fldCharType="separate"/>
      </w:r>
      <w:r w:rsidR="00E4698E">
        <w:rPr>
          <w:noProof/>
          <w:sz w:val="22"/>
          <w:szCs w:val="22"/>
        </w:rPr>
        <w:t>1</w:t>
      </w:r>
      <w:r w:rsidRPr="006D6C38">
        <w:rPr>
          <w:sz w:val="22"/>
          <w:szCs w:val="22"/>
        </w:rPr>
        <w:fldChar w:fldCharType="end"/>
      </w:r>
      <w:r w:rsidRPr="006D6C38">
        <w:rPr>
          <w:sz w:val="22"/>
          <w:szCs w:val="22"/>
        </w:rPr>
        <w:t xml:space="preserve"> - ACR Appropriateness Criteria for MR Imaging of Cerebrovascular Disease</w:t>
      </w:r>
    </w:p>
    <w:tbl>
      <w:tblPr>
        <w:tblStyle w:val="GridTable1Light"/>
        <w:tblW w:w="0" w:type="auto"/>
        <w:tblLook w:val="04A0" w:firstRow="1" w:lastRow="0" w:firstColumn="1" w:lastColumn="0" w:noHBand="0" w:noVBand="1"/>
      </w:tblPr>
      <w:tblGrid>
        <w:gridCol w:w="3116"/>
        <w:gridCol w:w="3117"/>
        <w:gridCol w:w="3117"/>
      </w:tblGrid>
      <w:tr w:rsidR="004B2E98" w14:paraId="57DFBBE5" w14:textId="77777777" w:rsidTr="004B2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209B58F" w14:textId="30741A32" w:rsidR="004B2E98" w:rsidRDefault="004B2E98" w:rsidP="003408D7">
            <w:pPr>
              <w:ind w:firstLine="0"/>
              <w:rPr>
                <w:rFonts w:asciiTheme="minorHAnsi" w:hAnsiTheme="minorHAnsi" w:cstheme="minorHAnsi"/>
              </w:rPr>
            </w:pPr>
            <w:r>
              <w:rPr>
                <w:rFonts w:asciiTheme="minorHAnsi" w:hAnsiTheme="minorHAnsi" w:cstheme="minorHAnsi"/>
              </w:rPr>
              <w:t>Scenario</w:t>
            </w:r>
          </w:p>
        </w:tc>
        <w:tc>
          <w:tcPr>
            <w:tcW w:w="3117" w:type="dxa"/>
          </w:tcPr>
          <w:p w14:paraId="09870306" w14:textId="5402FE13" w:rsidR="004B2E98" w:rsidRDefault="004B2E98" w:rsidP="003408D7">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Procedure</w:t>
            </w:r>
          </w:p>
        </w:tc>
        <w:tc>
          <w:tcPr>
            <w:tcW w:w="3117" w:type="dxa"/>
          </w:tcPr>
          <w:p w14:paraId="1B8BA904" w14:textId="0855CE92" w:rsidR="004B2E98" w:rsidRDefault="004B2E98" w:rsidP="003408D7">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Appropriateness Category</w:t>
            </w:r>
          </w:p>
        </w:tc>
      </w:tr>
      <w:tr w:rsidR="004B2E98" w14:paraId="54DB3814"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3D3817EF" w14:textId="5B97DE82" w:rsidR="004B2E98" w:rsidRPr="004B2E98" w:rsidRDefault="004B2E98" w:rsidP="003408D7">
            <w:pPr>
              <w:ind w:firstLine="0"/>
              <w:rPr>
                <w:rFonts w:asciiTheme="minorHAnsi" w:hAnsiTheme="minorHAnsi" w:cstheme="minorHAnsi"/>
                <w:b w:val="0"/>
              </w:rPr>
            </w:pPr>
            <w:r>
              <w:rPr>
                <w:rFonts w:asciiTheme="minorHAnsi" w:hAnsiTheme="minorHAnsi" w:cstheme="minorHAnsi"/>
                <w:b w:val="0"/>
              </w:rPr>
              <w:t>Carotid stenosis screening, asymptomatic, cervical bruit</w:t>
            </w:r>
          </w:p>
        </w:tc>
        <w:tc>
          <w:tcPr>
            <w:tcW w:w="3117" w:type="dxa"/>
          </w:tcPr>
          <w:p w14:paraId="2BFAFA33" w14:textId="5EAD2043" w:rsidR="004B2E98" w:rsidRPr="004B2E98" w:rsidRDefault="004B2E9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neck without IV contrast</w:t>
            </w:r>
          </w:p>
        </w:tc>
        <w:tc>
          <w:tcPr>
            <w:tcW w:w="3117" w:type="dxa"/>
            <w:shd w:val="clear" w:color="auto" w:fill="92D050"/>
          </w:tcPr>
          <w:p w14:paraId="565D5037" w14:textId="39E0DE80" w:rsidR="004B2E98" w:rsidRPr="004B2E98" w:rsidRDefault="004B2E9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4B2E98" w14:paraId="45E19DF5"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790338E5" w14:textId="77777777" w:rsidR="004B2E98" w:rsidRPr="004B2E98" w:rsidRDefault="004B2E98" w:rsidP="003408D7">
            <w:pPr>
              <w:ind w:firstLine="0"/>
              <w:rPr>
                <w:rFonts w:asciiTheme="minorHAnsi" w:hAnsiTheme="minorHAnsi" w:cstheme="minorHAnsi"/>
                <w:b w:val="0"/>
              </w:rPr>
            </w:pPr>
          </w:p>
        </w:tc>
        <w:tc>
          <w:tcPr>
            <w:tcW w:w="3117" w:type="dxa"/>
          </w:tcPr>
          <w:p w14:paraId="0BAA9D09" w14:textId="3DD13B0F" w:rsidR="004B2E98" w:rsidRPr="004B2E98" w:rsidRDefault="004B2E9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neck without and with IV contrast</w:t>
            </w:r>
          </w:p>
        </w:tc>
        <w:tc>
          <w:tcPr>
            <w:tcW w:w="3117" w:type="dxa"/>
            <w:shd w:val="clear" w:color="auto" w:fill="92D050"/>
          </w:tcPr>
          <w:p w14:paraId="2B570EDA" w14:textId="53DFEA63" w:rsidR="004B2E98" w:rsidRPr="004B2E98" w:rsidRDefault="004B2E9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4B2E98" w14:paraId="33054F70"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7B7594E5" w14:textId="77777777" w:rsidR="004B2E98" w:rsidRPr="004B2E98" w:rsidRDefault="004B2E98" w:rsidP="003408D7">
            <w:pPr>
              <w:ind w:firstLine="0"/>
              <w:rPr>
                <w:rFonts w:asciiTheme="minorHAnsi" w:hAnsiTheme="minorHAnsi" w:cstheme="minorHAnsi"/>
                <w:b w:val="0"/>
              </w:rPr>
            </w:pPr>
          </w:p>
        </w:tc>
        <w:tc>
          <w:tcPr>
            <w:tcW w:w="3117" w:type="dxa"/>
          </w:tcPr>
          <w:p w14:paraId="68DE0DAD" w14:textId="784227F7" w:rsidR="004B2E98" w:rsidRPr="004B2E98" w:rsidRDefault="0022491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perfusion with IV contrast</w:t>
            </w:r>
          </w:p>
        </w:tc>
        <w:tc>
          <w:tcPr>
            <w:tcW w:w="3117" w:type="dxa"/>
            <w:shd w:val="clear" w:color="auto" w:fill="FFFF00"/>
          </w:tcPr>
          <w:p w14:paraId="29BF82AF" w14:textId="289837A0" w:rsidR="004B2E98" w:rsidRPr="004B2E98" w:rsidRDefault="0022491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4B2E98" w14:paraId="6F04DF32"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6DC549AF" w14:textId="77777777" w:rsidR="004B2E98" w:rsidRPr="004B2E98" w:rsidRDefault="004B2E98" w:rsidP="003408D7">
            <w:pPr>
              <w:ind w:firstLine="0"/>
              <w:rPr>
                <w:rFonts w:asciiTheme="minorHAnsi" w:hAnsiTheme="minorHAnsi" w:cstheme="minorHAnsi"/>
                <w:b w:val="0"/>
              </w:rPr>
            </w:pPr>
          </w:p>
        </w:tc>
        <w:tc>
          <w:tcPr>
            <w:tcW w:w="3117" w:type="dxa"/>
          </w:tcPr>
          <w:p w14:paraId="44A8C226" w14:textId="533CE96E" w:rsidR="004B2E98" w:rsidRPr="004B2E98" w:rsidRDefault="0022491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FFFF00"/>
          </w:tcPr>
          <w:p w14:paraId="192D0426" w14:textId="5FAAA9DC" w:rsidR="004B2E98" w:rsidRPr="004B2E98" w:rsidRDefault="0022491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4B2E98" w14:paraId="3D9E8A85"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28F3869D" w14:textId="77777777" w:rsidR="004B2E98" w:rsidRPr="004B2E98" w:rsidRDefault="004B2E98" w:rsidP="003408D7">
            <w:pPr>
              <w:ind w:firstLine="0"/>
              <w:rPr>
                <w:rFonts w:asciiTheme="minorHAnsi" w:hAnsiTheme="minorHAnsi" w:cstheme="minorHAnsi"/>
                <w:b w:val="0"/>
              </w:rPr>
            </w:pPr>
          </w:p>
        </w:tc>
        <w:tc>
          <w:tcPr>
            <w:tcW w:w="3117" w:type="dxa"/>
          </w:tcPr>
          <w:p w14:paraId="217FFBD8" w14:textId="19C68593" w:rsidR="004B2E98" w:rsidRPr="004B2E98" w:rsidRDefault="0022491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and with IV contrast</w:t>
            </w:r>
          </w:p>
        </w:tc>
        <w:tc>
          <w:tcPr>
            <w:tcW w:w="3117" w:type="dxa"/>
            <w:shd w:val="clear" w:color="auto" w:fill="FFFF00"/>
          </w:tcPr>
          <w:p w14:paraId="45ED59E5" w14:textId="2651C03F" w:rsidR="004B2E98" w:rsidRPr="004B2E98" w:rsidRDefault="0022491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224918" w14:paraId="1933D4E4"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0634F27A" w14:textId="077ED9F0" w:rsidR="00224918" w:rsidRPr="004B2E98" w:rsidRDefault="00224918" w:rsidP="00224918">
            <w:pPr>
              <w:ind w:firstLine="0"/>
              <w:rPr>
                <w:rFonts w:asciiTheme="minorHAnsi" w:hAnsiTheme="minorHAnsi" w:cstheme="minorHAnsi"/>
                <w:b w:val="0"/>
              </w:rPr>
            </w:pPr>
            <w:r>
              <w:rPr>
                <w:rFonts w:asciiTheme="minorHAnsi" w:hAnsiTheme="minorHAnsi" w:cstheme="minorHAnsi"/>
                <w:b w:val="0"/>
              </w:rPr>
              <w:t>Carotid stenosis screening, asymptomatic, risk factors for CVD</w:t>
            </w:r>
          </w:p>
        </w:tc>
        <w:tc>
          <w:tcPr>
            <w:tcW w:w="3117" w:type="dxa"/>
          </w:tcPr>
          <w:p w14:paraId="3846E3D9" w14:textId="7017A5A1" w:rsidR="00224918" w:rsidRPr="004B2E9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neck without IV contrast</w:t>
            </w:r>
          </w:p>
        </w:tc>
        <w:tc>
          <w:tcPr>
            <w:tcW w:w="3117" w:type="dxa"/>
            <w:shd w:val="clear" w:color="auto" w:fill="92D050"/>
          </w:tcPr>
          <w:p w14:paraId="129FD826" w14:textId="5639F36B" w:rsidR="00224918" w:rsidRPr="004B2E9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38589506"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747AF34F" w14:textId="77777777" w:rsidR="00224918" w:rsidRPr="004B2E98" w:rsidRDefault="00224918" w:rsidP="00224918">
            <w:pPr>
              <w:ind w:firstLine="0"/>
              <w:rPr>
                <w:rFonts w:asciiTheme="minorHAnsi" w:hAnsiTheme="minorHAnsi" w:cstheme="minorHAnsi"/>
                <w:b w:val="0"/>
              </w:rPr>
            </w:pPr>
          </w:p>
        </w:tc>
        <w:tc>
          <w:tcPr>
            <w:tcW w:w="3117" w:type="dxa"/>
          </w:tcPr>
          <w:p w14:paraId="2BD51EA7" w14:textId="083C394D" w:rsidR="00224918" w:rsidRPr="004B2E9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neck without and with IV contrast</w:t>
            </w:r>
          </w:p>
        </w:tc>
        <w:tc>
          <w:tcPr>
            <w:tcW w:w="3117" w:type="dxa"/>
            <w:shd w:val="clear" w:color="auto" w:fill="92D050"/>
          </w:tcPr>
          <w:p w14:paraId="2A05B760" w14:textId="096EE1E5" w:rsidR="00224918" w:rsidRPr="004B2E9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34D345D6"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0E7A970A" w14:textId="77777777" w:rsidR="00224918" w:rsidRPr="004B2E98" w:rsidRDefault="00224918" w:rsidP="00224918">
            <w:pPr>
              <w:ind w:firstLine="0"/>
              <w:rPr>
                <w:rFonts w:asciiTheme="minorHAnsi" w:hAnsiTheme="minorHAnsi" w:cstheme="minorHAnsi"/>
              </w:rPr>
            </w:pPr>
          </w:p>
        </w:tc>
        <w:tc>
          <w:tcPr>
            <w:tcW w:w="3117" w:type="dxa"/>
          </w:tcPr>
          <w:p w14:paraId="10011B26" w14:textId="282AE56E"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perfusion with IV contrast</w:t>
            </w:r>
          </w:p>
        </w:tc>
        <w:tc>
          <w:tcPr>
            <w:tcW w:w="3117" w:type="dxa"/>
            <w:shd w:val="clear" w:color="auto" w:fill="FFFF00"/>
          </w:tcPr>
          <w:p w14:paraId="157B4358" w14:textId="10B079C4"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224918" w14:paraId="68DCF69A"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3D7C74DB" w14:textId="77777777" w:rsidR="00224918" w:rsidRPr="004B2E98" w:rsidRDefault="00224918" w:rsidP="00224918">
            <w:pPr>
              <w:ind w:firstLine="0"/>
              <w:rPr>
                <w:rFonts w:asciiTheme="minorHAnsi" w:hAnsiTheme="minorHAnsi" w:cstheme="minorHAnsi"/>
              </w:rPr>
            </w:pPr>
          </w:p>
        </w:tc>
        <w:tc>
          <w:tcPr>
            <w:tcW w:w="3117" w:type="dxa"/>
          </w:tcPr>
          <w:p w14:paraId="6A9BD311" w14:textId="7FED52AD"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FFFF00"/>
          </w:tcPr>
          <w:p w14:paraId="76FD2763" w14:textId="4E89A3CB"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224918" w14:paraId="01A61B8C"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26A965E3" w14:textId="77777777" w:rsidR="00224918" w:rsidRPr="004B2E98" w:rsidRDefault="00224918" w:rsidP="00224918">
            <w:pPr>
              <w:ind w:firstLine="0"/>
              <w:rPr>
                <w:rFonts w:asciiTheme="minorHAnsi" w:hAnsiTheme="minorHAnsi" w:cstheme="minorHAnsi"/>
              </w:rPr>
            </w:pPr>
          </w:p>
        </w:tc>
        <w:tc>
          <w:tcPr>
            <w:tcW w:w="3117" w:type="dxa"/>
          </w:tcPr>
          <w:p w14:paraId="4BB67BD2" w14:textId="5C7B8367"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and with IV contrast</w:t>
            </w:r>
          </w:p>
        </w:tc>
        <w:tc>
          <w:tcPr>
            <w:tcW w:w="3117" w:type="dxa"/>
            <w:shd w:val="clear" w:color="auto" w:fill="FFFF00"/>
          </w:tcPr>
          <w:p w14:paraId="32B916A2" w14:textId="096CF372"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224918" w14:paraId="51663E52"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036BDF1B" w14:textId="2FB38F03" w:rsidR="00224918" w:rsidRPr="00224918" w:rsidRDefault="00224918" w:rsidP="00224918">
            <w:pPr>
              <w:ind w:firstLine="0"/>
              <w:rPr>
                <w:rFonts w:asciiTheme="minorHAnsi" w:hAnsiTheme="minorHAnsi" w:cstheme="minorHAnsi"/>
                <w:b w:val="0"/>
              </w:rPr>
            </w:pPr>
            <w:r>
              <w:rPr>
                <w:rFonts w:asciiTheme="minorHAnsi" w:hAnsiTheme="minorHAnsi" w:cstheme="minorHAnsi"/>
                <w:b w:val="0"/>
              </w:rPr>
              <w:t>Dural venous sinus thrombosis suspected</w:t>
            </w:r>
          </w:p>
        </w:tc>
        <w:tc>
          <w:tcPr>
            <w:tcW w:w="3117" w:type="dxa"/>
          </w:tcPr>
          <w:p w14:paraId="5C5ACC79" w14:textId="6BCDE615"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92D050"/>
          </w:tcPr>
          <w:p w14:paraId="22632A9B" w14:textId="610A8F46"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0D1BDA31"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78FFB68B" w14:textId="77777777" w:rsidR="00224918" w:rsidRDefault="00224918" w:rsidP="00224918">
            <w:pPr>
              <w:ind w:firstLine="0"/>
              <w:rPr>
                <w:rFonts w:asciiTheme="minorHAnsi" w:hAnsiTheme="minorHAnsi" w:cstheme="minorHAnsi"/>
                <w:b w:val="0"/>
              </w:rPr>
            </w:pPr>
          </w:p>
        </w:tc>
        <w:tc>
          <w:tcPr>
            <w:tcW w:w="3117" w:type="dxa"/>
          </w:tcPr>
          <w:p w14:paraId="050AE511" w14:textId="42500978"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and with IV contrast</w:t>
            </w:r>
          </w:p>
        </w:tc>
        <w:tc>
          <w:tcPr>
            <w:tcW w:w="3117" w:type="dxa"/>
            <w:shd w:val="clear" w:color="auto" w:fill="92D050"/>
          </w:tcPr>
          <w:p w14:paraId="0E026651" w14:textId="0719E0AC"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0AB70E83"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1F196E0D" w14:textId="77777777" w:rsidR="00224918" w:rsidRDefault="00224918" w:rsidP="00224918">
            <w:pPr>
              <w:ind w:firstLine="0"/>
              <w:rPr>
                <w:rFonts w:asciiTheme="minorHAnsi" w:hAnsiTheme="minorHAnsi" w:cstheme="minorHAnsi"/>
                <w:b w:val="0"/>
              </w:rPr>
            </w:pPr>
          </w:p>
        </w:tc>
        <w:tc>
          <w:tcPr>
            <w:tcW w:w="3117" w:type="dxa"/>
          </w:tcPr>
          <w:p w14:paraId="2D9FB9F2" w14:textId="38648CAA"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and neck without and with IV contrast</w:t>
            </w:r>
          </w:p>
        </w:tc>
        <w:tc>
          <w:tcPr>
            <w:tcW w:w="3117" w:type="dxa"/>
            <w:shd w:val="clear" w:color="auto" w:fill="92D050"/>
          </w:tcPr>
          <w:p w14:paraId="63AD4EDB" w14:textId="60521327"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05D7EE54"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189A5728" w14:textId="77777777" w:rsidR="00224918" w:rsidRDefault="00224918" w:rsidP="00224918">
            <w:pPr>
              <w:ind w:firstLine="0"/>
              <w:rPr>
                <w:rFonts w:asciiTheme="minorHAnsi" w:hAnsiTheme="minorHAnsi" w:cstheme="minorHAnsi"/>
                <w:b w:val="0"/>
              </w:rPr>
            </w:pPr>
          </w:p>
        </w:tc>
        <w:tc>
          <w:tcPr>
            <w:tcW w:w="3117" w:type="dxa"/>
          </w:tcPr>
          <w:p w14:paraId="740E6103" w14:textId="5339AA09"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without IV contrast</w:t>
            </w:r>
          </w:p>
        </w:tc>
        <w:tc>
          <w:tcPr>
            <w:tcW w:w="3117" w:type="dxa"/>
            <w:shd w:val="clear" w:color="auto" w:fill="92D050"/>
          </w:tcPr>
          <w:p w14:paraId="66AC94DE" w14:textId="2C27A2AC"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4E553FE1"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409DE375" w14:textId="77777777" w:rsidR="00224918" w:rsidRDefault="00224918" w:rsidP="00224918">
            <w:pPr>
              <w:ind w:firstLine="0"/>
              <w:rPr>
                <w:rFonts w:asciiTheme="minorHAnsi" w:hAnsiTheme="minorHAnsi" w:cstheme="minorHAnsi"/>
                <w:b w:val="0"/>
              </w:rPr>
            </w:pPr>
          </w:p>
        </w:tc>
        <w:tc>
          <w:tcPr>
            <w:tcW w:w="3117" w:type="dxa"/>
          </w:tcPr>
          <w:p w14:paraId="042BE3B0" w14:textId="2C720DDB"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without and with IV contrast</w:t>
            </w:r>
          </w:p>
        </w:tc>
        <w:tc>
          <w:tcPr>
            <w:tcW w:w="3117" w:type="dxa"/>
            <w:shd w:val="clear" w:color="auto" w:fill="92D050"/>
          </w:tcPr>
          <w:p w14:paraId="22CA84CC" w14:textId="670C7F69"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5C9072DA"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42C17EB8" w14:textId="77777777" w:rsidR="00224918" w:rsidRDefault="00224918" w:rsidP="00224918">
            <w:pPr>
              <w:ind w:firstLine="0"/>
              <w:rPr>
                <w:rFonts w:asciiTheme="minorHAnsi" w:hAnsiTheme="minorHAnsi" w:cstheme="minorHAnsi"/>
                <w:b w:val="0"/>
              </w:rPr>
            </w:pPr>
          </w:p>
        </w:tc>
        <w:tc>
          <w:tcPr>
            <w:tcW w:w="3117" w:type="dxa"/>
          </w:tcPr>
          <w:p w14:paraId="14272EDD" w14:textId="32C76AFF"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and neck without IV contrast</w:t>
            </w:r>
          </w:p>
        </w:tc>
        <w:tc>
          <w:tcPr>
            <w:tcW w:w="3117" w:type="dxa"/>
            <w:shd w:val="clear" w:color="auto" w:fill="FFFF00"/>
          </w:tcPr>
          <w:p w14:paraId="3E3D9BD8" w14:textId="0D3A0698"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224918" w14:paraId="036AA436"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18630665" w14:textId="573B90E9" w:rsidR="00224918" w:rsidRDefault="00224918" w:rsidP="00224918">
            <w:pPr>
              <w:ind w:firstLine="0"/>
              <w:rPr>
                <w:rFonts w:asciiTheme="minorHAnsi" w:hAnsiTheme="minorHAnsi" w:cstheme="minorHAnsi"/>
                <w:b w:val="0"/>
              </w:rPr>
            </w:pPr>
            <w:r>
              <w:rPr>
                <w:rFonts w:asciiTheme="minorHAnsi" w:hAnsiTheme="minorHAnsi" w:cstheme="minorHAnsi"/>
                <w:b w:val="0"/>
              </w:rPr>
              <w:t>Focal neuro deficit, new, fixed or worsening, &lt;6 hours, stroke suspected</w:t>
            </w:r>
          </w:p>
        </w:tc>
        <w:tc>
          <w:tcPr>
            <w:tcW w:w="3117" w:type="dxa"/>
          </w:tcPr>
          <w:p w14:paraId="29F912DB" w14:textId="53604B9F"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IV contrast</w:t>
            </w:r>
          </w:p>
        </w:tc>
        <w:tc>
          <w:tcPr>
            <w:tcW w:w="3117" w:type="dxa"/>
            <w:shd w:val="clear" w:color="auto" w:fill="92D050"/>
          </w:tcPr>
          <w:p w14:paraId="53551DF2" w14:textId="2E28FA75"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0BD57F42"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7C9CFF8F" w14:textId="77777777" w:rsidR="00224918" w:rsidRDefault="00224918" w:rsidP="00224918">
            <w:pPr>
              <w:ind w:firstLine="0"/>
              <w:rPr>
                <w:rFonts w:asciiTheme="minorHAnsi" w:hAnsiTheme="minorHAnsi" w:cstheme="minorHAnsi"/>
                <w:b w:val="0"/>
              </w:rPr>
            </w:pPr>
          </w:p>
        </w:tc>
        <w:tc>
          <w:tcPr>
            <w:tcW w:w="3117" w:type="dxa"/>
          </w:tcPr>
          <w:p w14:paraId="2E05023E" w14:textId="16456924"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and with IV contrast</w:t>
            </w:r>
          </w:p>
        </w:tc>
        <w:tc>
          <w:tcPr>
            <w:tcW w:w="3117" w:type="dxa"/>
            <w:shd w:val="clear" w:color="auto" w:fill="92D050"/>
          </w:tcPr>
          <w:p w14:paraId="1133D094" w14:textId="4E258CC8"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35431744"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0A7232E8" w14:textId="77777777" w:rsidR="00224918" w:rsidRDefault="00224918" w:rsidP="00224918">
            <w:pPr>
              <w:ind w:firstLine="0"/>
              <w:rPr>
                <w:rFonts w:asciiTheme="minorHAnsi" w:hAnsiTheme="minorHAnsi" w:cstheme="minorHAnsi"/>
                <w:b w:val="0"/>
              </w:rPr>
            </w:pPr>
          </w:p>
        </w:tc>
        <w:tc>
          <w:tcPr>
            <w:tcW w:w="3117" w:type="dxa"/>
          </w:tcPr>
          <w:p w14:paraId="5A17B2D7" w14:textId="11B7C5AA"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92D050"/>
          </w:tcPr>
          <w:p w14:paraId="5A34C3A9" w14:textId="3145C1C5"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2C48DF71"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67E0E4CA" w14:textId="77777777" w:rsidR="00224918" w:rsidRDefault="00224918" w:rsidP="00224918">
            <w:pPr>
              <w:ind w:firstLine="0"/>
              <w:rPr>
                <w:rFonts w:asciiTheme="minorHAnsi" w:hAnsiTheme="minorHAnsi" w:cstheme="minorHAnsi"/>
                <w:b w:val="0"/>
              </w:rPr>
            </w:pPr>
          </w:p>
        </w:tc>
        <w:tc>
          <w:tcPr>
            <w:tcW w:w="3117" w:type="dxa"/>
          </w:tcPr>
          <w:p w14:paraId="39B5F4B9" w14:textId="27EF0854"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and with IV contrast</w:t>
            </w:r>
          </w:p>
        </w:tc>
        <w:tc>
          <w:tcPr>
            <w:tcW w:w="3117" w:type="dxa"/>
            <w:shd w:val="clear" w:color="auto" w:fill="92D050"/>
          </w:tcPr>
          <w:p w14:paraId="147A20CC" w14:textId="040D905F"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5FCAB72B"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715B2A57" w14:textId="77777777" w:rsidR="00224918" w:rsidRDefault="00224918" w:rsidP="00224918">
            <w:pPr>
              <w:ind w:firstLine="0"/>
              <w:rPr>
                <w:rFonts w:asciiTheme="minorHAnsi" w:hAnsiTheme="minorHAnsi" w:cstheme="minorHAnsi"/>
                <w:b w:val="0"/>
              </w:rPr>
            </w:pPr>
          </w:p>
        </w:tc>
        <w:tc>
          <w:tcPr>
            <w:tcW w:w="3117" w:type="dxa"/>
          </w:tcPr>
          <w:p w14:paraId="51744D4F" w14:textId="53EF9EF3"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perfusion with IV contrast</w:t>
            </w:r>
          </w:p>
        </w:tc>
        <w:tc>
          <w:tcPr>
            <w:tcW w:w="3117" w:type="dxa"/>
            <w:shd w:val="clear" w:color="auto" w:fill="FFFF00"/>
          </w:tcPr>
          <w:p w14:paraId="75C69EE5" w14:textId="10FC8846"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224918" w14:paraId="48A61397"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5199A569" w14:textId="02557453" w:rsidR="00224918" w:rsidRDefault="00224918" w:rsidP="00224918">
            <w:pPr>
              <w:ind w:firstLine="0"/>
              <w:rPr>
                <w:rFonts w:asciiTheme="minorHAnsi" w:hAnsiTheme="minorHAnsi" w:cstheme="minorHAnsi"/>
                <w:b w:val="0"/>
              </w:rPr>
            </w:pPr>
            <w:r>
              <w:rPr>
                <w:rFonts w:asciiTheme="minorHAnsi" w:hAnsiTheme="minorHAnsi" w:cstheme="minorHAnsi"/>
                <w:b w:val="0"/>
              </w:rPr>
              <w:t>Focal neuro deficit, new, fixed or worsening, &gt;6 hours, stroke suspected</w:t>
            </w:r>
          </w:p>
        </w:tc>
        <w:tc>
          <w:tcPr>
            <w:tcW w:w="3117" w:type="dxa"/>
          </w:tcPr>
          <w:p w14:paraId="0E6B80EB" w14:textId="314EED05"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IV contrast</w:t>
            </w:r>
          </w:p>
        </w:tc>
        <w:tc>
          <w:tcPr>
            <w:tcW w:w="3117" w:type="dxa"/>
            <w:shd w:val="clear" w:color="auto" w:fill="92D050"/>
          </w:tcPr>
          <w:p w14:paraId="4D3D6DB2" w14:textId="6C6FA8B6"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312F998F"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5313FC09" w14:textId="77777777" w:rsidR="00224918" w:rsidRDefault="00224918" w:rsidP="00224918">
            <w:pPr>
              <w:ind w:firstLine="0"/>
              <w:rPr>
                <w:rFonts w:asciiTheme="minorHAnsi" w:hAnsiTheme="minorHAnsi" w:cstheme="minorHAnsi"/>
                <w:b w:val="0"/>
              </w:rPr>
            </w:pPr>
          </w:p>
        </w:tc>
        <w:tc>
          <w:tcPr>
            <w:tcW w:w="3117" w:type="dxa"/>
          </w:tcPr>
          <w:p w14:paraId="40B8D7FC" w14:textId="0FB86E79"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and with IV contrast</w:t>
            </w:r>
          </w:p>
        </w:tc>
        <w:tc>
          <w:tcPr>
            <w:tcW w:w="3117" w:type="dxa"/>
            <w:shd w:val="clear" w:color="auto" w:fill="92D050"/>
          </w:tcPr>
          <w:p w14:paraId="0E42BBE9" w14:textId="27CF644C"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5A103CF1"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567A0EB8" w14:textId="77777777" w:rsidR="00224918" w:rsidRDefault="00224918" w:rsidP="00224918">
            <w:pPr>
              <w:ind w:firstLine="0"/>
              <w:rPr>
                <w:rFonts w:asciiTheme="minorHAnsi" w:hAnsiTheme="minorHAnsi" w:cstheme="minorHAnsi"/>
                <w:b w:val="0"/>
              </w:rPr>
            </w:pPr>
          </w:p>
        </w:tc>
        <w:tc>
          <w:tcPr>
            <w:tcW w:w="3117" w:type="dxa"/>
          </w:tcPr>
          <w:p w14:paraId="23939A36" w14:textId="2FABD5C2"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92D050"/>
          </w:tcPr>
          <w:p w14:paraId="708FDCA3" w14:textId="0E5B9FEC"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117E2208"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54C765E6" w14:textId="77777777" w:rsidR="00224918" w:rsidRDefault="00224918" w:rsidP="00224918">
            <w:pPr>
              <w:ind w:firstLine="0"/>
              <w:rPr>
                <w:rFonts w:asciiTheme="minorHAnsi" w:hAnsiTheme="minorHAnsi" w:cstheme="minorHAnsi"/>
                <w:b w:val="0"/>
              </w:rPr>
            </w:pPr>
          </w:p>
        </w:tc>
        <w:tc>
          <w:tcPr>
            <w:tcW w:w="3117" w:type="dxa"/>
          </w:tcPr>
          <w:p w14:paraId="009D13A2" w14:textId="55609958"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and with IV contrast</w:t>
            </w:r>
          </w:p>
        </w:tc>
        <w:tc>
          <w:tcPr>
            <w:tcW w:w="3117" w:type="dxa"/>
            <w:shd w:val="clear" w:color="auto" w:fill="92D050"/>
          </w:tcPr>
          <w:p w14:paraId="2506D09F" w14:textId="3F639C54"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729254BD"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39FE624E" w14:textId="77777777" w:rsidR="00224918" w:rsidRDefault="00224918" w:rsidP="00224918">
            <w:pPr>
              <w:ind w:firstLine="0"/>
              <w:rPr>
                <w:rFonts w:asciiTheme="minorHAnsi" w:hAnsiTheme="minorHAnsi" w:cstheme="minorHAnsi"/>
                <w:b w:val="0"/>
              </w:rPr>
            </w:pPr>
          </w:p>
        </w:tc>
        <w:tc>
          <w:tcPr>
            <w:tcW w:w="3117" w:type="dxa"/>
          </w:tcPr>
          <w:p w14:paraId="6F0E2CB7" w14:textId="4F191D79"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perfusion with IV contrast</w:t>
            </w:r>
          </w:p>
        </w:tc>
        <w:tc>
          <w:tcPr>
            <w:tcW w:w="3117" w:type="dxa"/>
            <w:shd w:val="clear" w:color="auto" w:fill="FFFF00"/>
          </w:tcPr>
          <w:p w14:paraId="0DD65548" w14:textId="252F95CA"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224918" w14:paraId="49AA3B95"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2DDC33B2" w14:textId="28D6333E" w:rsidR="00224918" w:rsidRDefault="00224918" w:rsidP="00224918">
            <w:pPr>
              <w:ind w:firstLine="0"/>
              <w:rPr>
                <w:rFonts w:asciiTheme="minorHAnsi" w:hAnsiTheme="minorHAnsi" w:cstheme="minorHAnsi"/>
                <w:b w:val="0"/>
              </w:rPr>
            </w:pPr>
            <w:r>
              <w:rPr>
                <w:rFonts w:asciiTheme="minorHAnsi" w:hAnsiTheme="minorHAnsi" w:cstheme="minorHAnsi"/>
                <w:b w:val="0"/>
              </w:rPr>
              <w:lastRenderedPageBreak/>
              <w:t>Parenchymal hemorrhage proven</w:t>
            </w:r>
          </w:p>
        </w:tc>
        <w:tc>
          <w:tcPr>
            <w:tcW w:w="3117" w:type="dxa"/>
          </w:tcPr>
          <w:p w14:paraId="73B7F6A6" w14:textId="7BADD5AD"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without IV contrast</w:t>
            </w:r>
          </w:p>
        </w:tc>
        <w:tc>
          <w:tcPr>
            <w:tcW w:w="3117" w:type="dxa"/>
            <w:shd w:val="clear" w:color="auto" w:fill="92D050"/>
          </w:tcPr>
          <w:p w14:paraId="737E26FA" w14:textId="796046CA"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6837BCC7"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2FCAF460" w14:textId="77777777" w:rsidR="00224918" w:rsidRDefault="00224918" w:rsidP="00224918">
            <w:pPr>
              <w:ind w:firstLine="0"/>
              <w:rPr>
                <w:rFonts w:asciiTheme="minorHAnsi" w:hAnsiTheme="minorHAnsi" w:cstheme="minorHAnsi"/>
                <w:b w:val="0"/>
              </w:rPr>
            </w:pPr>
          </w:p>
        </w:tc>
        <w:tc>
          <w:tcPr>
            <w:tcW w:w="3117" w:type="dxa"/>
          </w:tcPr>
          <w:p w14:paraId="180DE55D" w14:textId="56EB444F"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without and with IV contrast</w:t>
            </w:r>
          </w:p>
        </w:tc>
        <w:tc>
          <w:tcPr>
            <w:tcW w:w="3117" w:type="dxa"/>
            <w:shd w:val="clear" w:color="auto" w:fill="92D050"/>
          </w:tcPr>
          <w:p w14:paraId="6824D622" w14:textId="7F7A8581"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083CBD80"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2EF3EFD8" w14:textId="77777777" w:rsidR="00224918" w:rsidRDefault="00224918" w:rsidP="00224918">
            <w:pPr>
              <w:ind w:firstLine="0"/>
              <w:rPr>
                <w:rFonts w:asciiTheme="minorHAnsi" w:hAnsiTheme="minorHAnsi" w:cstheme="minorHAnsi"/>
                <w:b w:val="0"/>
              </w:rPr>
            </w:pPr>
          </w:p>
        </w:tc>
        <w:tc>
          <w:tcPr>
            <w:tcW w:w="3117" w:type="dxa"/>
          </w:tcPr>
          <w:p w14:paraId="5F44F0DB" w14:textId="1D3E9492"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92D050"/>
          </w:tcPr>
          <w:p w14:paraId="72D8F505" w14:textId="04D659F1"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5D000D3C"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015FAA7A" w14:textId="77777777" w:rsidR="00224918" w:rsidRDefault="00224918" w:rsidP="00224918">
            <w:pPr>
              <w:ind w:firstLine="0"/>
              <w:rPr>
                <w:rFonts w:asciiTheme="minorHAnsi" w:hAnsiTheme="minorHAnsi" w:cstheme="minorHAnsi"/>
                <w:b w:val="0"/>
              </w:rPr>
            </w:pPr>
          </w:p>
        </w:tc>
        <w:tc>
          <w:tcPr>
            <w:tcW w:w="3117" w:type="dxa"/>
          </w:tcPr>
          <w:p w14:paraId="4E1BCE6E" w14:textId="6608A9CF"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and with IV contrast</w:t>
            </w:r>
          </w:p>
        </w:tc>
        <w:tc>
          <w:tcPr>
            <w:tcW w:w="3117" w:type="dxa"/>
            <w:shd w:val="clear" w:color="auto" w:fill="92D050"/>
          </w:tcPr>
          <w:p w14:paraId="1BCB3013" w14:textId="7567636E"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10F287A0"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6895348B" w14:textId="77777777" w:rsidR="00224918" w:rsidRDefault="00224918" w:rsidP="00224918">
            <w:pPr>
              <w:ind w:firstLine="0"/>
              <w:rPr>
                <w:rFonts w:asciiTheme="minorHAnsi" w:hAnsiTheme="minorHAnsi" w:cstheme="minorHAnsi"/>
                <w:b w:val="0"/>
              </w:rPr>
            </w:pPr>
          </w:p>
        </w:tc>
        <w:tc>
          <w:tcPr>
            <w:tcW w:w="3117" w:type="dxa"/>
          </w:tcPr>
          <w:p w14:paraId="3F0DA092" w14:textId="1C0D7F80"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without IV contrast</w:t>
            </w:r>
          </w:p>
        </w:tc>
        <w:tc>
          <w:tcPr>
            <w:tcW w:w="3117" w:type="dxa"/>
            <w:shd w:val="clear" w:color="auto" w:fill="92D050"/>
          </w:tcPr>
          <w:p w14:paraId="08D5E659" w14:textId="74A5CFDB"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02FADB93"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01AA6EE7" w14:textId="77777777" w:rsidR="00224918" w:rsidRDefault="00224918" w:rsidP="00224918">
            <w:pPr>
              <w:ind w:firstLine="0"/>
              <w:rPr>
                <w:rFonts w:asciiTheme="minorHAnsi" w:hAnsiTheme="minorHAnsi" w:cstheme="minorHAnsi"/>
                <w:b w:val="0"/>
              </w:rPr>
            </w:pPr>
          </w:p>
        </w:tc>
        <w:tc>
          <w:tcPr>
            <w:tcW w:w="3117" w:type="dxa"/>
          </w:tcPr>
          <w:p w14:paraId="026D5376" w14:textId="1B6711D3"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without and with IV contrast</w:t>
            </w:r>
          </w:p>
        </w:tc>
        <w:tc>
          <w:tcPr>
            <w:tcW w:w="3117" w:type="dxa"/>
            <w:shd w:val="clear" w:color="auto" w:fill="92D050"/>
          </w:tcPr>
          <w:p w14:paraId="37278A8C" w14:textId="039EED1B"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1AF48AA2"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25523DC4" w14:textId="77777777" w:rsidR="00224918" w:rsidRDefault="00224918" w:rsidP="00224918">
            <w:pPr>
              <w:ind w:firstLine="0"/>
              <w:rPr>
                <w:rFonts w:asciiTheme="minorHAnsi" w:hAnsiTheme="minorHAnsi" w:cstheme="minorHAnsi"/>
                <w:b w:val="0"/>
              </w:rPr>
            </w:pPr>
          </w:p>
        </w:tc>
        <w:tc>
          <w:tcPr>
            <w:tcW w:w="3117" w:type="dxa"/>
          </w:tcPr>
          <w:p w14:paraId="5F185441" w14:textId="52E703DB"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IV contrast</w:t>
            </w:r>
          </w:p>
        </w:tc>
        <w:tc>
          <w:tcPr>
            <w:tcW w:w="3117" w:type="dxa"/>
            <w:shd w:val="clear" w:color="auto" w:fill="FFFF00"/>
          </w:tcPr>
          <w:p w14:paraId="43652977" w14:textId="14077981"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224918" w14:paraId="17F2A4EA"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55F623DC" w14:textId="77777777" w:rsidR="00224918" w:rsidRDefault="00224918" w:rsidP="00224918">
            <w:pPr>
              <w:ind w:firstLine="0"/>
              <w:rPr>
                <w:rFonts w:asciiTheme="minorHAnsi" w:hAnsiTheme="minorHAnsi" w:cstheme="minorHAnsi"/>
                <w:b w:val="0"/>
              </w:rPr>
            </w:pPr>
          </w:p>
        </w:tc>
        <w:tc>
          <w:tcPr>
            <w:tcW w:w="3117" w:type="dxa"/>
          </w:tcPr>
          <w:p w14:paraId="5ECA9D5D" w14:textId="39096B86"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and with IV contrast</w:t>
            </w:r>
          </w:p>
        </w:tc>
        <w:tc>
          <w:tcPr>
            <w:tcW w:w="3117" w:type="dxa"/>
            <w:shd w:val="clear" w:color="auto" w:fill="FFFF00"/>
          </w:tcPr>
          <w:p w14:paraId="1E03EEF3" w14:textId="0C44166A"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224918" w14:paraId="42C05442" w14:textId="77777777" w:rsidTr="006D6C38">
        <w:tc>
          <w:tcPr>
            <w:cnfStyle w:val="001000000000" w:firstRow="0" w:lastRow="0" w:firstColumn="1" w:lastColumn="0" w:oddVBand="0" w:evenVBand="0" w:oddHBand="0" w:evenHBand="0" w:firstRowFirstColumn="0" w:firstRowLastColumn="0" w:lastRowFirstColumn="0" w:lastRowLastColumn="0"/>
            <w:tcW w:w="3116" w:type="dxa"/>
          </w:tcPr>
          <w:p w14:paraId="796AB75B" w14:textId="58BDD106" w:rsidR="00224918" w:rsidRDefault="00224918" w:rsidP="00224918">
            <w:pPr>
              <w:ind w:firstLine="0"/>
              <w:rPr>
                <w:rFonts w:asciiTheme="minorHAnsi" w:hAnsiTheme="minorHAnsi" w:cstheme="minorHAnsi"/>
                <w:b w:val="0"/>
              </w:rPr>
            </w:pPr>
            <w:r>
              <w:rPr>
                <w:rFonts w:asciiTheme="minorHAnsi" w:hAnsiTheme="minorHAnsi" w:cstheme="minorHAnsi"/>
                <w:b w:val="0"/>
              </w:rPr>
              <w:t>TIA, initial screening</w:t>
            </w:r>
          </w:p>
        </w:tc>
        <w:tc>
          <w:tcPr>
            <w:tcW w:w="3117" w:type="dxa"/>
          </w:tcPr>
          <w:p w14:paraId="0E09084F" w14:textId="228D9C49"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IV contrast</w:t>
            </w:r>
          </w:p>
        </w:tc>
        <w:tc>
          <w:tcPr>
            <w:tcW w:w="3117" w:type="dxa"/>
            <w:shd w:val="clear" w:color="auto" w:fill="92D050"/>
          </w:tcPr>
          <w:p w14:paraId="0B90880F" w14:textId="52FADE98"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412BCE39" w14:textId="77777777" w:rsidTr="006D6C38">
        <w:tc>
          <w:tcPr>
            <w:cnfStyle w:val="001000000000" w:firstRow="0" w:lastRow="0" w:firstColumn="1" w:lastColumn="0" w:oddVBand="0" w:evenVBand="0" w:oddHBand="0" w:evenHBand="0" w:firstRowFirstColumn="0" w:firstRowLastColumn="0" w:lastRowFirstColumn="0" w:lastRowLastColumn="0"/>
            <w:tcW w:w="3116" w:type="dxa"/>
          </w:tcPr>
          <w:p w14:paraId="34FA3314" w14:textId="77777777" w:rsidR="00224918" w:rsidRDefault="00224918" w:rsidP="00224918">
            <w:pPr>
              <w:ind w:firstLine="0"/>
              <w:rPr>
                <w:rFonts w:asciiTheme="minorHAnsi" w:hAnsiTheme="minorHAnsi" w:cstheme="minorHAnsi"/>
                <w:b w:val="0"/>
              </w:rPr>
            </w:pPr>
          </w:p>
        </w:tc>
        <w:tc>
          <w:tcPr>
            <w:tcW w:w="3117" w:type="dxa"/>
          </w:tcPr>
          <w:p w14:paraId="7D864EDE" w14:textId="1A8E4950"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and with IV contrast</w:t>
            </w:r>
          </w:p>
        </w:tc>
        <w:tc>
          <w:tcPr>
            <w:tcW w:w="3117" w:type="dxa"/>
            <w:shd w:val="clear" w:color="auto" w:fill="92D050"/>
          </w:tcPr>
          <w:p w14:paraId="248C9B3A" w14:textId="59C82F32"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5AFAA476" w14:textId="77777777" w:rsidTr="006D6C38">
        <w:tc>
          <w:tcPr>
            <w:cnfStyle w:val="001000000000" w:firstRow="0" w:lastRow="0" w:firstColumn="1" w:lastColumn="0" w:oddVBand="0" w:evenVBand="0" w:oddHBand="0" w:evenHBand="0" w:firstRowFirstColumn="0" w:firstRowLastColumn="0" w:lastRowFirstColumn="0" w:lastRowLastColumn="0"/>
            <w:tcW w:w="3116" w:type="dxa"/>
          </w:tcPr>
          <w:p w14:paraId="294CE590" w14:textId="77777777" w:rsidR="00224918" w:rsidRDefault="00224918" w:rsidP="00224918">
            <w:pPr>
              <w:ind w:firstLine="0"/>
              <w:rPr>
                <w:rFonts w:asciiTheme="minorHAnsi" w:hAnsiTheme="minorHAnsi" w:cstheme="minorHAnsi"/>
                <w:b w:val="0"/>
              </w:rPr>
            </w:pPr>
          </w:p>
        </w:tc>
        <w:tc>
          <w:tcPr>
            <w:tcW w:w="3117" w:type="dxa"/>
          </w:tcPr>
          <w:p w14:paraId="060F8E26" w14:textId="0BE1DC6D"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92D050"/>
          </w:tcPr>
          <w:p w14:paraId="1DCCF5B3" w14:textId="2F17E6B0"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6D7EA5C5" w14:textId="77777777" w:rsidTr="006D6C38">
        <w:tc>
          <w:tcPr>
            <w:cnfStyle w:val="001000000000" w:firstRow="0" w:lastRow="0" w:firstColumn="1" w:lastColumn="0" w:oddVBand="0" w:evenVBand="0" w:oddHBand="0" w:evenHBand="0" w:firstRowFirstColumn="0" w:firstRowLastColumn="0" w:lastRowFirstColumn="0" w:lastRowLastColumn="0"/>
            <w:tcW w:w="3116" w:type="dxa"/>
          </w:tcPr>
          <w:p w14:paraId="0A4D65B7" w14:textId="77777777" w:rsidR="00224918" w:rsidRDefault="00224918" w:rsidP="00224918">
            <w:pPr>
              <w:ind w:firstLine="0"/>
              <w:rPr>
                <w:rFonts w:asciiTheme="minorHAnsi" w:hAnsiTheme="minorHAnsi" w:cstheme="minorHAnsi"/>
                <w:b w:val="0"/>
              </w:rPr>
            </w:pPr>
          </w:p>
        </w:tc>
        <w:tc>
          <w:tcPr>
            <w:tcW w:w="3117" w:type="dxa"/>
          </w:tcPr>
          <w:p w14:paraId="5643D97F" w14:textId="225583AC"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and with IV contrast</w:t>
            </w:r>
          </w:p>
        </w:tc>
        <w:tc>
          <w:tcPr>
            <w:tcW w:w="3117" w:type="dxa"/>
            <w:shd w:val="clear" w:color="auto" w:fill="92D050"/>
          </w:tcPr>
          <w:p w14:paraId="03FBC9F0" w14:textId="081DDF12" w:rsidR="00224918" w:rsidRDefault="0022491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224918" w14:paraId="2E9548D5" w14:textId="77777777" w:rsidTr="00224918">
        <w:tc>
          <w:tcPr>
            <w:cnfStyle w:val="001000000000" w:firstRow="0" w:lastRow="0" w:firstColumn="1" w:lastColumn="0" w:oddVBand="0" w:evenVBand="0" w:oddHBand="0" w:evenHBand="0" w:firstRowFirstColumn="0" w:firstRowLastColumn="0" w:lastRowFirstColumn="0" w:lastRowLastColumn="0"/>
            <w:tcW w:w="3116" w:type="dxa"/>
          </w:tcPr>
          <w:p w14:paraId="5F17508E" w14:textId="77777777" w:rsidR="00224918" w:rsidRDefault="00224918" w:rsidP="00224918">
            <w:pPr>
              <w:ind w:firstLine="0"/>
              <w:rPr>
                <w:rFonts w:asciiTheme="minorHAnsi" w:hAnsiTheme="minorHAnsi" w:cstheme="minorHAnsi"/>
                <w:b w:val="0"/>
              </w:rPr>
            </w:pPr>
          </w:p>
        </w:tc>
        <w:tc>
          <w:tcPr>
            <w:tcW w:w="3117" w:type="dxa"/>
          </w:tcPr>
          <w:p w14:paraId="1C7A2E6E" w14:textId="617EEEE0" w:rsidR="00224918" w:rsidRDefault="006D6C3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perfusion with IV contrast</w:t>
            </w:r>
          </w:p>
        </w:tc>
        <w:tc>
          <w:tcPr>
            <w:tcW w:w="3117" w:type="dxa"/>
            <w:shd w:val="clear" w:color="auto" w:fill="FFFF00"/>
          </w:tcPr>
          <w:p w14:paraId="1653F972" w14:textId="33C13B88" w:rsidR="00224918" w:rsidRDefault="006D6C38" w:rsidP="0022491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bl>
    <w:p w14:paraId="0C3391AB" w14:textId="7C50BC16" w:rsidR="00EF09A2" w:rsidRDefault="004B2E98" w:rsidP="003408D7">
      <w:pPr>
        <w:spacing w:line="240" w:lineRule="auto"/>
        <w:ind w:firstLine="0"/>
        <w:rPr>
          <w:rFonts w:asciiTheme="minorHAnsi" w:hAnsiTheme="minorHAnsi" w:cstheme="minorHAnsi"/>
        </w:rPr>
      </w:pPr>
      <w:r>
        <w:rPr>
          <w:rFonts w:asciiTheme="minorHAnsi" w:hAnsiTheme="minorHAnsi" w:cstheme="minorHAnsi"/>
        </w:rPr>
        <w:t xml:space="preserve"> </w:t>
      </w:r>
    </w:p>
    <w:p w14:paraId="77E9F5D6" w14:textId="7D8CE602" w:rsidR="00E4698E" w:rsidRPr="00E4698E" w:rsidRDefault="00E4698E" w:rsidP="00E4698E">
      <w:pPr>
        <w:pStyle w:val="Caption"/>
        <w:keepNext/>
        <w:ind w:firstLine="0"/>
        <w:rPr>
          <w:sz w:val="22"/>
        </w:rPr>
      </w:pPr>
      <w:r w:rsidRPr="00E4698E">
        <w:rPr>
          <w:sz w:val="22"/>
        </w:rPr>
        <w:t xml:space="preserve">Table </w:t>
      </w:r>
      <w:r w:rsidRPr="00E4698E">
        <w:rPr>
          <w:sz w:val="22"/>
        </w:rPr>
        <w:fldChar w:fldCharType="begin"/>
      </w:r>
      <w:r w:rsidRPr="00E4698E">
        <w:rPr>
          <w:sz w:val="22"/>
        </w:rPr>
        <w:instrText xml:space="preserve"> SEQ Table \* ARABIC </w:instrText>
      </w:r>
      <w:r w:rsidRPr="00E4698E">
        <w:rPr>
          <w:sz w:val="22"/>
        </w:rPr>
        <w:fldChar w:fldCharType="separate"/>
      </w:r>
      <w:r>
        <w:rPr>
          <w:noProof/>
          <w:sz w:val="22"/>
        </w:rPr>
        <w:t>2</w:t>
      </w:r>
      <w:r w:rsidRPr="00E4698E">
        <w:rPr>
          <w:sz w:val="22"/>
        </w:rPr>
        <w:fldChar w:fldCharType="end"/>
      </w:r>
      <w:r w:rsidRPr="00E4698E">
        <w:rPr>
          <w:sz w:val="22"/>
        </w:rPr>
        <w:t xml:space="preserve"> - ACR Appropriateness Criteria for MR Imaging of Head Trauma</w:t>
      </w:r>
    </w:p>
    <w:tbl>
      <w:tblPr>
        <w:tblStyle w:val="GridTable1Light"/>
        <w:tblW w:w="0" w:type="auto"/>
        <w:tblLook w:val="04A0" w:firstRow="1" w:lastRow="0" w:firstColumn="1" w:lastColumn="0" w:noHBand="0" w:noVBand="1"/>
      </w:tblPr>
      <w:tblGrid>
        <w:gridCol w:w="3116"/>
        <w:gridCol w:w="3117"/>
        <w:gridCol w:w="3117"/>
      </w:tblGrid>
      <w:tr w:rsidR="006D6C38" w14:paraId="21D1FB1D" w14:textId="77777777" w:rsidTr="007D5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E37AF7" w14:textId="77777777" w:rsidR="006D6C38" w:rsidRDefault="006D6C38" w:rsidP="007D5A40">
            <w:pPr>
              <w:ind w:firstLine="0"/>
              <w:rPr>
                <w:rFonts w:asciiTheme="minorHAnsi" w:hAnsiTheme="minorHAnsi" w:cstheme="minorHAnsi"/>
              </w:rPr>
            </w:pPr>
            <w:r>
              <w:rPr>
                <w:rFonts w:asciiTheme="minorHAnsi" w:hAnsiTheme="minorHAnsi" w:cstheme="minorHAnsi"/>
              </w:rPr>
              <w:t>Scenario</w:t>
            </w:r>
          </w:p>
        </w:tc>
        <w:tc>
          <w:tcPr>
            <w:tcW w:w="3117" w:type="dxa"/>
          </w:tcPr>
          <w:p w14:paraId="3AF10769" w14:textId="77777777" w:rsidR="006D6C38" w:rsidRDefault="006D6C38" w:rsidP="007D5A40">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Procedure</w:t>
            </w:r>
          </w:p>
        </w:tc>
        <w:tc>
          <w:tcPr>
            <w:tcW w:w="3117" w:type="dxa"/>
          </w:tcPr>
          <w:p w14:paraId="4BB60B07" w14:textId="77777777" w:rsidR="006D6C38" w:rsidRDefault="006D6C38" w:rsidP="007D5A40">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Appropriateness Category</w:t>
            </w:r>
          </w:p>
        </w:tc>
      </w:tr>
      <w:tr w:rsidR="006D6C38" w14:paraId="787C0228"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03EB67BA" w14:textId="429B39FD" w:rsidR="006D6C38" w:rsidRPr="006D6C38" w:rsidRDefault="006D6C38" w:rsidP="003408D7">
            <w:pPr>
              <w:ind w:firstLine="0"/>
              <w:rPr>
                <w:rFonts w:asciiTheme="minorHAnsi" w:hAnsiTheme="minorHAnsi" w:cstheme="minorHAnsi"/>
                <w:b w:val="0"/>
              </w:rPr>
            </w:pPr>
            <w:r>
              <w:rPr>
                <w:rFonts w:asciiTheme="minorHAnsi" w:hAnsiTheme="minorHAnsi" w:cstheme="minorHAnsi"/>
                <w:b w:val="0"/>
              </w:rPr>
              <w:t>Head trauma, CSF leak suspected, initial imaging</w:t>
            </w:r>
          </w:p>
        </w:tc>
        <w:tc>
          <w:tcPr>
            <w:tcW w:w="3117" w:type="dxa"/>
          </w:tcPr>
          <w:p w14:paraId="78F6F07B" w14:textId="7F55D9F8"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FFFF00"/>
          </w:tcPr>
          <w:p w14:paraId="34749B71" w14:textId="3F676C41"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378C92D5"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486BBD01" w14:textId="2E7BCD64" w:rsidR="006D6C38" w:rsidRPr="006D6C38" w:rsidRDefault="006D6C38" w:rsidP="003408D7">
            <w:pPr>
              <w:ind w:firstLine="0"/>
              <w:rPr>
                <w:rFonts w:asciiTheme="minorHAnsi" w:hAnsiTheme="minorHAnsi" w:cstheme="minorHAnsi"/>
                <w:b w:val="0"/>
              </w:rPr>
            </w:pPr>
            <w:r>
              <w:rPr>
                <w:rFonts w:asciiTheme="minorHAnsi" w:hAnsiTheme="minorHAnsi" w:cstheme="minorHAnsi"/>
                <w:b w:val="0"/>
              </w:rPr>
              <w:t xml:space="preserve">Head trauma, acute, neuro decline since last imaging, short term </w:t>
            </w:r>
            <w:proofErr w:type="gramStart"/>
            <w:r>
              <w:rPr>
                <w:rFonts w:asciiTheme="minorHAnsi" w:hAnsiTheme="minorHAnsi" w:cstheme="minorHAnsi"/>
                <w:b w:val="0"/>
              </w:rPr>
              <w:t>follow</w:t>
            </w:r>
            <w:proofErr w:type="gramEnd"/>
            <w:r>
              <w:rPr>
                <w:rFonts w:asciiTheme="minorHAnsi" w:hAnsiTheme="minorHAnsi" w:cstheme="minorHAnsi"/>
                <w:b w:val="0"/>
              </w:rPr>
              <w:t xml:space="preserve"> up imaging</w:t>
            </w:r>
          </w:p>
        </w:tc>
        <w:tc>
          <w:tcPr>
            <w:tcW w:w="3117" w:type="dxa"/>
          </w:tcPr>
          <w:p w14:paraId="683EAE98" w14:textId="3B218276"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FFFF00"/>
          </w:tcPr>
          <w:p w14:paraId="47BCF840" w14:textId="5DA7C8E0"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3945D998"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26E9B838" w14:textId="21D299A3" w:rsidR="006D6C38" w:rsidRPr="006D6C38" w:rsidRDefault="006D6C38" w:rsidP="003408D7">
            <w:pPr>
              <w:ind w:firstLine="0"/>
              <w:rPr>
                <w:rFonts w:asciiTheme="minorHAnsi" w:hAnsiTheme="minorHAnsi" w:cstheme="minorHAnsi"/>
                <w:b w:val="0"/>
              </w:rPr>
            </w:pPr>
            <w:r>
              <w:rPr>
                <w:rFonts w:asciiTheme="minorHAnsi" w:hAnsiTheme="minorHAnsi" w:cstheme="minorHAnsi"/>
                <w:b w:val="0"/>
              </w:rPr>
              <w:t>Head trauma, acute, no neuro decline, initial imaging normal, short term follow up imaging</w:t>
            </w:r>
          </w:p>
        </w:tc>
        <w:tc>
          <w:tcPr>
            <w:tcW w:w="3117" w:type="dxa"/>
          </w:tcPr>
          <w:p w14:paraId="6F4CF0B7" w14:textId="2E7F80C6"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FFFF00"/>
          </w:tcPr>
          <w:p w14:paraId="75BB9B68" w14:textId="54D36934"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52D2148C"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47B97CF3" w14:textId="601945BF" w:rsidR="006D6C38" w:rsidRPr="006D6C38" w:rsidRDefault="006D6C38" w:rsidP="003408D7">
            <w:pPr>
              <w:ind w:firstLine="0"/>
              <w:rPr>
                <w:rFonts w:asciiTheme="minorHAnsi" w:hAnsiTheme="minorHAnsi" w:cstheme="minorHAnsi"/>
                <w:b w:val="0"/>
              </w:rPr>
            </w:pPr>
            <w:r>
              <w:rPr>
                <w:rFonts w:asciiTheme="minorHAnsi" w:hAnsiTheme="minorHAnsi" w:cstheme="minorHAnsi"/>
                <w:b w:val="0"/>
              </w:rPr>
              <w:t>Head trauma, acute, no neuro decline, positive findings on initial imaging, short term follow up imaging</w:t>
            </w:r>
          </w:p>
        </w:tc>
        <w:tc>
          <w:tcPr>
            <w:tcW w:w="3117" w:type="dxa"/>
          </w:tcPr>
          <w:p w14:paraId="31FB6339" w14:textId="25E4EEDB"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FFFF00"/>
          </w:tcPr>
          <w:p w14:paraId="141A5F98" w14:textId="74B4CDFE"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5FB7A28F"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606B1FE4" w14:textId="79A55274" w:rsidR="006D6C38" w:rsidRPr="006D6C38" w:rsidRDefault="006D6C38" w:rsidP="003408D7">
            <w:pPr>
              <w:ind w:firstLine="0"/>
              <w:rPr>
                <w:rFonts w:asciiTheme="minorHAnsi" w:hAnsiTheme="minorHAnsi" w:cstheme="minorHAnsi"/>
                <w:b w:val="0"/>
              </w:rPr>
            </w:pPr>
            <w:r>
              <w:rPr>
                <w:rFonts w:asciiTheme="minorHAnsi" w:hAnsiTheme="minorHAnsi" w:cstheme="minorHAnsi"/>
                <w:b w:val="0"/>
              </w:rPr>
              <w:t>Head trauma, chronic, unexplained cognitive or neuro deficit, initial imaging</w:t>
            </w:r>
          </w:p>
        </w:tc>
        <w:tc>
          <w:tcPr>
            <w:tcW w:w="3117" w:type="dxa"/>
          </w:tcPr>
          <w:p w14:paraId="08B3504A" w14:textId="25FDD0DE"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92D050"/>
          </w:tcPr>
          <w:p w14:paraId="621BCDEB" w14:textId="069797C0"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r w:rsidR="006D6C38" w14:paraId="79B949B4"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22E44143" w14:textId="479B0787" w:rsidR="006D6C38" w:rsidRPr="006D6C38" w:rsidRDefault="006D6C38" w:rsidP="003408D7">
            <w:pPr>
              <w:ind w:firstLine="0"/>
              <w:rPr>
                <w:rFonts w:asciiTheme="minorHAnsi" w:hAnsiTheme="minorHAnsi" w:cstheme="minorHAnsi"/>
                <w:b w:val="0"/>
              </w:rPr>
            </w:pPr>
            <w:r>
              <w:rPr>
                <w:rFonts w:asciiTheme="minorHAnsi" w:hAnsiTheme="minorHAnsi" w:cstheme="minorHAnsi"/>
                <w:b w:val="0"/>
              </w:rPr>
              <w:t>Head trauma, intracranial arterial injury suspected, positive findings on prior imaging</w:t>
            </w:r>
          </w:p>
        </w:tc>
        <w:tc>
          <w:tcPr>
            <w:tcW w:w="3117" w:type="dxa"/>
          </w:tcPr>
          <w:p w14:paraId="29A85DBD" w14:textId="041D613F"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 IV contrast</w:t>
            </w:r>
          </w:p>
        </w:tc>
        <w:tc>
          <w:tcPr>
            <w:tcW w:w="3117" w:type="dxa"/>
            <w:shd w:val="clear" w:color="auto" w:fill="FFFF00"/>
          </w:tcPr>
          <w:p w14:paraId="3B20F08E" w14:textId="1237D32F"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70126691"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544D8197" w14:textId="77777777" w:rsidR="006D6C38" w:rsidRPr="006D6C38" w:rsidRDefault="006D6C38" w:rsidP="003408D7">
            <w:pPr>
              <w:ind w:firstLine="0"/>
              <w:rPr>
                <w:rFonts w:asciiTheme="minorHAnsi" w:hAnsiTheme="minorHAnsi" w:cstheme="minorHAnsi"/>
                <w:b w:val="0"/>
              </w:rPr>
            </w:pPr>
          </w:p>
        </w:tc>
        <w:tc>
          <w:tcPr>
            <w:tcW w:w="3117" w:type="dxa"/>
          </w:tcPr>
          <w:p w14:paraId="3C7159CB" w14:textId="1CB78420"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IV contrast</w:t>
            </w:r>
          </w:p>
        </w:tc>
        <w:tc>
          <w:tcPr>
            <w:tcW w:w="3117" w:type="dxa"/>
            <w:shd w:val="clear" w:color="auto" w:fill="FFFF00"/>
          </w:tcPr>
          <w:p w14:paraId="638E95B7" w14:textId="1370B349"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07E43CF5"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0CF5C7C2" w14:textId="77777777" w:rsidR="006D6C38" w:rsidRPr="006D6C38" w:rsidRDefault="006D6C38" w:rsidP="003408D7">
            <w:pPr>
              <w:ind w:firstLine="0"/>
              <w:rPr>
                <w:rFonts w:asciiTheme="minorHAnsi" w:hAnsiTheme="minorHAnsi" w:cstheme="minorHAnsi"/>
                <w:b w:val="0"/>
              </w:rPr>
            </w:pPr>
          </w:p>
        </w:tc>
        <w:tc>
          <w:tcPr>
            <w:tcW w:w="3117" w:type="dxa"/>
          </w:tcPr>
          <w:p w14:paraId="4BFD1359" w14:textId="4A9E9561"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and with IV contrast</w:t>
            </w:r>
          </w:p>
        </w:tc>
        <w:tc>
          <w:tcPr>
            <w:tcW w:w="3117" w:type="dxa"/>
            <w:shd w:val="clear" w:color="auto" w:fill="FFFF00"/>
          </w:tcPr>
          <w:p w14:paraId="46DC2E2D" w14:textId="7CE92DAC" w:rsidR="006D6C38" w:rsidRP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7B57241C"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764A0E34" w14:textId="1F0A98E9" w:rsidR="006D6C38" w:rsidRPr="006D6C38" w:rsidRDefault="006D6C38" w:rsidP="003408D7">
            <w:pPr>
              <w:ind w:firstLine="0"/>
              <w:rPr>
                <w:rFonts w:asciiTheme="minorHAnsi" w:hAnsiTheme="minorHAnsi" w:cstheme="minorHAnsi"/>
                <w:b w:val="0"/>
              </w:rPr>
            </w:pPr>
            <w:r>
              <w:rPr>
                <w:rFonts w:asciiTheme="minorHAnsi" w:hAnsiTheme="minorHAnsi" w:cstheme="minorHAnsi"/>
                <w:b w:val="0"/>
              </w:rPr>
              <w:t>Head trauma, intracranial arterial injury suspected, risk factors</w:t>
            </w:r>
          </w:p>
        </w:tc>
        <w:tc>
          <w:tcPr>
            <w:tcW w:w="3117" w:type="dxa"/>
          </w:tcPr>
          <w:p w14:paraId="120FD675" w14:textId="3A46C384" w:rsid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 IV contrast</w:t>
            </w:r>
          </w:p>
        </w:tc>
        <w:tc>
          <w:tcPr>
            <w:tcW w:w="3117" w:type="dxa"/>
            <w:shd w:val="clear" w:color="auto" w:fill="FFFF00"/>
          </w:tcPr>
          <w:p w14:paraId="04A2F9D5" w14:textId="6034471A" w:rsidR="006D6C38" w:rsidRDefault="006D6C3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11379C2E"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0483792E" w14:textId="77777777" w:rsidR="006D6C38" w:rsidRDefault="006D6C38" w:rsidP="006D6C38">
            <w:pPr>
              <w:ind w:firstLine="0"/>
              <w:rPr>
                <w:rFonts w:asciiTheme="minorHAnsi" w:hAnsiTheme="minorHAnsi" w:cstheme="minorHAnsi"/>
                <w:b w:val="0"/>
              </w:rPr>
            </w:pPr>
          </w:p>
        </w:tc>
        <w:tc>
          <w:tcPr>
            <w:tcW w:w="3117" w:type="dxa"/>
          </w:tcPr>
          <w:p w14:paraId="42CC991A" w14:textId="5B05F91E"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IV contrast</w:t>
            </w:r>
          </w:p>
        </w:tc>
        <w:tc>
          <w:tcPr>
            <w:tcW w:w="3117" w:type="dxa"/>
            <w:shd w:val="clear" w:color="auto" w:fill="FFFF00"/>
          </w:tcPr>
          <w:p w14:paraId="3E1A478C" w14:textId="0F32C98B"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7EAA8D36"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54863455" w14:textId="77777777" w:rsidR="006D6C38" w:rsidRDefault="006D6C38" w:rsidP="006D6C38">
            <w:pPr>
              <w:ind w:firstLine="0"/>
              <w:rPr>
                <w:rFonts w:asciiTheme="minorHAnsi" w:hAnsiTheme="minorHAnsi" w:cstheme="minorHAnsi"/>
                <w:b w:val="0"/>
              </w:rPr>
            </w:pPr>
          </w:p>
        </w:tc>
        <w:tc>
          <w:tcPr>
            <w:tcW w:w="3117" w:type="dxa"/>
          </w:tcPr>
          <w:p w14:paraId="3B929638" w14:textId="6FF85B9C"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MRA head and neck without and with IV contrast</w:t>
            </w:r>
          </w:p>
        </w:tc>
        <w:tc>
          <w:tcPr>
            <w:tcW w:w="3117" w:type="dxa"/>
            <w:shd w:val="clear" w:color="auto" w:fill="FFFF00"/>
          </w:tcPr>
          <w:p w14:paraId="0199A70F" w14:textId="25DF52F4"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063C7E9F"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62895857" w14:textId="13BFA5DC" w:rsidR="006D6C38" w:rsidRDefault="006D6C38" w:rsidP="006D6C38">
            <w:pPr>
              <w:ind w:firstLine="0"/>
              <w:rPr>
                <w:rFonts w:asciiTheme="minorHAnsi" w:hAnsiTheme="minorHAnsi" w:cstheme="minorHAnsi"/>
                <w:b w:val="0"/>
              </w:rPr>
            </w:pPr>
            <w:r>
              <w:rPr>
                <w:rFonts w:asciiTheme="minorHAnsi" w:hAnsiTheme="minorHAnsi" w:cstheme="minorHAnsi"/>
                <w:b w:val="0"/>
              </w:rPr>
              <w:t>Head trauma, intracranial venous injury suspected, positive findings on prior imaging</w:t>
            </w:r>
          </w:p>
        </w:tc>
        <w:tc>
          <w:tcPr>
            <w:tcW w:w="3117" w:type="dxa"/>
          </w:tcPr>
          <w:p w14:paraId="4A0EFCDD" w14:textId="730E3C8F"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FFFF00"/>
          </w:tcPr>
          <w:p w14:paraId="3C077C68" w14:textId="70A94268"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1B8DCCCD"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4B56C1D9" w14:textId="77777777" w:rsidR="006D6C38" w:rsidRDefault="006D6C38" w:rsidP="006D6C38">
            <w:pPr>
              <w:ind w:firstLine="0"/>
              <w:rPr>
                <w:rFonts w:asciiTheme="minorHAnsi" w:hAnsiTheme="minorHAnsi" w:cstheme="minorHAnsi"/>
                <w:b w:val="0"/>
              </w:rPr>
            </w:pPr>
          </w:p>
        </w:tc>
        <w:tc>
          <w:tcPr>
            <w:tcW w:w="3117" w:type="dxa"/>
          </w:tcPr>
          <w:p w14:paraId="5A577FDE" w14:textId="7A59CD07"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with IV contrast</w:t>
            </w:r>
          </w:p>
        </w:tc>
        <w:tc>
          <w:tcPr>
            <w:tcW w:w="3117" w:type="dxa"/>
            <w:shd w:val="clear" w:color="auto" w:fill="FFFF00"/>
          </w:tcPr>
          <w:p w14:paraId="69D13FE9" w14:textId="5B822B08"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26531FFE"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48A5F4BA" w14:textId="77777777" w:rsidR="006D6C38" w:rsidRDefault="006D6C38" w:rsidP="006D6C38">
            <w:pPr>
              <w:ind w:firstLine="0"/>
              <w:rPr>
                <w:rFonts w:asciiTheme="minorHAnsi" w:hAnsiTheme="minorHAnsi" w:cstheme="minorHAnsi"/>
                <w:b w:val="0"/>
              </w:rPr>
            </w:pPr>
          </w:p>
        </w:tc>
        <w:tc>
          <w:tcPr>
            <w:tcW w:w="3117" w:type="dxa"/>
          </w:tcPr>
          <w:p w14:paraId="21AA626F" w14:textId="7C4287E8"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without IV contrast</w:t>
            </w:r>
          </w:p>
        </w:tc>
        <w:tc>
          <w:tcPr>
            <w:tcW w:w="3117" w:type="dxa"/>
            <w:shd w:val="clear" w:color="auto" w:fill="FFFF00"/>
          </w:tcPr>
          <w:p w14:paraId="208EEE27" w14:textId="65C76B3F"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6D6C38" w14:paraId="54BDA04D"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2C788A45" w14:textId="77777777" w:rsidR="006D6C38" w:rsidRDefault="006D6C38" w:rsidP="006D6C38">
            <w:pPr>
              <w:ind w:firstLine="0"/>
              <w:rPr>
                <w:rFonts w:asciiTheme="minorHAnsi" w:hAnsiTheme="minorHAnsi" w:cstheme="minorHAnsi"/>
                <w:b w:val="0"/>
              </w:rPr>
            </w:pPr>
          </w:p>
        </w:tc>
        <w:tc>
          <w:tcPr>
            <w:tcW w:w="3117" w:type="dxa"/>
          </w:tcPr>
          <w:p w14:paraId="275D3D7A" w14:textId="26F29038"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without and with IV contrast</w:t>
            </w:r>
          </w:p>
        </w:tc>
        <w:tc>
          <w:tcPr>
            <w:tcW w:w="3117" w:type="dxa"/>
            <w:shd w:val="clear" w:color="auto" w:fill="FFFF00"/>
          </w:tcPr>
          <w:p w14:paraId="3F0C44F1" w14:textId="2A9A310E" w:rsidR="006D6C38" w:rsidRDefault="006D6C38" w:rsidP="006D6C38">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7C3A15" w14:paraId="3FCB716E"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78FCB486" w14:textId="64AE9BB4" w:rsidR="007C3A15" w:rsidRDefault="007C3A15" w:rsidP="007C3A15">
            <w:pPr>
              <w:ind w:firstLine="0"/>
              <w:rPr>
                <w:rFonts w:asciiTheme="minorHAnsi" w:hAnsiTheme="minorHAnsi" w:cstheme="minorHAnsi"/>
                <w:b w:val="0"/>
              </w:rPr>
            </w:pPr>
            <w:r>
              <w:rPr>
                <w:rFonts w:asciiTheme="minorHAnsi" w:hAnsiTheme="minorHAnsi" w:cstheme="minorHAnsi"/>
                <w:b w:val="0"/>
              </w:rPr>
              <w:t>Head trauma, intracranial venous injury suspected, risk factors</w:t>
            </w:r>
          </w:p>
        </w:tc>
        <w:tc>
          <w:tcPr>
            <w:tcW w:w="3117" w:type="dxa"/>
          </w:tcPr>
          <w:p w14:paraId="11A6621B" w14:textId="54A459FB" w:rsidR="007C3A15" w:rsidRDefault="007C3A15" w:rsidP="007C3A15">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FFFF00"/>
          </w:tcPr>
          <w:p w14:paraId="370E6F2A" w14:textId="401CCF8B" w:rsidR="007C3A15" w:rsidRDefault="007C3A15" w:rsidP="007C3A15">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7C3A15" w14:paraId="0A01857B"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6CE0A364" w14:textId="77777777" w:rsidR="007C3A15" w:rsidRDefault="007C3A15" w:rsidP="007C3A15">
            <w:pPr>
              <w:ind w:firstLine="0"/>
              <w:rPr>
                <w:rFonts w:asciiTheme="minorHAnsi" w:hAnsiTheme="minorHAnsi" w:cstheme="minorHAnsi"/>
                <w:b w:val="0"/>
              </w:rPr>
            </w:pPr>
          </w:p>
        </w:tc>
        <w:tc>
          <w:tcPr>
            <w:tcW w:w="3117" w:type="dxa"/>
          </w:tcPr>
          <w:p w14:paraId="00E92287" w14:textId="2C52EDC6" w:rsidR="007C3A15" w:rsidRDefault="007C3A15" w:rsidP="007C3A15">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with IV contrast</w:t>
            </w:r>
          </w:p>
        </w:tc>
        <w:tc>
          <w:tcPr>
            <w:tcW w:w="3117" w:type="dxa"/>
            <w:shd w:val="clear" w:color="auto" w:fill="FFFF00"/>
          </w:tcPr>
          <w:p w14:paraId="0ADE3770" w14:textId="04789C73" w:rsidR="007C3A15" w:rsidRDefault="007C3A15" w:rsidP="007C3A15">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7C3A15" w14:paraId="496E0DF3"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34551C18" w14:textId="77777777" w:rsidR="007C3A15" w:rsidRDefault="007C3A15" w:rsidP="007C3A15">
            <w:pPr>
              <w:ind w:firstLine="0"/>
              <w:rPr>
                <w:rFonts w:asciiTheme="minorHAnsi" w:hAnsiTheme="minorHAnsi" w:cstheme="minorHAnsi"/>
                <w:b w:val="0"/>
              </w:rPr>
            </w:pPr>
          </w:p>
        </w:tc>
        <w:tc>
          <w:tcPr>
            <w:tcW w:w="3117" w:type="dxa"/>
          </w:tcPr>
          <w:p w14:paraId="40238349" w14:textId="1E1A0297" w:rsidR="007C3A15" w:rsidRDefault="007C3A15" w:rsidP="007C3A15">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without IV contrast</w:t>
            </w:r>
          </w:p>
        </w:tc>
        <w:tc>
          <w:tcPr>
            <w:tcW w:w="3117" w:type="dxa"/>
            <w:shd w:val="clear" w:color="auto" w:fill="FFFF00"/>
          </w:tcPr>
          <w:p w14:paraId="2D7054B2" w14:textId="66E21021" w:rsidR="007C3A15" w:rsidRDefault="007C3A15" w:rsidP="007C3A15">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7C3A15" w14:paraId="5DDFCB88"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1EDA65F3" w14:textId="77777777" w:rsidR="007C3A15" w:rsidRDefault="007C3A15" w:rsidP="007C3A15">
            <w:pPr>
              <w:ind w:firstLine="0"/>
              <w:rPr>
                <w:rFonts w:asciiTheme="minorHAnsi" w:hAnsiTheme="minorHAnsi" w:cstheme="minorHAnsi"/>
                <w:b w:val="0"/>
              </w:rPr>
            </w:pPr>
          </w:p>
        </w:tc>
        <w:tc>
          <w:tcPr>
            <w:tcW w:w="3117" w:type="dxa"/>
          </w:tcPr>
          <w:p w14:paraId="3B85EB74" w14:textId="6D900B07" w:rsidR="007C3A15" w:rsidRDefault="007C3A15" w:rsidP="007C3A15">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MRV head without and with IV contrast</w:t>
            </w:r>
          </w:p>
        </w:tc>
        <w:tc>
          <w:tcPr>
            <w:tcW w:w="3117" w:type="dxa"/>
            <w:shd w:val="clear" w:color="auto" w:fill="FFFF00"/>
          </w:tcPr>
          <w:p w14:paraId="1BA68241" w14:textId="4A03F797" w:rsidR="007C3A15" w:rsidRDefault="007C3A15" w:rsidP="007C3A15">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May be appropriate</w:t>
            </w:r>
          </w:p>
        </w:tc>
      </w:tr>
      <w:tr w:rsidR="007C3A15" w14:paraId="3A21A89E" w14:textId="77777777" w:rsidTr="00E4698E">
        <w:tc>
          <w:tcPr>
            <w:cnfStyle w:val="001000000000" w:firstRow="0" w:lastRow="0" w:firstColumn="1" w:lastColumn="0" w:oddVBand="0" w:evenVBand="0" w:oddHBand="0" w:evenHBand="0" w:firstRowFirstColumn="0" w:firstRowLastColumn="0" w:lastRowFirstColumn="0" w:lastRowLastColumn="0"/>
            <w:tcW w:w="3116" w:type="dxa"/>
          </w:tcPr>
          <w:p w14:paraId="0E1E36BD" w14:textId="7643B919" w:rsidR="007C3A15" w:rsidRDefault="007C3A15" w:rsidP="007C3A15">
            <w:pPr>
              <w:ind w:firstLine="0"/>
              <w:rPr>
                <w:rFonts w:asciiTheme="minorHAnsi" w:hAnsiTheme="minorHAnsi" w:cstheme="minorHAnsi"/>
                <w:b w:val="0"/>
              </w:rPr>
            </w:pPr>
            <w:r>
              <w:rPr>
                <w:rFonts w:asciiTheme="minorHAnsi" w:hAnsiTheme="minorHAnsi" w:cstheme="minorHAnsi"/>
                <w:b w:val="0"/>
              </w:rPr>
              <w:t xml:space="preserve">Head trauma, subacute, </w:t>
            </w:r>
            <w:r w:rsidR="00E4698E">
              <w:rPr>
                <w:rFonts w:asciiTheme="minorHAnsi" w:hAnsiTheme="minorHAnsi" w:cstheme="minorHAnsi"/>
                <w:b w:val="0"/>
              </w:rPr>
              <w:t>unexplained cognitive or neuro deficit, initial imaging</w:t>
            </w:r>
          </w:p>
        </w:tc>
        <w:tc>
          <w:tcPr>
            <w:tcW w:w="3117" w:type="dxa"/>
          </w:tcPr>
          <w:p w14:paraId="38269C6B" w14:textId="52ECACF0" w:rsidR="007C3A15" w:rsidRDefault="00E4698E" w:rsidP="007C3A15">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MRI head without IV contrast</w:t>
            </w:r>
          </w:p>
        </w:tc>
        <w:tc>
          <w:tcPr>
            <w:tcW w:w="3117" w:type="dxa"/>
            <w:shd w:val="clear" w:color="auto" w:fill="92D050"/>
          </w:tcPr>
          <w:p w14:paraId="3C4B91B5" w14:textId="00572BC9" w:rsidR="007C3A15" w:rsidRDefault="00E4698E" w:rsidP="007C3A15">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Usually appropriate</w:t>
            </w:r>
          </w:p>
        </w:tc>
      </w:tr>
    </w:tbl>
    <w:p w14:paraId="7477656C" w14:textId="1754A057" w:rsidR="00C762F8" w:rsidRDefault="00C762F8" w:rsidP="003408D7">
      <w:pPr>
        <w:spacing w:line="240" w:lineRule="auto"/>
        <w:ind w:firstLine="0"/>
        <w:rPr>
          <w:rFonts w:asciiTheme="minorHAnsi" w:hAnsiTheme="minorHAnsi" w:cstheme="minorHAnsi"/>
        </w:rPr>
      </w:pPr>
    </w:p>
    <w:p w14:paraId="3B15450A" w14:textId="4AD6E8A5" w:rsidR="00C762F8" w:rsidRDefault="00C762F8" w:rsidP="003408D7">
      <w:pPr>
        <w:spacing w:line="240" w:lineRule="auto"/>
        <w:ind w:firstLine="0"/>
        <w:rPr>
          <w:rFonts w:asciiTheme="minorHAnsi" w:hAnsiTheme="minorHAnsi" w:cstheme="minorHAnsi"/>
          <w:b/>
          <w:i/>
        </w:rPr>
      </w:pPr>
      <w:r w:rsidRPr="00C762F8">
        <w:rPr>
          <w:rFonts w:asciiTheme="minorHAnsi" w:hAnsiTheme="minorHAnsi" w:cstheme="minorHAnsi"/>
          <w:b/>
          <w:i/>
        </w:rPr>
        <w:t>Barriers of Fixed MRI</w:t>
      </w:r>
    </w:p>
    <w:p w14:paraId="2E2C5165" w14:textId="1BA7FB4F" w:rsidR="00F35E53" w:rsidRDefault="00C762F8" w:rsidP="00E4698E">
      <w:pPr>
        <w:spacing w:line="240" w:lineRule="auto"/>
        <w:ind w:firstLine="0"/>
        <w:rPr>
          <w:rFonts w:asciiTheme="minorHAnsi" w:hAnsiTheme="minorHAnsi" w:cstheme="minorHAnsi"/>
        </w:rPr>
      </w:pPr>
      <w:commentRangeStart w:id="14"/>
      <w:r w:rsidRPr="00A5094A">
        <w:rPr>
          <w:rFonts w:asciiTheme="minorHAnsi" w:hAnsiTheme="minorHAnsi" w:cstheme="minorHAnsi"/>
          <w:highlight w:val="green"/>
        </w:rPr>
        <w:t>The primary barrier to using conventional, or fixed MRI is that it is contraindicated for many patients.</w:t>
      </w:r>
      <w:r>
        <w:rPr>
          <w:rFonts w:asciiTheme="minorHAnsi" w:hAnsiTheme="minorHAnsi" w:cstheme="minorHAnsi"/>
        </w:rPr>
        <w:t xml:space="preserve"> </w:t>
      </w:r>
      <w:commentRangeEnd w:id="14"/>
      <w:r w:rsidR="00A5094A">
        <w:rPr>
          <w:rStyle w:val="CommentReference"/>
        </w:rPr>
        <w:commentReference w:id="14"/>
      </w:r>
      <w:r>
        <w:rPr>
          <w:rFonts w:asciiTheme="minorHAnsi" w:hAnsiTheme="minorHAnsi" w:cstheme="minorHAnsi"/>
        </w:rPr>
        <w:t xml:space="preserve">Table </w:t>
      </w:r>
      <w:r w:rsidR="004B2E98">
        <w:rPr>
          <w:rFonts w:asciiTheme="minorHAnsi" w:hAnsiTheme="minorHAnsi" w:cstheme="minorHAnsi"/>
        </w:rPr>
        <w:t>3</w:t>
      </w:r>
      <w:r>
        <w:rPr>
          <w:rFonts w:asciiTheme="minorHAnsi" w:hAnsiTheme="minorHAnsi" w:cstheme="minorHAnsi"/>
        </w:rPr>
        <w:t xml:space="preserve"> demonstrates absolute and relative contraindications for MRI.</w:t>
      </w:r>
      <w:r>
        <w:rPr>
          <w:rFonts w:asciiTheme="minorHAnsi" w:hAnsiTheme="minorHAnsi" w:cstheme="minorHAnsi"/>
        </w:rPr>
        <w:fldChar w:fldCharType="begin"/>
      </w:r>
      <w:r>
        <w:rPr>
          <w:rFonts w:asciiTheme="minorHAnsi" w:hAnsiTheme="minorHAnsi" w:cstheme="minorHAnsi"/>
        </w:rPr>
        <w:instrText xml:space="preserve"> NOTEREF _Ref145855132 \f \h </w:instrText>
      </w:r>
      <w:r>
        <w:rPr>
          <w:rFonts w:asciiTheme="minorHAnsi" w:hAnsiTheme="minorHAnsi" w:cstheme="minorHAnsi"/>
        </w:rPr>
      </w:r>
      <w:r>
        <w:rPr>
          <w:rFonts w:asciiTheme="minorHAnsi" w:hAnsiTheme="minorHAnsi" w:cstheme="minorHAnsi"/>
        </w:rPr>
        <w:fldChar w:fldCharType="separate"/>
      </w:r>
      <w:r w:rsidRPr="00C762F8">
        <w:rPr>
          <w:rStyle w:val="EndnoteReference"/>
        </w:rPr>
        <w:t>1</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rPr>
        <w:fldChar w:fldCharType="begin"/>
      </w:r>
      <w:r>
        <w:rPr>
          <w:rFonts w:asciiTheme="minorHAnsi" w:hAnsiTheme="minorHAnsi" w:cstheme="minorHAnsi"/>
        </w:rPr>
        <w:instrText xml:space="preserve"> NOTEREF _Ref145857581 \f \h </w:instrText>
      </w:r>
      <w:r>
        <w:rPr>
          <w:rFonts w:asciiTheme="minorHAnsi" w:hAnsiTheme="minorHAnsi" w:cstheme="minorHAnsi"/>
        </w:rPr>
      </w:r>
      <w:r>
        <w:rPr>
          <w:rFonts w:asciiTheme="minorHAnsi" w:hAnsiTheme="minorHAnsi" w:cstheme="minorHAnsi"/>
        </w:rPr>
        <w:fldChar w:fldCharType="separate"/>
      </w:r>
      <w:r w:rsidRPr="00C762F8">
        <w:rPr>
          <w:rStyle w:val="EndnoteReference"/>
        </w:rPr>
        <w:t>2</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rPr>
        <w:fldChar w:fldCharType="begin"/>
      </w:r>
      <w:r>
        <w:rPr>
          <w:rFonts w:asciiTheme="minorHAnsi" w:hAnsiTheme="minorHAnsi" w:cstheme="minorHAnsi"/>
        </w:rPr>
        <w:instrText xml:space="preserve"> NOTEREF _Ref146014442 \f \h </w:instrText>
      </w:r>
      <w:r>
        <w:rPr>
          <w:rFonts w:asciiTheme="minorHAnsi" w:hAnsiTheme="minorHAnsi" w:cstheme="minorHAnsi"/>
        </w:rPr>
      </w:r>
      <w:r>
        <w:rPr>
          <w:rFonts w:asciiTheme="minorHAnsi" w:hAnsiTheme="minorHAnsi" w:cstheme="minorHAnsi"/>
        </w:rPr>
        <w:fldChar w:fldCharType="separate"/>
      </w:r>
      <w:r w:rsidRPr="00C762F8">
        <w:rPr>
          <w:rStyle w:val="EndnoteReference"/>
        </w:rPr>
        <w:t>9</w:t>
      </w:r>
      <w:r>
        <w:rPr>
          <w:rFonts w:asciiTheme="minorHAnsi" w:hAnsiTheme="minorHAnsi" w:cstheme="minorHAnsi"/>
        </w:rPr>
        <w:fldChar w:fldCharType="end"/>
      </w:r>
      <w:r>
        <w:rPr>
          <w:rFonts w:asciiTheme="minorHAnsi" w:hAnsiTheme="minorHAnsi" w:cstheme="minorHAnsi"/>
        </w:rPr>
        <w:t xml:space="preserve"> It is important to keep in mind that some newer devices listed as absolute contraindications may now be MRI-safe; however, it is important to properly screen all patients and not scan if the type is unknown.</w:t>
      </w:r>
      <w:r>
        <w:rPr>
          <w:rFonts w:asciiTheme="minorHAnsi" w:hAnsiTheme="minorHAnsi" w:cstheme="minorHAnsi"/>
        </w:rPr>
        <w:fldChar w:fldCharType="begin"/>
      </w:r>
      <w:r>
        <w:rPr>
          <w:rFonts w:asciiTheme="minorHAnsi" w:hAnsiTheme="minorHAnsi" w:cstheme="minorHAnsi"/>
        </w:rPr>
        <w:instrText xml:space="preserve"> NOTEREF _Ref146014442 \f \h </w:instrText>
      </w:r>
      <w:r>
        <w:rPr>
          <w:rFonts w:asciiTheme="minorHAnsi" w:hAnsiTheme="minorHAnsi" w:cstheme="minorHAnsi"/>
        </w:rPr>
      </w:r>
      <w:r>
        <w:rPr>
          <w:rFonts w:asciiTheme="minorHAnsi" w:hAnsiTheme="minorHAnsi" w:cstheme="minorHAnsi"/>
        </w:rPr>
        <w:fldChar w:fldCharType="separate"/>
      </w:r>
      <w:r w:rsidRPr="00C762F8">
        <w:rPr>
          <w:rStyle w:val="EndnoteReference"/>
        </w:rPr>
        <w:t>9</w:t>
      </w:r>
      <w:r>
        <w:rPr>
          <w:rFonts w:asciiTheme="minorHAnsi" w:hAnsiTheme="minorHAnsi" w:cstheme="minorHAnsi"/>
        </w:rPr>
        <w:fldChar w:fldCharType="end"/>
      </w:r>
    </w:p>
    <w:p w14:paraId="1660C012" w14:textId="77777777" w:rsidR="00E4698E" w:rsidRPr="00E4698E" w:rsidRDefault="00E4698E" w:rsidP="00E4698E">
      <w:pPr>
        <w:spacing w:line="240" w:lineRule="auto"/>
        <w:ind w:firstLine="0"/>
        <w:rPr>
          <w:rFonts w:asciiTheme="minorHAnsi" w:hAnsiTheme="minorHAnsi" w:cstheme="minorHAnsi"/>
        </w:rPr>
      </w:pPr>
    </w:p>
    <w:p w14:paraId="423FD422" w14:textId="36E71A68" w:rsidR="00E4698E" w:rsidRPr="00E4698E" w:rsidRDefault="00E4698E" w:rsidP="00E4698E">
      <w:pPr>
        <w:pStyle w:val="Caption"/>
        <w:keepNext/>
        <w:ind w:firstLine="0"/>
        <w:rPr>
          <w:sz w:val="22"/>
        </w:rPr>
      </w:pPr>
      <w:r w:rsidRPr="00E4698E">
        <w:rPr>
          <w:sz w:val="22"/>
        </w:rPr>
        <w:t xml:space="preserve">Table </w:t>
      </w:r>
      <w:r w:rsidRPr="00E4698E">
        <w:rPr>
          <w:sz w:val="22"/>
        </w:rPr>
        <w:fldChar w:fldCharType="begin"/>
      </w:r>
      <w:r w:rsidRPr="00E4698E">
        <w:rPr>
          <w:sz w:val="22"/>
        </w:rPr>
        <w:instrText xml:space="preserve"> SEQ Table \* ARABIC </w:instrText>
      </w:r>
      <w:r w:rsidRPr="00E4698E">
        <w:rPr>
          <w:sz w:val="22"/>
        </w:rPr>
        <w:fldChar w:fldCharType="separate"/>
      </w:r>
      <w:r w:rsidRPr="00E4698E">
        <w:rPr>
          <w:noProof/>
          <w:sz w:val="22"/>
        </w:rPr>
        <w:t>3</w:t>
      </w:r>
      <w:r w:rsidRPr="00E4698E">
        <w:rPr>
          <w:sz w:val="22"/>
        </w:rPr>
        <w:fldChar w:fldCharType="end"/>
      </w:r>
      <w:r w:rsidRPr="00E4698E">
        <w:rPr>
          <w:sz w:val="22"/>
        </w:rPr>
        <w:t xml:space="preserve"> - MRI Contraindications</w:t>
      </w:r>
    </w:p>
    <w:tbl>
      <w:tblPr>
        <w:tblStyle w:val="GridTable1Light"/>
        <w:tblW w:w="0" w:type="auto"/>
        <w:tblLook w:val="04A0" w:firstRow="1" w:lastRow="0" w:firstColumn="1" w:lastColumn="0" w:noHBand="0" w:noVBand="1"/>
      </w:tblPr>
      <w:tblGrid>
        <w:gridCol w:w="3116"/>
        <w:gridCol w:w="3117"/>
        <w:gridCol w:w="3117"/>
      </w:tblGrid>
      <w:tr w:rsidR="00C762F8" w14:paraId="481512F1" w14:textId="77777777" w:rsidTr="00C76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9B8959F" w14:textId="7A194BCC" w:rsidR="00C762F8" w:rsidRDefault="00C762F8" w:rsidP="003408D7">
            <w:pPr>
              <w:ind w:firstLine="0"/>
              <w:rPr>
                <w:rFonts w:asciiTheme="minorHAnsi" w:hAnsiTheme="minorHAnsi" w:cstheme="minorHAnsi"/>
              </w:rPr>
            </w:pPr>
            <w:r>
              <w:rPr>
                <w:rFonts w:asciiTheme="minorHAnsi" w:hAnsiTheme="minorHAnsi" w:cstheme="minorHAnsi"/>
              </w:rPr>
              <w:t>Absolute Contraindications</w:t>
            </w:r>
          </w:p>
        </w:tc>
        <w:tc>
          <w:tcPr>
            <w:tcW w:w="3117" w:type="dxa"/>
          </w:tcPr>
          <w:p w14:paraId="7950D1F8" w14:textId="5B17DBF4" w:rsidR="00C762F8" w:rsidRDefault="00C762F8" w:rsidP="003408D7">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Relative Contraindications</w:t>
            </w:r>
          </w:p>
        </w:tc>
        <w:tc>
          <w:tcPr>
            <w:tcW w:w="3117" w:type="dxa"/>
          </w:tcPr>
          <w:p w14:paraId="2C9415CD" w14:textId="74FD3E3E" w:rsidR="00C762F8" w:rsidRDefault="00C762F8" w:rsidP="003408D7">
            <w:pPr>
              <w:ind w:firstLine="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Other Conditions</w:t>
            </w:r>
          </w:p>
        </w:tc>
      </w:tr>
      <w:tr w:rsidR="00C762F8" w14:paraId="63DFD379" w14:textId="77777777" w:rsidTr="00C762F8">
        <w:tc>
          <w:tcPr>
            <w:cnfStyle w:val="001000000000" w:firstRow="0" w:lastRow="0" w:firstColumn="1" w:lastColumn="0" w:oddVBand="0" w:evenVBand="0" w:oddHBand="0" w:evenHBand="0" w:firstRowFirstColumn="0" w:firstRowLastColumn="0" w:lastRowFirstColumn="0" w:lastRowLastColumn="0"/>
            <w:tcW w:w="3116" w:type="dxa"/>
          </w:tcPr>
          <w:p w14:paraId="6B848D9A" w14:textId="467EA35E" w:rsidR="00C762F8" w:rsidRPr="00C762F8" w:rsidRDefault="00C762F8" w:rsidP="003408D7">
            <w:pPr>
              <w:ind w:firstLine="0"/>
              <w:rPr>
                <w:rFonts w:asciiTheme="minorHAnsi" w:hAnsiTheme="minorHAnsi" w:cstheme="minorHAnsi"/>
                <w:b w:val="0"/>
              </w:rPr>
            </w:pPr>
            <w:r w:rsidRPr="00C762F8">
              <w:rPr>
                <w:rFonts w:asciiTheme="minorHAnsi" w:hAnsiTheme="minorHAnsi" w:cstheme="minorHAnsi"/>
                <w:b w:val="0"/>
              </w:rPr>
              <w:t>Pacemaker, defibrillator, or wires other than sternal wires</w:t>
            </w:r>
          </w:p>
        </w:tc>
        <w:tc>
          <w:tcPr>
            <w:tcW w:w="3117" w:type="dxa"/>
          </w:tcPr>
          <w:p w14:paraId="573935EB" w14:textId="78D25EDE" w:rsidR="00C762F8" w:rsidRPr="00C762F8" w:rsidRDefault="00C762F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AAA stent</w:t>
            </w:r>
          </w:p>
        </w:tc>
        <w:tc>
          <w:tcPr>
            <w:tcW w:w="3117" w:type="dxa"/>
          </w:tcPr>
          <w:p w14:paraId="48D664A4" w14:textId="5F24DA22" w:rsidR="00C762F8" w:rsidRPr="00C762F8" w:rsidRDefault="00F35E53"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Obese patients</w:t>
            </w:r>
          </w:p>
        </w:tc>
      </w:tr>
      <w:tr w:rsidR="00C762F8" w14:paraId="591E03FB" w14:textId="77777777" w:rsidTr="00C762F8">
        <w:tc>
          <w:tcPr>
            <w:cnfStyle w:val="001000000000" w:firstRow="0" w:lastRow="0" w:firstColumn="1" w:lastColumn="0" w:oddVBand="0" w:evenVBand="0" w:oddHBand="0" w:evenHBand="0" w:firstRowFirstColumn="0" w:firstRowLastColumn="0" w:lastRowFirstColumn="0" w:lastRowLastColumn="0"/>
            <w:tcW w:w="3116" w:type="dxa"/>
          </w:tcPr>
          <w:p w14:paraId="1CC0B861" w14:textId="0158D933" w:rsidR="00C762F8" w:rsidRPr="00C762F8" w:rsidRDefault="00C762F8" w:rsidP="003408D7">
            <w:pPr>
              <w:ind w:firstLine="0"/>
              <w:rPr>
                <w:rFonts w:asciiTheme="minorHAnsi" w:hAnsiTheme="minorHAnsi" w:cstheme="minorHAnsi"/>
                <w:b w:val="0"/>
              </w:rPr>
            </w:pPr>
            <w:r>
              <w:rPr>
                <w:rFonts w:asciiTheme="minorHAnsi" w:hAnsiTheme="minorHAnsi" w:cstheme="minorHAnsi"/>
                <w:b w:val="0"/>
              </w:rPr>
              <w:t>Metallic foreign body in the eye</w:t>
            </w:r>
          </w:p>
        </w:tc>
        <w:tc>
          <w:tcPr>
            <w:tcW w:w="3117" w:type="dxa"/>
          </w:tcPr>
          <w:p w14:paraId="286E188A" w14:textId="1C6AC14A" w:rsidR="00C762F8" w:rsidRPr="00C762F8" w:rsidRDefault="00C762F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Stapes implant</w:t>
            </w:r>
          </w:p>
        </w:tc>
        <w:tc>
          <w:tcPr>
            <w:tcW w:w="3117" w:type="dxa"/>
          </w:tcPr>
          <w:p w14:paraId="22B01B8F" w14:textId="187B165C" w:rsidR="00C762F8" w:rsidRPr="00C762F8" w:rsidRDefault="00F35E53"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Claustrophobic patients</w:t>
            </w:r>
          </w:p>
        </w:tc>
      </w:tr>
      <w:tr w:rsidR="00C762F8" w14:paraId="2BA2C5BD" w14:textId="77777777" w:rsidTr="00C762F8">
        <w:tc>
          <w:tcPr>
            <w:cnfStyle w:val="001000000000" w:firstRow="0" w:lastRow="0" w:firstColumn="1" w:lastColumn="0" w:oddVBand="0" w:evenVBand="0" w:oddHBand="0" w:evenHBand="0" w:firstRowFirstColumn="0" w:firstRowLastColumn="0" w:lastRowFirstColumn="0" w:lastRowLastColumn="0"/>
            <w:tcW w:w="3116" w:type="dxa"/>
          </w:tcPr>
          <w:p w14:paraId="6F8B9583" w14:textId="0418AD2C" w:rsidR="00C762F8" w:rsidRPr="00C762F8" w:rsidRDefault="00C762F8" w:rsidP="003408D7">
            <w:pPr>
              <w:ind w:firstLine="0"/>
              <w:rPr>
                <w:rFonts w:asciiTheme="minorHAnsi" w:hAnsiTheme="minorHAnsi" w:cstheme="minorHAnsi"/>
                <w:b w:val="0"/>
              </w:rPr>
            </w:pPr>
            <w:r>
              <w:rPr>
                <w:rFonts w:asciiTheme="minorHAnsi" w:hAnsiTheme="minorHAnsi" w:cstheme="minorHAnsi"/>
                <w:b w:val="0"/>
              </w:rPr>
              <w:t>Deep brain stimulator</w:t>
            </w:r>
          </w:p>
        </w:tc>
        <w:tc>
          <w:tcPr>
            <w:tcW w:w="3117" w:type="dxa"/>
          </w:tcPr>
          <w:p w14:paraId="58F3C0EB" w14:textId="21D33B03" w:rsidR="00C762F8" w:rsidRPr="00C762F8" w:rsidRDefault="00C762F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Drug infusion device</w:t>
            </w:r>
          </w:p>
        </w:tc>
        <w:tc>
          <w:tcPr>
            <w:tcW w:w="3117" w:type="dxa"/>
          </w:tcPr>
          <w:p w14:paraId="1A3CDACE" w14:textId="3DD24E4D" w:rsidR="00C762F8" w:rsidRPr="00C762F8" w:rsidRDefault="00F35E53"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Significant pain that may limit a patient’s ability to lie still</w:t>
            </w:r>
          </w:p>
        </w:tc>
      </w:tr>
      <w:tr w:rsidR="00C762F8" w14:paraId="6D22C018" w14:textId="77777777" w:rsidTr="00C762F8">
        <w:tc>
          <w:tcPr>
            <w:cnfStyle w:val="001000000000" w:firstRow="0" w:lastRow="0" w:firstColumn="1" w:lastColumn="0" w:oddVBand="0" w:evenVBand="0" w:oddHBand="0" w:evenHBand="0" w:firstRowFirstColumn="0" w:firstRowLastColumn="0" w:lastRowFirstColumn="0" w:lastRowLastColumn="0"/>
            <w:tcW w:w="3116" w:type="dxa"/>
          </w:tcPr>
          <w:p w14:paraId="1E88A048" w14:textId="066E5104" w:rsidR="00C762F8" w:rsidRPr="00C762F8" w:rsidRDefault="00C762F8" w:rsidP="003408D7">
            <w:pPr>
              <w:ind w:firstLine="0"/>
              <w:rPr>
                <w:rFonts w:asciiTheme="minorHAnsi" w:hAnsiTheme="minorHAnsi" w:cstheme="minorHAnsi"/>
                <w:b w:val="0"/>
              </w:rPr>
            </w:pPr>
            <w:r>
              <w:rPr>
                <w:rFonts w:asciiTheme="minorHAnsi" w:hAnsiTheme="minorHAnsi" w:cstheme="minorHAnsi"/>
                <w:b w:val="0"/>
              </w:rPr>
              <w:t>Swan-Ganz catheter</w:t>
            </w:r>
          </w:p>
        </w:tc>
        <w:tc>
          <w:tcPr>
            <w:tcW w:w="3117" w:type="dxa"/>
          </w:tcPr>
          <w:p w14:paraId="7A799B9B" w14:textId="41681176" w:rsidR="00C762F8" w:rsidRPr="00C762F8" w:rsidRDefault="00C762F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Neuro or bone growth stimulator</w:t>
            </w:r>
          </w:p>
        </w:tc>
        <w:tc>
          <w:tcPr>
            <w:tcW w:w="3117" w:type="dxa"/>
          </w:tcPr>
          <w:p w14:paraId="26538504" w14:textId="3984CC6E" w:rsidR="00C762F8" w:rsidRPr="00C762F8" w:rsidRDefault="00F35E53"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Surgery in the previous 6 weeks</w:t>
            </w:r>
          </w:p>
        </w:tc>
      </w:tr>
      <w:tr w:rsidR="00C762F8" w14:paraId="56EE7432" w14:textId="77777777" w:rsidTr="00C762F8">
        <w:tc>
          <w:tcPr>
            <w:cnfStyle w:val="001000000000" w:firstRow="0" w:lastRow="0" w:firstColumn="1" w:lastColumn="0" w:oddVBand="0" w:evenVBand="0" w:oddHBand="0" w:evenHBand="0" w:firstRowFirstColumn="0" w:firstRowLastColumn="0" w:lastRowFirstColumn="0" w:lastRowLastColumn="0"/>
            <w:tcW w:w="3116" w:type="dxa"/>
          </w:tcPr>
          <w:p w14:paraId="69304A28" w14:textId="3747C2C4" w:rsidR="00C762F8" w:rsidRPr="00C762F8" w:rsidRDefault="00C762F8" w:rsidP="003408D7">
            <w:pPr>
              <w:ind w:firstLine="0"/>
              <w:rPr>
                <w:rFonts w:asciiTheme="minorHAnsi" w:hAnsiTheme="minorHAnsi" w:cstheme="minorHAnsi"/>
                <w:b w:val="0"/>
              </w:rPr>
            </w:pPr>
            <w:r>
              <w:rPr>
                <w:rFonts w:asciiTheme="minorHAnsi" w:hAnsiTheme="minorHAnsi" w:cstheme="minorHAnsi"/>
                <w:b w:val="0"/>
              </w:rPr>
              <w:lastRenderedPageBreak/>
              <w:t>Bullets or gunshot pellets</w:t>
            </w:r>
          </w:p>
        </w:tc>
        <w:tc>
          <w:tcPr>
            <w:tcW w:w="3117" w:type="dxa"/>
          </w:tcPr>
          <w:p w14:paraId="7C99E108" w14:textId="736FEDC8" w:rsidR="00C762F8" w:rsidRPr="00C762F8" w:rsidRDefault="00C762F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Surgical clips, wire sutures, screws, or mesh</w:t>
            </w:r>
          </w:p>
        </w:tc>
        <w:tc>
          <w:tcPr>
            <w:tcW w:w="3117" w:type="dxa"/>
          </w:tcPr>
          <w:p w14:paraId="365ADD74" w14:textId="37268DC9" w:rsidR="00C762F8" w:rsidRPr="00C762F8" w:rsidRDefault="00F35E53"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Pediatric patients – sedation may be needed under the age of 6</w:t>
            </w:r>
          </w:p>
        </w:tc>
      </w:tr>
      <w:tr w:rsidR="00C762F8" w14:paraId="68B369F5" w14:textId="77777777" w:rsidTr="00C762F8">
        <w:tc>
          <w:tcPr>
            <w:cnfStyle w:val="001000000000" w:firstRow="0" w:lastRow="0" w:firstColumn="1" w:lastColumn="0" w:oddVBand="0" w:evenVBand="0" w:oddHBand="0" w:evenHBand="0" w:firstRowFirstColumn="0" w:firstRowLastColumn="0" w:lastRowFirstColumn="0" w:lastRowLastColumn="0"/>
            <w:tcW w:w="3116" w:type="dxa"/>
          </w:tcPr>
          <w:p w14:paraId="14EC7FD4" w14:textId="778E30FD" w:rsidR="00C762F8" w:rsidRPr="00C762F8" w:rsidRDefault="00C762F8" w:rsidP="003408D7">
            <w:pPr>
              <w:ind w:firstLine="0"/>
              <w:rPr>
                <w:rFonts w:asciiTheme="minorHAnsi" w:hAnsiTheme="minorHAnsi" w:cstheme="minorHAnsi"/>
                <w:b w:val="0"/>
              </w:rPr>
            </w:pPr>
            <w:r>
              <w:rPr>
                <w:rFonts w:asciiTheme="minorHAnsi" w:hAnsiTheme="minorHAnsi" w:cstheme="minorHAnsi"/>
                <w:b w:val="0"/>
              </w:rPr>
              <w:t>Cerebral aneurysm clips</w:t>
            </w:r>
          </w:p>
        </w:tc>
        <w:tc>
          <w:tcPr>
            <w:tcW w:w="3117" w:type="dxa"/>
          </w:tcPr>
          <w:p w14:paraId="4FF09D70" w14:textId="1B5C9EAE" w:rsidR="00C762F8" w:rsidRPr="00C762F8" w:rsidRDefault="00C762F8"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Ocular</w:t>
            </w:r>
            <w:r w:rsidR="00F35E53">
              <w:rPr>
                <w:rFonts w:asciiTheme="minorHAnsi" w:hAnsiTheme="minorHAnsi" w:cstheme="minorHAnsi"/>
              </w:rPr>
              <w:t>, penile, or limb</w:t>
            </w:r>
            <w:r>
              <w:rPr>
                <w:rFonts w:asciiTheme="minorHAnsi" w:hAnsiTheme="minorHAnsi" w:cstheme="minorHAnsi"/>
              </w:rPr>
              <w:t xml:space="preserve"> prosthesis</w:t>
            </w:r>
          </w:p>
        </w:tc>
        <w:tc>
          <w:tcPr>
            <w:tcW w:w="3117" w:type="dxa"/>
          </w:tcPr>
          <w:p w14:paraId="5CD4BF15" w14:textId="3E7D8BBB" w:rsidR="00C762F8" w:rsidRPr="00C762F8" w:rsidRDefault="00F35E53"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Pregnancy – while not a contraindication, it may need to be discussed depending on the trimester</w:t>
            </w:r>
          </w:p>
        </w:tc>
      </w:tr>
      <w:tr w:rsidR="00C762F8" w14:paraId="293A1B91" w14:textId="77777777" w:rsidTr="00C762F8">
        <w:tc>
          <w:tcPr>
            <w:cnfStyle w:val="001000000000" w:firstRow="0" w:lastRow="0" w:firstColumn="1" w:lastColumn="0" w:oddVBand="0" w:evenVBand="0" w:oddHBand="0" w:evenHBand="0" w:firstRowFirstColumn="0" w:firstRowLastColumn="0" w:lastRowFirstColumn="0" w:lastRowLastColumn="0"/>
            <w:tcW w:w="3116" w:type="dxa"/>
          </w:tcPr>
          <w:p w14:paraId="45F4DA55" w14:textId="320AD52F" w:rsidR="00C762F8" w:rsidRPr="00C762F8" w:rsidRDefault="00C762F8" w:rsidP="003408D7">
            <w:pPr>
              <w:ind w:firstLine="0"/>
              <w:rPr>
                <w:rFonts w:asciiTheme="minorHAnsi" w:hAnsiTheme="minorHAnsi" w:cstheme="minorHAnsi"/>
                <w:b w:val="0"/>
              </w:rPr>
            </w:pPr>
            <w:r>
              <w:rPr>
                <w:rFonts w:asciiTheme="minorHAnsi" w:hAnsiTheme="minorHAnsi" w:cstheme="minorHAnsi"/>
                <w:b w:val="0"/>
              </w:rPr>
              <w:t>Cochlear implant</w:t>
            </w:r>
          </w:p>
        </w:tc>
        <w:tc>
          <w:tcPr>
            <w:tcW w:w="3117" w:type="dxa"/>
          </w:tcPr>
          <w:p w14:paraId="5D68D228" w14:textId="5AED8CFC" w:rsidR="00C762F8" w:rsidRPr="00C762F8" w:rsidRDefault="00F35E53"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Joint replacement</w:t>
            </w:r>
          </w:p>
        </w:tc>
        <w:tc>
          <w:tcPr>
            <w:tcW w:w="3117" w:type="dxa"/>
          </w:tcPr>
          <w:p w14:paraId="19533C39" w14:textId="06C05D19" w:rsidR="00C762F8" w:rsidRPr="00C762F8" w:rsidRDefault="00F35E53"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Poor renal function – if contrast is being used</w:t>
            </w:r>
          </w:p>
        </w:tc>
      </w:tr>
      <w:tr w:rsidR="00C762F8" w14:paraId="07FD36DC" w14:textId="77777777" w:rsidTr="00C762F8">
        <w:tc>
          <w:tcPr>
            <w:cnfStyle w:val="001000000000" w:firstRow="0" w:lastRow="0" w:firstColumn="1" w:lastColumn="0" w:oddVBand="0" w:evenVBand="0" w:oddHBand="0" w:evenHBand="0" w:firstRowFirstColumn="0" w:firstRowLastColumn="0" w:lastRowFirstColumn="0" w:lastRowLastColumn="0"/>
            <w:tcW w:w="3116" w:type="dxa"/>
          </w:tcPr>
          <w:p w14:paraId="69F2B5AD" w14:textId="210C63D5" w:rsidR="00C762F8" w:rsidRPr="00C762F8" w:rsidRDefault="00C762F8" w:rsidP="003408D7">
            <w:pPr>
              <w:ind w:firstLine="0"/>
              <w:rPr>
                <w:rFonts w:asciiTheme="minorHAnsi" w:hAnsiTheme="minorHAnsi" w:cstheme="minorHAnsi"/>
                <w:b w:val="0"/>
              </w:rPr>
            </w:pPr>
            <w:r>
              <w:rPr>
                <w:rFonts w:asciiTheme="minorHAnsi" w:hAnsiTheme="minorHAnsi" w:cstheme="minorHAnsi"/>
                <w:b w:val="0"/>
              </w:rPr>
              <w:t>Magnetic dental implants</w:t>
            </w:r>
          </w:p>
        </w:tc>
        <w:tc>
          <w:tcPr>
            <w:tcW w:w="3117" w:type="dxa"/>
          </w:tcPr>
          <w:p w14:paraId="1F309FD1" w14:textId="0810B4BE" w:rsidR="00C762F8" w:rsidRPr="00C762F8" w:rsidRDefault="00F35E53"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Other implants, in particular mechanical devices</w:t>
            </w:r>
          </w:p>
        </w:tc>
        <w:tc>
          <w:tcPr>
            <w:tcW w:w="3117" w:type="dxa"/>
          </w:tcPr>
          <w:p w14:paraId="276FD2F8" w14:textId="2569E546" w:rsidR="00C762F8" w:rsidRPr="00C762F8" w:rsidRDefault="00F35E53" w:rsidP="003408D7">
            <w:pPr>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Allergy to gadolinium – if contrast is being used</w:t>
            </w:r>
          </w:p>
        </w:tc>
      </w:tr>
    </w:tbl>
    <w:p w14:paraId="2A01B153" w14:textId="2153E9DB" w:rsidR="00C762F8" w:rsidRDefault="00C762F8" w:rsidP="003408D7">
      <w:pPr>
        <w:spacing w:line="240" w:lineRule="auto"/>
        <w:ind w:firstLine="0"/>
        <w:rPr>
          <w:rFonts w:asciiTheme="minorHAnsi" w:hAnsiTheme="minorHAnsi" w:cstheme="minorHAnsi"/>
        </w:rPr>
      </w:pPr>
    </w:p>
    <w:p w14:paraId="2B3F2D8F" w14:textId="760ABD3F" w:rsidR="00F35E53" w:rsidRDefault="00F35E53" w:rsidP="003408D7">
      <w:pPr>
        <w:spacing w:line="240" w:lineRule="auto"/>
        <w:ind w:firstLine="0"/>
        <w:rPr>
          <w:rFonts w:asciiTheme="minorHAnsi" w:hAnsiTheme="minorHAnsi" w:cstheme="minorHAnsi"/>
        </w:rPr>
      </w:pPr>
      <w:r>
        <w:rPr>
          <w:rFonts w:asciiTheme="minorHAnsi" w:hAnsiTheme="minorHAnsi" w:cstheme="minorHAnsi"/>
        </w:rPr>
        <w:t>Conventional or fixed MRI machines can also be inconvenient and inaccessible for providers and patients, primarily those patients in ICU or critical care situations. Some patients, especially those with neurological conditions, may not be eligible for transport to the imaging department. There also may not be enough personnel to move and monitor critical patients, available MRI-safe ventilators and equipment, or time to transport the patient.</w:t>
      </w:r>
      <w:bookmarkStart w:id="15" w:name="_Ref146015364"/>
      <w:r>
        <w:rPr>
          <w:rStyle w:val="EndnoteReference"/>
          <w:rFonts w:asciiTheme="minorHAnsi" w:hAnsiTheme="minorHAnsi" w:cstheme="minorHAnsi"/>
        </w:rPr>
        <w:endnoteReference w:id="15"/>
      </w:r>
      <w:bookmarkEnd w:id="15"/>
      <w:r w:rsidR="00097B7B">
        <w:rPr>
          <w:rFonts w:asciiTheme="minorHAnsi" w:hAnsiTheme="minorHAnsi" w:cstheme="minorHAnsi"/>
          <w:vertAlign w:val="superscript"/>
        </w:rPr>
        <w:t>,</w:t>
      </w:r>
      <w:bookmarkStart w:id="16" w:name="_Ref146018526"/>
      <w:r w:rsidR="00097B7B">
        <w:rPr>
          <w:rStyle w:val="EndnoteReference"/>
          <w:rFonts w:asciiTheme="minorHAnsi" w:hAnsiTheme="minorHAnsi" w:cstheme="minorHAnsi"/>
        </w:rPr>
        <w:endnoteReference w:id="16"/>
      </w:r>
      <w:bookmarkEnd w:id="16"/>
      <w:r>
        <w:rPr>
          <w:rFonts w:asciiTheme="minorHAnsi" w:hAnsiTheme="minorHAnsi" w:cstheme="minorHAnsi"/>
        </w:rPr>
        <w:t xml:space="preserve"> </w:t>
      </w:r>
      <w:r w:rsidR="00EF09A2">
        <w:rPr>
          <w:rFonts w:asciiTheme="minorHAnsi" w:hAnsiTheme="minorHAnsi" w:cstheme="minorHAnsi"/>
        </w:rPr>
        <w:t>Another barrier to fixed MRI is availability outside large medical facilities. Small, rural hospitals, rehab, outpatient, and long-term care facilities, and developing countries often do not have access to scanners.</w:t>
      </w:r>
      <w:r w:rsidR="00EF09A2">
        <w:rPr>
          <w:rFonts w:asciiTheme="minorHAnsi" w:hAnsiTheme="minorHAnsi" w:cstheme="minorHAnsi"/>
        </w:rPr>
        <w:fldChar w:fldCharType="begin"/>
      </w:r>
      <w:r w:rsidR="00EF09A2">
        <w:rPr>
          <w:rFonts w:asciiTheme="minorHAnsi" w:hAnsiTheme="minorHAnsi" w:cstheme="minorHAnsi"/>
        </w:rPr>
        <w:instrText xml:space="preserve"> NOTEREF _Ref146015364 \f \h </w:instrText>
      </w:r>
      <w:r w:rsidR="00EF09A2">
        <w:rPr>
          <w:rFonts w:asciiTheme="minorHAnsi" w:hAnsiTheme="minorHAnsi" w:cstheme="minorHAnsi"/>
        </w:rPr>
      </w:r>
      <w:r w:rsidR="00EF09A2">
        <w:rPr>
          <w:rFonts w:asciiTheme="minorHAnsi" w:hAnsiTheme="minorHAnsi" w:cstheme="minorHAnsi"/>
        </w:rPr>
        <w:fldChar w:fldCharType="separate"/>
      </w:r>
      <w:r w:rsidR="00EF09A2" w:rsidRPr="00EF09A2">
        <w:rPr>
          <w:rStyle w:val="EndnoteReference"/>
        </w:rPr>
        <w:t>14</w:t>
      </w:r>
      <w:r w:rsidR="00EF09A2">
        <w:rPr>
          <w:rFonts w:asciiTheme="minorHAnsi" w:hAnsiTheme="minorHAnsi" w:cstheme="minorHAnsi"/>
        </w:rPr>
        <w:fldChar w:fldCharType="end"/>
      </w:r>
      <w:r w:rsidR="00EF09A2">
        <w:rPr>
          <w:rFonts w:asciiTheme="minorHAnsi" w:hAnsiTheme="minorHAnsi" w:cstheme="minorHAnsi"/>
        </w:rPr>
        <w:t xml:space="preserve"> </w:t>
      </w:r>
    </w:p>
    <w:p w14:paraId="578D7CD4" w14:textId="69FAB99D" w:rsidR="00EF09A2" w:rsidRDefault="00EF09A2" w:rsidP="003408D7">
      <w:pPr>
        <w:spacing w:line="240" w:lineRule="auto"/>
        <w:ind w:firstLine="0"/>
        <w:rPr>
          <w:rFonts w:asciiTheme="minorHAnsi" w:hAnsiTheme="minorHAnsi" w:cstheme="minorHAnsi"/>
        </w:rPr>
      </w:pPr>
    </w:p>
    <w:p w14:paraId="52AFABC1" w14:textId="45FB0760" w:rsidR="00EF09A2" w:rsidRDefault="00EF09A2" w:rsidP="003408D7">
      <w:pPr>
        <w:spacing w:line="240" w:lineRule="auto"/>
        <w:ind w:firstLine="0"/>
        <w:rPr>
          <w:rFonts w:asciiTheme="minorHAnsi" w:hAnsiTheme="minorHAnsi" w:cstheme="minorHAnsi"/>
          <w:b/>
        </w:rPr>
      </w:pPr>
      <w:r>
        <w:rPr>
          <w:rFonts w:asciiTheme="minorHAnsi" w:hAnsiTheme="minorHAnsi" w:cstheme="minorHAnsi"/>
          <w:b/>
        </w:rPr>
        <w:t xml:space="preserve">Bedside </w:t>
      </w:r>
      <w:proofErr w:type="spellStart"/>
      <w:r>
        <w:rPr>
          <w:rFonts w:asciiTheme="minorHAnsi" w:hAnsiTheme="minorHAnsi" w:cstheme="minorHAnsi"/>
          <w:b/>
        </w:rPr>
        <w:t>pMRI</w:t>
      </w:r>
      <w:proofErr w:type="spellEnd"/>
    </w:p>
    <w:p w14:paraId="4A56D20E" w14:textId="2D3ADFAC" w:rsidR="00EF09A2" w:rsidRDefault="00727E5F" w:rsidP="003408D7">
      <w:pPr>
        <w:spacing w:line="240" w:lineRule="auto"/>
        <w:ind w:firstLine="0"/>
        <w:rPr>
          <w:rFonts w:asciiTheme="minorHAnsi" w:hAnsiTheme="minorHAnsi" w:cstheme="minorHAnsi"/>
        </w:rPr>
      </w:pPr>
      <w:r>
        <w:rPr>
          <w:rFonts w:asciiTheme="minorHAnsi" w:hAnsiTheme="minorHAnsi" w:cstheme="minorHAnsi"/>
        </w:rPr>
        <w:t>Many imaging modalities, such as diagnostic radiography and ultrasound, and more recently, even CT, have been performed bedside for many years.</w:t>
      </w:r>
      <w:r w:rsidR="00097B7B">
        <w:rPr>
          <w:rFonts w:asciiTheme="minorHAnsi" w:hAnsiTheme="minorHAnsi" w:cstheme="minorHAnsi"/>
        </w:rPr>
        <w:t xml:space="preserve"> CT can be beneficial for ICU patients needing neuroimaging; however, research has shown that MRI has better sensitivity in this capacity. Therefore, the use of portable MRI presents an opportunity for providers to obtain crucial information at the bedside.</w:t>
      </w:r>
      <w:r w:rsidR="00097B7B">
        <w:rPr>
          <w:rFonts w:asciiTheme="minorHAnsi" w:hAnsiTheme="minorHAnsi" w:cstheme="minorHAnsi"/>
        </w:rPr>
        <w:fldChar w:fldCharType="begin"/>
      </w:r>
      <w:r w:rsidR="00097B7B">
        <w:rPr>
          <w:rFonts w:asciiTheme="minorHAnsi" w:hAnsiTheme="minorHAnsi" w:cstheme="minorHAnsi"/>
        </w:rPr>
        <w:instrText xml:space="preserve"> NOTEREF _Ref146018526 \f \h </w:instrText>
      </w:r>
      <w:r w:rsidR="00097B7B">
        <w:rPr>
          <w:rFonts w:asciiTheme="minorHAnsi" w:hAnsiTheme="minorHAnsi" w:cstheme="minorHAnsi"/>
        </w:rPr>
      </w:r>
      <w:r w:rsidR="00097B7B">
        <w:rPr>
          <w:rFonts w:asciiTheme="minorHAnsi" w:hAnsiTheme="minorHAnsi" w:cstheme="minorHAnsi"/>
        </w:rPr>
        <w:fldChar w:fldCharType="separate"/>
      </w:r>
      <w:r w:rsidR="00097B7B" w:rsidRPr="00097B7B">
        <w:rPr>
          <w:rStyle w:val="EndnoteReference"/>
        </w:rPr>
        <w:t>16</w:t>
      </w:r>
      <w:r w:rsidR="00097B7B">
        <w:rPr>
          <w:rFonts w:asciiTheme="minorHAnsi" w:hAnsiTheme="minorHAnsi" w:cstheme="minorHAnsi"/>
        </w:rPr>
        <w:fldChar w:fldCharType="end"/>
      </w:r>
      <w:r w:rsidR="00097B7B">
        <w:rPr>
          <w:rFonts w:asciiTheme="minorHAnsi" w:hAnsiTheme="minorHAnsi" w:cstheme="minorHAnsi"/>
        </w:rPr>
        <w:t xml:space="preserve"> </w:t>
      </w:r>
      <w:r w:rsidR="00FF0FC0">
        <w:rPr>
          <w:rFonts w:asciiTheme="minorHAnsi" w:hAnsiTheme="minorHAnsi" w:cstheme="minorHAnsi"/>
        </w:rPr>
        <w:t>The Hyperfine Swoop® portable MR imaging system is the first and only, at the time of this publication, portable MR machine to obtain FDA clearance and is used for brain imaging.</w:t>
      </w:r>
      <w:r w:rsidR="00FF0FC0">
        <w:rPr>
          <w:rFonts w:asciiTheme="minorHAnsi" w:hAnsiTheme="minorHAnsi" w:cstheme="minorHAnsi"/>
        </w:rPr>
        <w:fldChar w:fldCharType="begin"/>
      </w:r>
      <w:r w:rsidR="00FF0FC0">
        <w:rPr>
          <w:rFonts w:asciiTheme="minorHAnsi" w:hAnsiTheme="minorHAnsi" w:cstheme="minorHAnsi"/>
        </w:rPr>
        <w:instrText xml:space="preserve"> NOTEREF _Ref146015364 \f \h </w:instrText>
      </w:r>
      <w:r w:rsidR="00FF0FC0">
        <w:rPr>
          <w:rFonts w:asciiTheme="minorHAnsi" w:hAnsiTheme="minorHAnsi" w:cstheme="minorHAnsi"/>
        </w:rPr>
      </w:r>
      <w:r w:rsidR="00FF0FC0">
        <w:rPr>
          <w:rFonts w:asciiTheme="minorHAnsi" w:hAnsiTheme="minorHAnsi" w:cstheme="minorHAnsi"/>
        </w:rPr>
        <w:fldChar w:fldCharType="separate"/>
      </w:r>
      <w:r w:rsidR="00FF0FC0" w:rsidRPr="00FF0FC0">
        <w:rPr>
          <w:rStyle w:val="EndnoteReference"/>
        </w:rPr>
        <w:t>15</w:t>
      </w:r>
      <w:r w:rsidR="00FF0FC0">
        <w:rPr>
          <w:rFonts w:asciiTheme="minorHAnsi" w:hAnsiTheme="minorHAnsi" w:cstheme="minorHAnsi"/>
        </w:rPr>
        <w:fldChar w:fldCharType="end"/>
      </w:r>
      <w:r w:rsidR="00FF0FC0">
        <w:rPr>
          <w:rFonts w:asciiTheme="minorHAnsi" w:hAnsiTheme="minorHAnsi" w:cstheme="minorHAnsi"/>
        </w:rPr>
        <w:t xml:space="preserve"> </w:t>
      </w:r>
    </w:p>
    <w:p w14:paraId="7C7F7C72" w14:textId="41D62E81" w:rsidR="007A1CBE" w:rsidRDefault="007A1CBE" w:rsidP="003408D7">
      <w:pPr>
        <w:spacing w:line="240" w:lineRule="auto"/>
        <w:ind w:firstLine="0"/>
        <w:rPr>
          <w:rFonts w:asciiTheme="minorHAnsi" w:hAnsiTheme="minorHAnsi" w:cstheme="minorHAnsi"/>
        </w:rPr>
      </w:pPr>
    </w:p>
    <w:p w14:paraId="50C2E5E7" w14:textId="690BD50A" w:rsidR="007A1CBE" w:rsidRDefault="007A1CBE" w:rsidP="003408D7">
      <w:pPr>
        <w:spacing w:line="240" w:lineRule="auto"/>
        <w:ind w:firstLine="0"/>
        <w:rPr>
          <w:rFonts w:asciiTheme="minorHAnsi" w:hAnsiTheme="minorHAnsi" w:cstheme="minorHAnsi"/>
          <w:b/>
          <w:i/>
        </w:rPr>
      </w:pPr>
      <w:commentRangeStart w:id="17"/>
      <w:r w:rsidRPr="000D1191">
        <w:rPr>
          <w:rFonts w:asciiTheme="minorHAnsi" w:hAnsiTheme="minorHAnsi" w:cstheme="minorHAnsi"/>
          <w:b/>
          <w:i/>
          <w:highlight w:val="yellow"/>
        </w:rPr>
        <w:t>Logistics</w:t>
      </w:r>
      <w:commentRangeEnd w:id="17"/>
      <w:r w:rsidR="000D1191">
        <w:rPr>
          <w:rStyle w:val="CommentReference"/>
        </w:rPr>
        <w:commentReference w:id="17"/>
      </w:r>
    </w:p>
    <w:p w14:paraId="6E79B23A" w14:textId="37649C46" w:rsidR="002C4A31" w:rsidRDefault="00FF0FC0" w:rsidP="003408D7">
      <w:pPr>
        <w:spacing w:line="240" w:lineRule="auto"/>
        <w:ind w:firstLine="0"/>
        <w:rPr>
          <w:rFonts w:asciiTheme="minorHAnsi" w:hAnsiTheme="minorHAnsi" w:cstheme="minorHAnsi"/>
        </w:rPr>
      </w:pPr>
      <w:r>
        <w:rPr>
          <w:rFonts w:asciiTheme="minorHAnsi" w:hAnsiTheme="minorHAnsi" w:cstheme="minorHAnsi"/>
        </w:rPr>
        <w:t xml:space="preserve">Since the Hyperfine Swoop® portable MR system is currently the only FDA cleared device, the logistics of </w:t>
      </w:r>
      <w:proofErr w:type="spellStart"/>
      <w:r>
        <w:rPr>
          <w:rFonts w:asciiTheme="minorHAnsi" w:hAnsiTheme="minorHAnsi" w:cstheme="minorHAnsi"/>
        </w:rPr>
        <w:t>pMRI</w:t>
      </w:r>
      <w:proofErr w:type="spellEnd"/>
      <w:r>
        <w:rPr>
          <w:rFonts w:asciiTheme="minorHAnsi" w:hAnsiTheme="minorHAnsi" w:cstheme="minorHAnsi"/>
        </w:rPr>
        <w:t xml:space="preserve"> will be discussed regarding this machine</w:t>
      </w:r>
      <w:r w:rsidR="002C4A31">
        <w:rPr>
          <w:rFonts w:asciiTheme="minorHAnsi" w:hAnsiTheme="minorHAnsi" w:cstheme="minorHAnsi"/>
        </w:rPr>
        <w:t xml:space="preserve"> as it is the primary scanner featured in most current research studies</w:t>
      </w:r>
      <w:r>
        <w:rPr>
          <w:rFonts w:asciiTheme="minorHAnsi" w:hAnsiTheme="minorHAnsi" w:cstheme="minorHAnsi"/>
        </w:rPr>
        <w:t xml:space="preserve">. </w:t>
      </w:r>
      <w:r w:rsidR="00F76F0C">
        <w:rPr>
          <w:rFonts w:asciiTheme="minorHAnsi" w:hAnsiTheme="minorHAnsi" w:cstheme="minorHAnsi"/>
        </w:rPr>
        <w:t>The Swoop® machine is designed to be driven to the patient’s bedside, fits in elevators and through doorways, plugs into a standard electrical outlet, and is controlled using an Apple iPad®.</w:t>
      </w:r>
      <w:r w:rsidR="00F76F0C">
        <w:rPr>
          <w:rFonts w:asciiTheme="minorHAnsi" w:hAnsiTheme="minorHAnsi" w:cstheme="minorHAnsi"/>
        </w:rPr>
        <w:fldChar w:fldCharType="begin"/>
      </w:r>
      <w:r w:rsidR="00F76F0C">
        <w:rPr>
          <w:rFonts w:asciiTheme="minorHAnsi" w:hAnsiTheme="minorHAnsi" w:cstheme="minorHAnsi"/>
        </w:rPr>
        <w:instrText xml:space="preserve"> NOTEREF _Ref146015364 \f \h </w:instrText>
      </w:r>
      <w:r w:rsidR="00F76F0C">
        <w:rPr>
          <w:rFonts w:asciiTheme="minorHAnsi" w:hAnsiTheme="minorHAnsi" w:cstheme="minorHAnsi"/>
        </w:rPr>
      </w:r>
      <w:r w:rsidR="00F76F0C">
        <w:rPr>
          <w:rFonts w:asciiTheme="minorHAnsi" w:hAnsiTheme="minorHAnsi" w:cstheme="minorHAnsi"/>
        </w:rPr>
        <w:fldChar w:fldCharType="separate"/>
      </w:r>
      <w:r w:rsidR="00F76F0C" w:rsidRPr="00F76F0C">
        <w:rPr>
          <w:rStyle w:val="EndnoteReference"/>
        </w:rPr>
        <w:t>15</w:t>
      </w:r>
      <w:r w:rsidR="00F76F0C">
        <w:rPr>
          <w:rFonts w:asciiTheme="minorHAnsi" w:hAnsiTheme="minorHAnsi" w:cstheme="minorHAnsi"/>
        </w:rPr>
        <w:fldChar w:fldCharType="end"/>
      </w:r>
      <w:r w:rsidR="00F76F0C">
        <w:rPr>
          <w:rFonts w:asciiTheme="minorHAnsi" w:hAnsiTheme="minorHAnsi" w:cstheme="minorHAnsi"/>
          <w:vertAlign w:val="superscript"/>
        </w:rPr>
        <w:t>,</w:t>
      </w:r>
      <w:bookmarkStart w:id="18" w:name="_Ref146047570"/>
      <w:r w:rsidR="00F76F0C">
        <w:rPr>
          <w:rStyle w:val="EndnoteReference"/>
          <w:rFonts w:asciiTheme="minorHAnsi" w:hAnsiTheme="minorHAnsi" w:cstheme="minorHAnsi"/>
        </w:rPr>
        <w:endnoteReference w:id="17"/>
      </w:r>
      <w:bookmarkEnd w:id="18"/>
      <w:r w:rsidR="00F76F0C">
        <w:rPr>
          <w:rFonts w:asciiTheme="minorHAnsi" w:hAnsiTheme="minorHAnsi" w:cstheme="minorHAnsi"/>
        </w:rPr>
        <w:t xml:space="preserve"> The machine is ready to scan in less than three minutes and is ideal for neuroimaging in ICU and pediatric facilities as well as emergency departments, COVID units, and ambulatory outpatient settings</w:t>
      </w:r>
      <w:r w:rsidR="00F632AB">
        <w:rPr>
          <w:rFonts w:asciiTheme="minorHAnsi" w:hAnsiTheme="minorHAnsi" w:cstheme="minorHAnsi"/>
        </w:rPr>
        <w:t xml:space="preserve"> without having to remove ferromagnetic equipment</w:t>
      </w:r>
      <w:r w:rsidR="00F76F0C">
        <w:rPr>
          <w:rFonts w:asciiTheme="minorHAnsi" w:hAnsiTheme="minorHAnsi" w:cstheme="minorHAnsi"/>
        </w:rPr>
        <w:t>.</w:t>
      </w:r>
      <w:r w:rsidR="00F76F0C">
        <w:rPr>
          <w:rFonts w:asciiTheme="minorHAnsi" w:hAnsiTheme="minorHAnsi" w:cstheme="minorHAnsi"/>
        </w:rPr>
        <w:fldChar w:fldCharType="begin"/>
      </w:r>
      <w:r w:rsidR="00F76F0C">
        <w:rPr>
          <w:rFonts w:asciiTheme="minorHAnsi" w:hAnsiTheme="minorHAnsi" w:cstheme="minorHAnsi"/>
        </w:rPr>
        <w:instrText xml:space="preserve"> NOTEREF _Ref146015364 \f \h </w:instrText>
      </w:r>
      <w:r w:rsidR="00F76F0C">
        <w:rPr>
          <w:rFonts w:asciiTheme="minorHAnsi" w:hAnsiTheme="minorHAnsi" w:cstheme="minorHAnsi"/>
        </w:rPr>
      </w:r>
      <w:r w:rsidR="00F76F0C">
        <w:rPr>
          <w:rFonts w:asciiTheme="minorHAnsi" w:hAnsiTheme="minorHAnsi" w:cstheme="minorHAnsi"/>
        </w:rPr>
        <w:fldChar w:fldCharType="separate"/>
      </w:r>
      <w:r w:rsidR="00F76F0C" w:rsidRPr="00F76F0C">
        <w:rPr>
          <w:rStyle w:val="EndnoteReference"/>
        </w:rPr>
        <w:t>15</w:t>
      </w:r>
      <w:r w:rsidR="00F76F0C">
        <w:rPr>
          <w:rFonts w:asciiTheme="minorHAnsi" w:hAnsiTheme="minorHAnsi" w:cstheme="minorHAnsi"/>
        </w:rPr>
        <w:fldChar w:fldCharType="end"/>
      </w:r>
      <w:r w:rsidR="00F76F0C">
        <w:rPr>
          <w:rFonts w:asciiTheme="minorHAnsi" w:hAnsiTheme="minorHAnsi" w:cstheme="minorHAnsi"/>
          <w:vertAlign w:val="superscript"/>
        </w:rPr>
        <w:t>,</w:t>
      </w:r>
      <w:r w:rsidR="00F76F0C">
        <w:rPr>
          <w:rFonts w:asciiTheme="minorHAnsi" w:hAnsiTheme="minorHAnsi" w:cstheme="minorHAnsi"/>
        </w:rPr>
        <w:fldChar w:fldCharType="begin"/>
      </w:r>
      <w:r w:rsidR="00F76F0C">
        <w:rPr>
          <w:rFonts w:asciiTheme="minorHAnsi" w:hAnsiTheme="minorHAnsi" w:cstheme="minorHAnsi"/>
        </w:rPr>
        <w:instrText xml:space="preserve"> NOTEREF _Ref146047570 \f \h </w:instrText>
      </w:r>
      <w:r w:rsidR="00F76F0C">
        <w:rPr>
          <w:rFonts w:asciiTheme="minorHAnsi" w:hAnsiTheme="minorHAnsi" w:cstheme="minorHAnsi"/>
        </w:rPr>
      </w:r>
      <w:r w:rsidR="00F76F0C">
        <w:rPr>
          <w:rFonts w:asciiTheme="minorHAnsi" w:hAnsiTheme="minorHAnsi" w:cstheme="minorHAnsi"/>
        </w:rPr>
        <w:fldChar w:fldCharType="separate"/>
      </w:r>
      <w:r w:rsidR="00F76F0C" w:rsidRPr="00F76F0C">
        <w:rPr>
          <w:rStyle w:val="EndnoteReference"/>
        </w:rPr>
        <w:t>17</w:t>
      </w:r>
      <w:r w:rsidR="00F76F0C">
        <w:rPr>
          <w:rFonts w:asciiTheme="minorHAnsi" w:hAnsiTheme="minorHAnsi" w:cstheme="minorHAnsi"/>
        </w:rPr>
        <w:fldChar w:fldCharType="end"/>
      </w:r>
      <w:r w:rsidR="00F76F0C">
        <w:rPr>
          <w:rFonts w:asciiTheme="minorHAnsi" w:hAnsiTheme="minorHAnsi" w:cstheme="minorHAnsi"/>
        </w:rPr>
        <w:t xml:space="preserve"> Imaging sequences include T1, T2, fluid attenuated inversion recovery (FLAIR), and diffusion weighted imaging (DWI) with accompanying apparent diffusion coefficient (ADC) map.</w:t>
      </w:r>
      <w:r w:rsidR="00F76F0C">
        <w:rPr>
          <w:rFonts w:asciiTheme="minorHAnsi" w:hAnsiTheme="minorHAnsi" w:cstheme="minorHAnsi"/>
        </w:rPr>
        <w:fldChar w:fldCharType="begin"/>
      </w:r>
      <w:r w:rsidR="00F76F0C">
        <w:rPr>
          <w:rFonts w:asciiTheme="minorHAnsi" w:hAnsiTheme="minorHAnsi" w:cstheme="minorHAnsi"/>
        </w:rPr>
        <w:instrText xml:space="preserve"> NOTEREF _Ref146047570 \f \h </w:instrText>
      </w:r>
      <w:r w:rsidR="00F76F0C">
        <w:rPr>
          <w:rFonts w:asciiTheme="minorHAnsi" w:hAnsiTheme="minorHAnsi" w:cstheme="minorHAnsi"/>
        </w:rPr>
      </w:r>
      <w:r w:rsidR="00F76F0C">
        <w:rPr>
          <w:rFonts w:asciiTheme="minorHAnsi" w:hAnsiTheme="minorHAnsi" w:cstheme="minorHAnsi"/>
        </w:rPr>
        <w:fldChar w:fldCharType="separate"/>
      </w:r>
      <w:r w:rsidR="00F76F0C" w:rsidRPr="00F76F0C">
        <w:rPr>
          <w:rStyle w:val="EndnoteReference"/>
        </w:rPr>
        <w:t>17</w:t>
      </w:r>
      <w:r w:rsidR="00F76F0C">
        <w:rPr>
          <w:rFonts w:asciiTheme="minorHAnsi" w:hAnsiTheme="minorHAnsi" w:cstheme="minorHAnsi"/>
        </w:rPr>
        <w:fldChar w:fldCharType="end"/>
      </w:r>
      <w:r w:rsidR="00F76F0C">
        <w:rPr>
          <w:rFonts w:asciiTheme="minorHAnsi" w:hAnsiTheme="minorHAnsi" w:cstheme="minorHAnsi"/>
        </w:rPr>
        <w:t xml:space="preserve"> Because this scanner is open and low-field, patients experience decreased anxiety since there is less risk of claustrophobia and loved ones can remain at the bedside.</w:t>
      </w:r>
      <w:r w:rsidR="00F76F0C">
        <w:rPr>
          <w:rFonts w:asciiTheme="minorHAnsi" w:hAnsiTheme="minorHAnsi" w:cstheme="minorHAnsi"/>
        </w:rPr>
        <w:fldChar w:fldCharType="begin"/>
      </w:r>
      <w:r w:rsidR="00F76F0C">
        <w:rPr>
          <w:rFonts w:asciiTheme="minorHAnsi" w:hAnsiTheme="minorHAnsi" w:cstheme="minorHAnsi"/>
        </w:rPr>
        <w:instrText xml:space="preserve"> NOTEREF _Ref146047570 \f \h </w:instrText>
      </w:r>
      <w:r w:rsidR="00F76F0C">
        <w:rPr>
          <w:rFonts w:asciiTheme="minorHAnsi" w:hAnsiTheme="minorHAnsi" w:cstheme="minorHAnsi"/>
        </w:rPr>
      </w:r>
      <w:r w:rsidR="00F76F0C">
        <w:rPr>
          <w:rFonts w:asciiTheme="minorHAnsi" w:hAnsiTheme="minorHAnsi" w:cstheme="minorHAnsi"/>
        </w:rPr>
        <w:fldChar w:fldCharType="separate"/>
      </w:r>
      <w:r w:rsidR="00F76F0C" w:rsidRPr="00F76F0C">
        <w:rPr>
          <w:rStyle w:val="EndnoteReference"/>
        </w:rPr>
        <w:t>17</w:t>
      </w:r>
      <w:r w:rsidR="00F76F0C">
        <w:rPr>
          <w:rFonts w:asciiTheme="minorHAnsi" w:hAnsiTheme="minorHAnsi" w:cstheme="minorHAnsi"/>
        </w:rPr>
        <w:fldChar w:fldCharType="end"/>
      </w:r>
      <w:r w:rsidR="002C4A31">
        <w:rPr>
          <w:rFonts w:asciiTheme="minorHAnsi" w:hAnsiTheme="minorHAnsi" w:cstheme="minorHAnsi"/>
        </w:rPr>
        <w:t xml:space="preserve"> </w:t>
      </w:r>
    </w:p>
    <w:p w14:paraId="0B809D6C" w14:textId="77777777" w:rsidR="002C4A31" w:rsidRDefault="002C4A31" w:rsidP="003408D7">
      <w:pPr>
        <w:spacing w:line="240" w:lineRule="auto"/>
        <w:ind w:firstLine="0"/>
        <w:rPr>
          <w:rFonts w:asciiTheme="minorHAnsi" w:hAnsiTheme="minorHAnsi" w:cstheme="minorHAnsi"/>
        </w:rPr>
      </w:pPr>
    </w:p>
    <w:p w14:paraId="05F8C9C3" w14:textId="3A108FDB" w:rsidR="007A1CBE" w:rsidRDefault="002C4A31" w:rsidP="003408D7">
      <w:pPr>
        <w:spacing w:line="240" w:lineRule="auto"/>
        <w:ind w:firstLine="0"/>
        <w:rPr>
          <w:rFonts w:asciiTheme="minorHAnsi" w:hAnsiTheme="minorHAnsi" w:cstheme="minorHAnsi"/>
        </w:rPr>
      </w:pPr>
      <w:r>
        <w:rPr>
          <w:rFonts w:asciiTheme="minorHAnsi" w:hAnsiTheme="minorHAnsi" w:cstheme="minorHAnsi"/>
        </w:rPr>
        <w:t>Turpin et al. cited a few necessary adjustments that had to be made in the ICU room to accommodate the Swoop® machine in their study. These included turning the patient’s bed laterally or 90 degrees relative to the position of the ventilator to eliminate disruption of ventilation, increasing oxygenation in some patients to reduce the risk of desaturation during the exam, removing unnecessary equipment, and titration of sedation or paralytics as needed before positioning the patient.</w:t>
      </w:r>
      <w:r>
        <w:rPr>
          <w:rFonts w:asciiTheme="minorHAnsi" w:hAnsiTheme="minorHAnsi" w:cstheme="minorHAnsi"/>
        </w:rPr>
        <w:fldChar w:fldCharType="begin"/>
      </w:r>
      <w:r>
        <w:rPr>
          <w:rFonts w:asciiTheme="minorHAnsi" w:hAnsiTheme="minorHAnsi" w:cstheme="minorHAnsi"/>
        </w:rPr>
        <w:instrText xml:space="preserve"> NOTEREF _Ref146018526 \f \h </w:instrText>
      </w:r>
      <w:r>
        <w:rPr>
          <w:rFonts w:asciiTheme="minorHAnsi" w:hAnsiTheme="minorHAnsi" w:cstheme="minorHAnsi"/>
        </w:rPr>
      </w:r>
      <w:r>
        <w:rPr>
          <w:rFonts w:asciiTheme="minorHAnsi" w:hAnsiTheme="minorHAnsi" w:cstheme="minorHAnsi"/>
        </w:rPr>
        <w:fldChar w:fldCharType="separate"/>
      </w:r>
      <w:r w:rsidRPr="002C4A31">
        <w:rPr>
          <w:rStyle w:val="EndnoteReference"/>
        </w:rPr>
        <w:t>16</w:t>
      </w:r>
      <w:r>
        <w:rPr>
          <w:rFonts w:asciiTheme="minorHAnsi" w:hAnsiTheme="minorHAnsi" w:cstheme="minorHAnsi"/>
        </w:rPr>
        <w:fldChar w:fldCharType="end"/>
      </w:r>
      <w:r>
        <w:rPr>
          <w:rFonts w:asciiTheme="minorHAnsi" w:hAnsiTheme="minorHAnsi" w:cstheme="minorHAnsi"/>
        </w:rPr>
        <w:t xml:space="preserve"> Also in this study, the researchers noted that the Swoop® machine was used successfully in seven ICUs on six floors of the hospital, each with a unique floor plan, and there were no cases of inaccessibility.</w:t>
      </w:r>
      <w:r>
        <w:rPr>
          <w:rFonts w:asciiTheme="minorHAnsi" w:hAnsiTheme="minorHAnsi" w:cstheme="minorHAnsi"/>
        </w:rPr>
        <w:fldChar w:fldCharType="begin"/>
      </w:r>
      <w:r>
        <w:rPr>
          <w:rFonts w:asciiTheme="minorHAnsi" w:hAnsiTheme="minorHAnsi" w:cstheme="minorHAnsi"/>
        </w:rPr>
        <w:instrText xml:space="preserve"> NOTEREF _Ref146018526 \f \h </w:instrText>
      </w:r>
      <w:r>
        <w:rPr>
          <w:rFonts w:asciiTheme="minorHAnsi" w:hAnsiTheme="minorHAnsi" w:cstheme="minorHAnsi"/>
        </w:rPr>
      </w:r>
      <w:r>
        <w:rPr>
          <w:rFonts w:asciiTheme="minorHAnsi" w:hAnsiTheme="minorHAnsi" w:cstheme="minorHAnsi"/>
        </w:rPr>
        <w:fldChar w:fldCharType="separate"/>
      </w:r>
      <w:r w:rsidRPr="002C4A31">
        <w:rPr>
          <w:rStyle w:val="EndnoteReference"/>
        </w:rPr>
        <w:t>16</w:t>
      </w:r>
      <w:r>
        <w:rPr>
          <w:rFonts w:asciiTheme="minorHAnsi" w:hAnsiTheme="minorHAnsi" w:cstheme="minorHAnsi"/>
        </w:rPr>
        <w:fldChar w:fldCharType="end"/>
      </w:r>
      <w:r>
        <w:rPr>
          <w:rFonts w:asciiTheme="minorHAnsi" w:hAnsiTheme="minorHAnsi" w:cstheme="minorHAnsi"/>
        </w:rPr>
        <w:t xml:space="preserve"> </w:t>
      </w:r>
      <w:r w:rsidR="007F7802">
        <w:rPr>
          <w:rFonts w:asciiTheme="minorHAnsi" w:hAnsiTheme="minorHAnsi" w:cstheme="minorHAnsi"/>
        </w:rPr>
        <w:t>Studies</w:t>
      </w:r>
      <w:r>
        <w:rPr>
          <w:rFonts w:asciiTheme="minorHAnsi" w:hAnsiTheme="minorHAnsi" w:cstheme="minorHAnsi"/>
        </w:rPr>
        <w:t xml:space="preserve"> by Mazurek </w:t>
      </w:r>
      <w:r>
        <w:rPr>
          <w:rFonts w:asciiTheme="minorHAnsi" w:hAnsiTheme="minorHAnsi" w:cstheme="minorHAnsi"/>
        </w:rPr>
        <w:lastRenderedPageBreak/>
        <w:t>et al.</w:t>
      </w:r>
      <w:r w:rsidR="007F7802">
        <w:rPr>
          <w:rFonts w:asciiTheme="minorHAnsi" w:hAnsiTheme="minorHAnsi" w:cstheme="minorHAnsi"/>
        </w:rPr>
        <w:t>, Sheth et al., and Prabhat et al.</w:t>
      </w:r>
      <w:r>
        <w:rPr>
          <w:rFonts w:asciiTheme="minorHAnsi" w:hAnsiTheme="minorHAnsi" w:cstheme="minorHAnsi"/>
        </w:rPr>
        <w:t xml:space="preserve"> also saw success using the Swoop® machine at the bedside in ICU</w:t>
      </w:r>
      <w:r w:rsidR="007F7802">
        <w:rPr>
          <w:rFonts w:asciiTheme="minorHAnsi" w:hAnsiTheme="minorHAnsi" w:cstheme="minorHAnsi"/>
        </w:rPr>
        <w:t>s</w:t>
      </w:r>
      <w:r>
        <w:rPr>
          <w:rFonts w:asciiTheme="minorHAnsi" w:hAnsiTheme="minorHAnsi" w:cstheme="minorHAnsi"/>
        </w:rPr>
        <w:t xml:space="preserve"> and emergency department</w:t>
      </w:r>
      <w:r w:rsidR="007F7802">
        <w:rPr>
          <w:rFonts w:asciiTheme="minorHAnsi" w:hAnsiTheme="minorHAnsi" w:cstheme="minorHAnsi"/>
        </w:rPr>
        <w:t>s</w:t>
      </w:r>
      <w:r>
        <w:rPr>
          <w:rFonts w:asciiTheme="minorHAnsi" w:hAnsiTheme="minorHAnsi" w:cstheme="minorHAnsi"/>
        </w:rPr>
        <w:t xml:space="preserve"> </w:t>
      </w:r>
      <w:r w:rsidR="007F7802">
        <w:rPr>
          <w:rFonts w:asciiTheme="minorHAnsi" w:hAnsiTheme="minorHAnsi" w:cstheme="minorHAnsi"/>
        </w:rPr>
        <w:t>with little to no limitations</w:t>
      </w:r>
      <w:r>
        <w:rPr>
          <w:rFonts w:asciiTheme="minorHAnsi" w:hAnsiTheme="minorHAnsi" w:cstheme="minorHAnsi"/>
        </w:rPr>
        <w:t>.</w:t>
      </w:r>
      <w:bookmarkStart w:id="19" w:name="_Ref146049175"/>
      <w:r>
        <w:rPr>
          <w:rStyle w:val="EndnoteReference"/>
          <w:rFonts w:asciiTheme="minorHAnsi" w:hAnsiTheme="minorHAnsi" w:cstheme="minorHAnsi"/>
        </w:rPr>
        <w:endnoteReference w:id="18"/>
      </w:r>
      <w:bookmarkEnd w:id="19"/>
      <w:r w:rsidR="00060C64">
        <w:rPr>
          <w:rFonts w:asciiTheme="minorHAnsi" w:hAnsiTheme="minorHAnsi" w:cstheme="minorHAnsi"/>
          <w:vertAlign w:val="superscript"/>
        </w:rPr>
        <w:t>,</w:t>
      </w:r>
      <w:bookmarkStart w:id="20" w:name="_Ref146049883"/>
      <w:r w:rsidR="007F7802">
        <w:rPr>
          <w:rStyle w:val="EndnoteReference"/>
          <w:rFonts w:asciiTheme="minorHAnsi" w:hAnsiTheme="minorHAnsi" w:cstheme="minorHAnsi"/>
        </w:rPr>
        <w:endnoteReference w:id="19"/>
      </w:r>
      <w:bookmarkStart w:id="21" w:name="_Ref146049176"/>
      <w:bookmarkEnd w:id="20"/>
      <w:r w:rsidR="00060C64">
        <w:rPr>
          <w:rFonts w:asciiTheme="minorHAnsi" w:hAnsiTheme="minorHAnsi" w:cstheme="minorHAnsi"/>
          <w:vertAlign w:val="superscript"/>
        </w:rPr>
        <w:t>,</w:t>
      </w:r>
      <w:r w:rsidR="007F7802">
        <w:rPr>
          <w:rStyle w:val="EndnoteReference"/>
          <w:rFonts w:asciiTheme="minorHAnsi" w:hAnsiTheme="minorHAnsi" w:cstheme="minorHAnsi"/>
        </w:rPr>
        <w:endnoteReference w:id="20"/>
      </w:r>
      <w:bookmarkEnd w:id="21"/>
      <w:r w:rsidR="007F7802">
        <w:rPr>
          <w:rFonts w:asciiTheme="minorHAnsi" w:hAnsiTheme="minorHAnsi" w:cstheme="minorHAnsi"/>
        </w:rPr>
        <w:t xml:space="preserve"> Mazurek et al. and Prabhat et al. noted difficulties with </w:t>
      </w:r>
      <w:r w:rsidR="00060C64">
        <w:rPr>
          <w:rFonts w:asciiTheme="minorHAnsi" w:hAnsiTheme="minorHAnsi" w:cstheme="minorHAnsi"/>
        </w:rPr>
        <w:t>the optimal</w:t>
      </w:r>
      <w:r w:rsidR="007F7802">
        <w:rPr>
          <w:rFonts w:asciiTheme="minorHAnsi" w:hAnsiTheme="minorHAnsi" w:cstheme="minorHAnsi"/>
        </w:rPr>
        <w:t xml:space="preserve"> positioning of some obese patients. These hindering factors included weight, head and nose size, shoulder width, neck length, and chest height. </w:t>
      </w:r>
      <w:commentRangeStart w:id="22"/>
      <w:r w:rsidR="007F7802" w:rsidRPr="00A5094A">
        <w:rPr>
          <w:rFonts w:asciiTheme="minorHAnsi" w:hAnsiTheme="minorHAnsi" w:cstheme="minorHAnsi"/>
          <w:highlight w:val="green"/>
        </w:rPr>
        <w:t>However, some were overcome by placing the patient in a Trendelenburg position, pulling the arms down and together</w:t>
      </w:r>
      <w:r w:rsidR="00060C64" w:rsidRPr="00A5094A">
        <w:rPr>
          <w:rFonts w:asciiTheme="minorHAnsi" w:hAnsiTheme="minorHAnsi" w:cstheme="minorHAnsi"/>
          <w:highlight w:val="green"/>
        </w:rPr>
        <w:t>, or using the ceiling lift if available.</w:t>
      </w:r>
      <w:r w:rsidR="00060C64" w:rsidRPr="00A5094A">
        <w:rPr>
          <w:rFonts w:asciiTheme="minorHAnsi" w:hAnsiTheme="minorHAnsi" w:cstheme="minorHAnsi"/>
          <w:highlight w:val="green"/>
        </w:rPr>
        <w:fldChar w:fldCharType="begin"/>
      </w:r>
      <w:r w:rsidR="00060C64" w:rsidRPr="00A5094A">
        <w:rPr>
          <w:rFonts w:asciiTheme="minorHAnsi" w:hAnsiTheme="minorHAnsi" w:cstheme="minorHAnsi"/>
          <w:highlight w:val="green"/>
        </w:rPr>
        <w:instrText xml:space="preserve"> NOTEREF _Ref146049175 \f \h </w:instrText>
      </w:r>
      <w:r w:rsidR="00060C64" w:rsidRPr="00A5094A">
        <w:rPr>
          <w:rFonts w:asciiTheme="minorHAnsi" w:hAnsiTheme="minorHAnsi" w:cstheme="minorHAnsi"/>
          <w:highlight w:val="green"/>
        </w:rPr>
      </w:r>
      <w:r w:rsidR="00A5094A">
        <w:rPr>
          <w:rFonts w:asciiTheme="minorHAnsi" w:hAnsiTheme="minorHAnsi" w:cstheme="minorHAnsi"/>
          <w:highlight w:val="green"/>
        </w:rPr>
        <w:instrText xml:space="preserve"> \* MERGEFORMAT </w:instrText>
      </w:r>
      <w:r w:rsidR="00060C64" w:rsidRPr="00A5094A">
        <w:rPr>
          <w:rFonts w:asciiTheme="minorHAnsi" w:hAnsiTheme="minorHAnsi" w:cstheme="minorHAnsi"/>
          <w:highlight w:val="green"/>
        </w:rPr>
        <w:fldChar w:fldCharType="separate"/>
      </w:r>
      <w:r w:rsidR="00060C64" w:rsidRPr="00A5094A">
        <w:rPr>
          <w:rStyle w:val="EndnoteReference"/>
          <w:highlight w:val="green"/>
        </w:rPr>
        <w:t>18</w:t>
      </w:r>
      <w:r w:rsidR="00060C64" w:rsidRPr="00A5094A">
        <w:rPr>
          <w:rFonts w:asciiTheme="minorHAnsi" w:hAnsiTheme="minorHAnsi" w:cstheme="minorHAnsi"/>
          <w:highlight w:val="green"/>
        </w:rPr>
        <w:fldChar w:fldCharType="end"/>
      </w:r>
      <w:r w:rsidR="00060C64" w:rsidRPr="00A5094A">
        <w:rPr>
          <w:rFonts w:asciiTheme="minorHAnsi" w:hAnsiTheme="minorHAnsi" w:cstheme="minorHAnsi"/>
          <w:highlight w:val="green"/>
          <w:vertAlign w:val="superscript"/>
        </w:rPr>
        <w:t>,</w:t>
      </w:r>
      <w:r w:rsidR="00060C64" w:rsidRPr="00A5094A">
        <w:rPr>
          <w:rFonts w:asciiTheme="minorHAnsi" w:hAnsiTheme="minorHAnsi" w:cstheme="minorHAnsi"/>
          <w:highlight w:val="green"/>
        </w:rPr>
        <w:fldChar w:fldCharType="begin"/>
      </w:r>
      <w:r w:rsidR="00060C64" w:rsidRPr="00A5094A">
        <w:rPr>
          <w:rFonts w:asciiTheme="minorHAnsi" w:hAnsiTheme="minorHAnsi" w:cstheme="minorHAnsi"/>
          <w:highlight w:val="green"/>
        </w:rPr>
        <w:instrText xml:space="preserve"> NOTEREF _Ref146049176 \f \h </w:instrText>
      </w:r>
      <w:r w:rsidR="00060C64" w:rsidRPr="00A5094A">
        <w:rPr>
          <w:rFonts w:asciiTheme="minorHAnsi" w:hAnsiTheme="minorHAnsi" w:cstheme="minorHAnsi"/>
          <w:highlight w:val="green"/>
        </w:rPr>
      </w:r>
      <w:r w:rsidR="00A5094A">
        <w:rPr>
          <w:rFonts w:asciiTheme="minorHAnsi" w:hAnsiTheme="minorHAnsi" w:cstheme="minorHAnsi"/>
          <w:highlight w:val="green"/>
        </w:rPr>
        <w:instrText xml:space="preserve"> \* MERGEFORMAT </w:instrText>
      </w:r>
      <w:r w:rsidR="00060C64" w:rsidRPr="00A5094A">
        <w:rPr>
          <w:rFonts w:asciiTheme="minorHAnsi" w:hAnsiTheme="minorHAnsi" w:cstheme="minorHAnsi"/>
          <w:highlight w:val="green"/>
        </w:rPr>
        <w:fldChar w:fldCharType="separate"/>
      </w:r>
      <w:r w:rsidR="00060C64" w:rsidRPr="00A5094A">
        <w:rPr>
          <w:rStyle w:val="EndnoteReference"/>
          <w:highlight w:val="green"/>
        </w:rPr>
        <w:t>20</w:t>
      </w:r>
      <w:r w:rsidR="00060C64" w:rsidRPr="00A5094A">
        <w:rPr>
          <w:rFonts w:asciiTheme="minorHAnsi" w:hAnsiTheme="minorHAnsi" w:cstheme="minorHAnsi"/>
          <w:highlight w:val="green"/>
        </w:rPr>
        <w:fldChar w:fldCharType="end"/>
      </w:r>
      <w:r w:rsidR="00060C64">
        <w:rPr>
          <w:rFonts w:asciiTheme="minorHAnsi" w:hAnsiTheme="minorHAnsi" w:cstheme="minorHAnsi"/>
        </w:rPr>
        <w:t xml:space="preserve"> </w:t>
      </w:r>
      <w:commentRangeEnd w:id="22"/>
      <w:r w:rsidR="00A5094A">
        <w:rPr>
          <w:rStyle w:val="CommentReference"/>
        </w:rPr>
        <w:commentReference w:id="22"/>
      </w:r>
    </w:p>
    <w:p w14:paraId="71A6477C" w14:textId="77777777" w:rsidR="00F24546" w:rsidRDefault="00F24546" w:rsidP="003408D7">
      <w:pPr>
        <w:spacing w:line="240" w:lineRule="auto"/>
        <w:ind w:firstLine="0"/>
        <w:rPr>
          <w:rFonts w:asciiTheme="minorHAnsi" w:hAnsiTheme="minorHAnsi" w:cstheme="minorHAnsi"/>
        </w:rPr>
      </w:pPr>
    </w:p>
    <w:p w14:paraId="19872CF4" w14:textId="5B067DFF" w:rsidR="00F24546" w:rsidRPr="00F24546" w:rsidRDefault="00F24546" w:rsidP="003408D7">
      <w:pPr>
        <w:spacing w:line="240" w:lineRule="auto"/>
        <w:ind w:firstLine="0"/>
        <w:rPr>
          <w:rFonts w:asciiTheme="minorHAnsi" w:hAnsiTheme="minorHAnsi" w:cstheme="minorHAnsi"/>
          <w:b/>
          <w:bCs/>
          <w:i/>
          <w:iCs/>
        </w:rPr>
      </w:pPr>
      <w:r w:rsidRPr="00F24546">
        <w:rPr>
          <w:rFonts w:asciiTheme="minorHAnsi" w:hAnsiTheme="minorHAnsi" w:cstheme="minorHAnsi"/>
          <w:b/>
          <w:bCs/>
          <w:i/>
          <w:iCs/>
        </w:rPr>
        <w:t>Use for Neuroimaging</w:t>
      </w:r>
    </w:p>
    <w:p w14:paraId="1A0AA55A" w14:textId="098823BF" w:rsidR="00F24546" w:rsidRDefault="00F24546" w:rsidP="003408D7">
      <w:pPr>
        <w:spacing w:line="240" w:lineRule="auto"/>
        <w:ind w:firstLine="0"/>
        <w:rPr>
          <w:rFonts w:asciiTheme="minorHAnsi" w:hAnsiTheme="minorHAnsi" w:cstheme="minorHAnsi"/>
        </w:rPr>
      </w:pPr>
      <w:r>
        <w:rPr>
          <w:rFonts w:asciiTheme="minorHAnsi" w:hAnsiTheme="minorHAnsi" w:cstheme="minorHAnsi"/>
        </w:rPr>
        <w:t xml:space="preserve">Portable MRI has shown promise in the field of neuroimaging for </w:t>
      </w:r>
      <w:proofErr w:type="gramStart"/>
      <w:r>
        <w:rPr>
          <w:rFonts w:asciiTheme="minorHAnsi" w:hAnsiTheme="minorHAnsi" w:cstheme="minorHAnsi"/>
        </w:rPr>
        <w:t>a number of</w:t>
      </w:r>
      <w:proofErr w:type="gramEnd"/>
      <w:r>
        <w:rPr>
          <w:rFonts w:asciiTheme="minorHAnsi" w:hAnsiTheme="minorHAnsi" w:cstheme="minorHAnsi"/>
        </w:rPr>
        <w:t xml:space="preserve"> conditions. There are many use cases for </w:t>
      </w:r>
      <w:proofErr w:type="spellStart"/>
      <w:r>
        <w:rPr>
          <w:rFonts w:asciiTheme="minorHAnsi" w:hAnsiTheme="minorHAnsi" w:cstheme="minorHAnsi"/>
        </w:rPr>
        <w:t>pMRI</w:t>
      </w:r>
      <w:proofErr w:type="spellEnd"/>
      <w:r>
        <w:rPr>
          <w:rFonts w:asciiTheme="minorHAnsi" w:hAnsiTheme="minorHAnsi" w:cstheme="minorHAnsi"/>
        </w:rPr>
        <w:t>; however, some of the primary applications listed by Hyperfine include acute mental status change in an ICU setting, post-op hematoma, acute intraparenchymal hematoma, extra-axial hematoma, hydrocephalus de novo, hydrocephalus follow-up, midline shift, mass lesion, large vessel occlusion (LVO) stroke, stroke follow-up, acute small lacunar type infarct (&lt;5mm), chronic small lacunar type infarct, and subarachnoid hemorrhage.</w:t>
      </w:r>
      <w:r>
        <w:rPr>
          <w:rFonts w:asciiTheme="minorHAnsi" w:hAnsiTheme="minorHAnsi" w:cstheme="minorHAnsi"/>
        </w:rPr>
        <w:fldChar w:fldCharType="begin"/>
      </w:r>
      <w:r>
        <w:rPr>
          <w:rFonts w:asciiTheme="minorHAnsi" w:hAnsiTheme="minorHAnsi" w:cstheme="minorHAnsi"/>
        </w:rPr>
        <w:instrText xml:space="preserve"> NOTEREF _Ref146015364 \f \h </w:instrText>
      </w:r>
      <w:r>
        <w:rPr>
          <w:rFonts w:asciiTheme="minorHAnsi" w:hAnsiTheme="minorHAnsi" w:cstheme="minorHAnsi"/>
        </w:rPr>
      </w:r>
      <w:r>
        <w:rPr>
          <w:rFonts w:asciiTheme="minorHAnsi" w:hAnsiTheme="minorHAnsi" w:cstheme="minorHAnsi"/>
        </w:rPr>
        <w:fldChar w:fldCharType="separate"/>
      </w:r>
      <w:r w:rsidRPr="00F24546">
        <w:rPr>
          <w:rStyle w:val="EndnoteReference"/>
        </w:rPr>
        <w:t>15</w:t>
      </w:r>
      <w:r>
        <w:rPr>
          <w:rFonts w:asciiTheme="minorHAnsi" w:hAnsiTheme="minorHAnsi" w:cstheme="minorHAnsi"/>
        </w:rPr>
        <w:fldChar w:fldCharType="end"/>
      </w:r>
      <w:r>
        <w:rPr>
          <w:rFonts w:asciiTheme="minorHAnsi" w:hAnsiTheme="minorHAnsi" w:cstheme="minorHAnsi"/>
        </w:rPr>
        <w:t xml:space="preserve"> Turpin et al. imaged patients with COVID-19 who were admitted to the ICU and presented with unexplained encephalopathy or coma, seizures, focal neurologic deficit, abnormal head CT, or elevated inflammatory markers in the blood or CSF.</w:t>
      </w:r>
      <w:r>
        <w:rPr>
          <w:rFonts w:asciiTheme="minorHAnsi" w:hAnsiTheme="minorHAnsi" w:cstheme="minorHAnsi"/>
        </w:rPr>
        <w:fldChar w:fldCharType="begin"/>
      </w:r>
      <w:r>
        <w:rPr>
          <w:rFonts w:asciiTheme="minorHAnsi" w:hAnsiTheme="minorHAnsi" w:cstheme="minorHAnsi"/>
        </w:rPr>
        <w:instrText xml:space="preserve"> NOTEREF _Ref146018526 \f \h </w:instrText>
      </w:r>
      <w:r>
        <w:rPr>
          <w:rFonts w:asciiTheme="minorHAnsi" w:hAnsiTheme="minorHAnsi" w:cstheme="minorHAnsi"/>
        </w:rPr>
      </w:r>
      <w:r>
        <w:rPr>
          <w:rFonts w:asciiTheme="minorHAnsi" w:hAnsiTheme="minorHAnsi" w:cstheme="minorHAnsi"/>
        </w:rPr>
        <w:fldChar w:fldCharType="separate"/>
      </w:r>
      <w:r w:rsidRPr="00F24546">
        <w:rPr>
          <w:rStyle w:val="EndnoteReference"/>
        </w:rPr>
        <w:t>16</w:t>
      </w:r>
      <w:r>
        <w:rPr>
          <w:rFonts w:asciiTheme="minorHAnsi" w:hAnsiTheme="minorHAnsi" w:cstheme="minorHAnsi"/>
        </w:rPr>
        <w:fldChar w:fldCharType="end"/>
      </w:r>
      <w:r>
        <w:rPr>
          <w:rFonts w:asciiTheme="minorHAnsi" w:hAnsiTheme="minorHAnsi" w:cstheme="minorHAnsi"/>
        </w:rPr>
        <w:t xml:space="preserve"> </w:t>
      </w:r>
      <w:r w:rsidR="00F632AB">
        <w:rPr>
          <w:rFonts w:asciiTheme="minorHAnsi" w:hAnsiTheme="minorHAnsi" w:cstheme="minorHAnsi"/>
        </w:rPr>
        <w:t>Other</w:t>
      </w:r>
      <w:r>
        <w:rPr>
          <w:rFonts w:asciiTheme="minorHAnsi" w:hAnsiTheme="minorHAnsi" w:cstheme="minorHAnsi"/>
        </w:rPr>
        <w:t xml:space="preserve"> studies assessed intracerebral hemorrhage</w:t>
      </w:r>
      <w:r w:rsidR="00F632AB">
        <w:rPr>
          <w:rFonts w:asciiTheme="minorHAnsi" w:hAnsiTheme="minorHAnsi" w:cstheme="minorHAnsi"/>
        </w:rPr>
        <w:t xml:space="preserve"> and</w:t>
      </w:r>
      <w:r>
        <w:rPr>
          <w:rFonts w:asciiTheme="minorHAnsi" w:hAnsiTheme="minorHAnsi" w:cstheme="minorHAnsi"/>
        </w:rPr>
        <w:t xml:space="preserve"> midline shift</w:t>
      </w:r>
      <w:r w:rsidR="00F632AB">
        <w:rPr>
          <w:rFonts w:asciiTheme="minorHAnsi" w:hAnsiTheme="minorHAnsi" w:cstheme="minorHAnsi"/>
        </w:rPr>
        <w:t>.</w:t>
      </w:r>
      <w:r w:rsidR="00F632AB">
        <w:rPr>
          <w:rFonts w:asciiTheme="minorHAnsi" w:hAnsiTheme="minorHAnsi" w:cstheme="minorHAnsi"/>
        </w:rPr>
        <w:fldChar w:fldCharType="begin"/>
      </w:r>
      <w:r w:rsidR="00F632AB">
        <w:rPr>
          <w:rFonts w:asciiTheme="minorHAnsi" w:hAnsiTheme="minorHAnsi" w:cstheme="minorHAnsi"/>
        </w:rPr>
        <w:instrText xml:space="preserve"> NOTEREF _Ref146049175 \f \h </w:instrText>
      </w:r>
      <w:r w:rsidR="00F632AB">
        <w:rPr>
          <w:rFonts w:asciiTheme="minorHAnsi" w:hAnsiTheme="minorHAnsi" w:cstheme="minorHAnsi"/>
        </w:rPr>
      </w:r>
      <w:r w:rsidR="00F632AB">
        <w:rPr>
          <w:rFonts w:asciiTheme="minorHAnsi" w:hAnsiTheme="minorHAnsi" w:cstheme="minorHAnsi"/>
        </w:rPr>
        <w:fldChar w:fldCharType="separate"/>
      </w:r>
      <w:r w:rsidR="00F632AB" w:rsidRPr="00F632AB">
        <w:rPr>
          <w:rStyle w:val="EndnoteReference"/>
        </w:rPr>
        <w:t>18</w:t>
      </w:r>
      <w:r w:rsidR="00F632AB">
        <w:rPr>
          <w:rFonts w:asciiTheme="minorHAnsi" w:hAnsiTheme="minorHAnsi" w:cstheme="minorHAnsi"/>
        </w:rPr>
        <w:fldChar w:fldCharType="end"/>
      </w:r>
      <w:r w:rsidR="00F632AB">
        <w:rPr>
          <w:rFonts w:asciiTheme="minorHAnsi" w:hAnsiTheme="minorHAnsi" w:cstheme="minorHAnsi"/>
          <w:vertAlign w:val="superscript"/>
        </w:rPr>
        <w:t>,</w:t>
      </w:r>
      <w:r w:rsidR="00F632AB">
        <w:rPr>
          <w:rFonts w:asciiTheme="minorHAnsi" w:hAnsiTheme="minorHAnsi" w:cstheme="minorHAnsi"/>
        </w:rPr>
        <w:fldChar w:fldCharType="begin"/>
      </w:r>
      <w:r w:rsidR="00F632AB">
        <w:rPr>
          <w:rFonts w:asciiTheme="minorHAnsi" w:hAnsiTheme="minorHAnsi" w:cstheme="minorHAnsi"/>
        </w:rPr>
        <w:instrText xml:space="preserve"> NOTEREF _Ref146049883 \f \h </w:instrText>
      </w:r>
      <w:r w:rsidR="00F632AB">
        <w:rPr>
          <w:rFonts w:asciiTheme="minorHAnsi" w:hAnsiTheme="minorHAnsi" w:cstheme="minorHAnsi"/>
        </w:rPr>
      </w:r>
      <w:r w:rsidR="00F632AB">
        <w:rPr>
          <w:rFonts w:asciiTheme="minorHAnsi" w:hAnsiTheme="minorHAnsi" w:cstheme="minorHAnsi"/>
        </w:rPr>
        <w:fldChar w:fldCharType="separate"/>
      </w:r>
      <w:r w:rsidR="00F632AB" w:rsidRPr="00F632AB">
        <w:rPr>
          <w:rStyle w:val="EndnoteReference"/>
        </w:rPr>
        <w:t>19</w:t>
      </w:r>
      <w:r w:rsidR="00F632AB">
        <w:rPr>
          <w:rFonts w:asciiTheme="minorHAnsi" w:hAnsiTheme="minorHAnsi" w:cstheme="minorHAnsi"/>
        </w:rPr>
        <w:fldChar w:fldCharType="end"/>
      </w:r>
      <w:r w:rsidR="00F632AB">
        <w:rPr>
          <w:rFonts w:asciiTheme="minorHAnsi" w:hAnsiTheme="minorHAnsi" w:cstheme="minorHAnsi"/>
        </w:rPr>
        <w:t xml:space="preserve"> </w:t>
      </w:r>
    </w:p>
    <w:p w14:paraId="11502F22" w14:textId="77777777" w:rsidR="00F632AB" w:rsidRDefault="00F632AB" w:rsidP="003408D7">
      <w:pPr>
        <w:spacing w:line="240" w:lineRule="auto"/>
        <w:ind w:firstLine="0"/>
        <w:rPr>
          <w:rFonts w:asciiTheme="minorHAnsi" w:hAnsiTheme="minorHAnsi" w:cstheme="minorHAnsi"/>
        </w:rPr>
      </w:pPr>
    </w:p>
    <w:p w14:paraId="6F1CEBD1" w14:textId="3D47DD16" w:rsidR="00F632AB" w:rsidRPr="00F632AB" w:rsidRDefault="00F632AB" w:rsidP="003408D7">
      <w:pPr>
        <w:spacing w:line="240" w:lineRule="auto"/>
        <w:ind w:firstLine="0"/>
        <w:rPr>
          <w:rFonts w:asciiTheme="minorHAnsi" w:hAnsiTheme="minorHAnsi" w:cstheme="minorHAnsi"/>
          <w:b/>
          <w:bCs/>
        </w:rPr>
      </w:pPr>
      <w:r w:rsidRPr="00F632AB">
        <w:rPr>
          <w:rFonts w:asciiTheme="minorHAnsi" w:hAnsiTheme="minorHAnsi" w:cstheme="minorHAnsi"/>
          <w:b/>
          <w:bCs/>
        </w:rPr>
        <w:t>Conclusion</w:t>
      </w:r>
    </w:p>
    <w:p w14:paraId="30AF82BD" w14:textId="2F658284" w:rsidR="00F632AB" w:rsidRPr="007A1CBE" w:rsidRDefault="00F632AB" w:rsidP="003408D7">
      <w:pPr>
        <w:spacing w:line="240" w:lineRule="auto"/>
        <w:ind w:firstLine="0"/>
        <w:rPr>
          <w:rFonts w:asciiTheme="minorHAnsi" w:hAnsiTheme="minorHAnsi" w:cstheme="minorHAnsi"/>
        </w:rPr>
      </w:pPr>
      <w:r>
        <w:rPr>
          <w:rFonts w:asciiTheme="minorHAnsi" w:hAnsiTheme="minorHAnsi" w:cstheme="minorHAnsi"/>
        </w:rPr>
        <w:t xml:space="preserve">Neurological conditions are one of the primary causes of mortality and disability worldwide. The gold standard for assessing these conditions is magnetic resonance imaging (MRI). However, fixed MRI is not accessible to all patients. Many patients have conditions that contraindicate having an MRI exam, while others simply do not have access to a scanner because of where they live. Portable MRI is a viable solution for bringing MR imaging to critical patients that might otherwise be unable to undergo such an exam. The current FDA cleared </w:t>
      </w:r>
      <w:proofErr w:type="spellStart"/>
      <w:r>
        <w:rPr>
          <w:rFonts w:asciiTheme="minorHAnsi" w:hAnsiTheme="minorHAnsi" w:cstheme="minorHAnsi"/>
        </w:rPr>
        <w:t>pMRI</w:t>
      </w:r>
      <w:proofErr w:type="spellEnd"/>
      <w:r>
        <w:rPr>
          <w:rFonts w:asciiTheme="minorHAnsi" w:hAnsiTheme="minorHAnsi" w:cstheme="minorHAnsi"/>
        </w:rPr>
        <w:t xml:space="preserve"> scanner on the market can be maneuvered easily through the hospital and brought to the patient’s bedside in a variety of settings to obtain swift, quality images of the brain to assist physicians in diagnosing and treating neurological conditions without transporting the patient, removing life-preserving equipment, or forcing patient loved ones to leave the room.</w:t>
      </w:r>
    </w:p>
    <w:sectPr w:rsidR="00F632AB" w:rsidRPr="007A1CBE">
      <w:headerReference w:type="default" r:id="rId15"/>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Jessyca Wagner" w:date="2023-09-19T21:17:00Z" w:initials="JW">
    <w:p w14:paraId="42E3BA16" w14:textId="77777777" w:rsidR="000D1191" w:rsidRDefault="000D1191" w:rsidP="00850F8B">
      <w:pPr>
        <w:pStyle w:val="CommentText"/>
        <w:ind w:firstLine="0"/>
      </w:pPr>
      <w:r>
        <w:rPr>
          <w:rStyle w:val="CommentReference"/>
        </w:rPr>
        <w:annotationRef/>
      </w:r>
      <w:r>
        <w:t>LO 1</w:t>
      </w:r>
    </w:p>
  </w:comment>
  <w:comment w:id="5" w:author="Jessyca Wagner" w:date="2023-09-19T21:22:00Z" w:initials="JW">
    <w:p w14:paraId="2B25E559" w14:textId="77777777" w:rsidR="00EC761A" w:rsidRDefault="00EC761A" w:rsidP="00627DC6">
      <w:pPr>
        <w:pStyle w:val="CommentText"/>
        <w:ind w:firstLine="0"/>
      </w:pPr>
      <w:r>
        <w:rPr>
          <w:rStyle w:val="CommentReference"/>
        </w:rPr>
        <w:annotationRef/>
      </w:r>
      <w:r>
        <w:t>Q1</w:t>
      </w:r>
    </w:p>
  </w:comment>
  <w:comment w:id="9" w:author="Jessyca Wagner" w:date="2023-09-19T21:18:00Z" w:initials="JW">
    <w:p w14:paraId="39B9E640" w14:textId="79C2B619" w:rsidR="000D1191" w:rsidRDefault="000D1191" w:rsidP="00B6007F">
      <w:pPr>
        <w:pStyle w:val="CommentText"/>
        <w:ind w:firstLine="0"/>
      </w:pPr>
      <w:r>
        <w:rPr>
          <w:rStyle w:val="CommentReference"/>
        </w:rPr>
        <w:annotationRef/>
      </w:r>
      <w:r>
        <w:t>LO 2</w:t>
      </w:r>
    </w:p>
  </w:comment>
  <w:comment w:id="10" w:author="Jessyca Wagner" w:date="2023-09-19T21:25:00Z" w:initials="JW">
    <w:p w14:paraId="5F7C1350" w14:textId="77777777" w:rsidR="00A5094A" w:rsidRDefault="00A5094A" w:rsidP="00A33348">
      <w:pPr>
        <w:pStyle w:val="CommentText"/>
        <w:ind w:firstLine="0"/>
      </w:pPr>
      <w:r>
        <w:rPr>
          <w:rStyle w:val="CommentReference"/>
        </w:rPr>
        <w:annotationRef/>
      </w:r>
      <w:r>
        <w:t>Q2</w:t>
      </w:r>
    </w:p>
  </w:comment>
  <w:comment w:id="14" w:author="Jessyca Wagner" w:date="2023-09-19T21:27:00Z" w:initials="JW">
    <w:p w14:paraId="4987486E" w14:textId="77777777" w:rsidR="00A5094A" w:rsidRDefault="00A5094A" w:rsidP="008872E0">
      <w:pPr>
        <w:pStyle w:val="CommentText"/>
        <w:ind w:firstLine="0"/>
      </w:pPr>
      <w:r>
        <w:rPr>
          <w:rStyle w:val="CommentReference"/>
        </w:rPr>
        <w:annotationRef/>
      </w:r>
      <w:r>
        <w:t>Q3</w:t>
      </w:r>
    </w:p>
  </w:comment>
  <w:comment w:id="17" w:author="Jessyca Wagner" w:date="2023-09-19T21:18:00Z" w:initials="JW">
    <w:p w14:paraId="4C6D19CF" w14:textId="52D29D19" w:rsidR="000D1191" w:rsidRDefault="000D1191" w:rsidP="00166653">
      <w:pPr>
        <w:pStyle w:val="CommentText"/>
        <w:ind w:firstLine="0"/>
      </w:pPr>
      <w:r>
        <w:rPr>
          <w:rStyle w:val="CommentReference"/>
        </w:rPr>
        <w:annotationRef/>
      </w:r>
      <w:r>
        <w:t>LO 3</w:t>
      </w:r>
    </w:p>
  </w:comment>
  <w:comment w:id="22" w:author="Jessyca Wagner" w:date="2023-09-19T21:33:00Z" w:initials="JW">
    <w:p w14:paraId="286B95A2" w14:textId="77777777" w:rsidR="00A5094A" w:rsidRDefault="00A5094A" w:rsidP="002849E7">
      <w:pPr>
        <w:pStyle w:val="CommentText"/>
        <w:ind w:firstLine="0"/>
      </w:pPr>
      <w:r>
        <w:rPr>
          <w:rStyle w:val="CommentReference"/>
        </w:rPr>
        <w:annotationRef/>
      </w:r>
      <w:r>
        <w:t>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E3BA16" w15:done="0"/>
  <w15:commentEx w15:paraId="2B25E559" w15:done="0"/>
  <w15:commentEx w15:paraId="39B9E640" w15:done="0"/>
  <w15:commentEx w15:paraId="5F7C1350" w15:done="0"/>
  <w15:commentEx w15:paraId="4987486E" w15:done="0"/>
  <w15:commentEx w15:paraId="4C6D19CF" w15:done="0"/>
  <w15:commentEx w15:paraId="286B95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83A74C" w16cex:dateUtc="2023-09-20T02:17:00Z"/>
  <w16cex:commentExtensible w16cex:durableId="391E81F2" w16cex:dateUtc="2023-09-20T02:22:00Z"/>
  <w16cex:commentExtensible w16cex:durableId="661DC886" w16cex:dateUtc="2023-09-20T02:18:00Z"/>
  <w16cex:commentExtensible w16cex:durableId="4ECB5659" w16cex:dateUtc="2023-09-20T02:25:00Z"/>
  <w16cex:commentExtensible w16cex:durableId="7B7D6549" w16cex:dateUtc="2023-09-20T02:27:00Z"/>
  <w16cex:commentExtensible w16cex:durableId="4C8DB6C7" w16cex:dateUtc="2023-09-20T02:18:00Z"/>
  <w16cex:commentExtensible w16cex:durableId="5A6519C8" w16cex:dateUtc="2023-09-20T0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E3BA16" w16cid:durableId="1D83A74C"/>
  <w16cid:commentId w16cid:paraId="2B25E559" w16cid:durableId="391E81F2"/>
  <w16cid:commentId w16cid:paraId="39B9E640" w16cid:durableId="661DC886"/>
  <w16cid:commentId w16cid:paraId="5F7C1350" w16cid:durableId="4ECB5659"/>
  <w16cid:commentId w16cid:paraId="4987486E" w16cid:durableId="7B7D6549"/>
  <w16cid:commentId w16cid:paraId="4C6D19CF" w16cid:durableId="4C8DB6C7"/>
  <w16cid:commentId w16cid:paraId="286B95A2" w16cid:durableId="5A6519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6CE3A" w14:textId="77777777" w:rsidR="00BF69E0" w:rsidRDefault="00BF69E0" w:rsidP="003009D2">
      <w:pPr>
        <w:spacing w:line="240" w:lineRule="auto"/>
      </w:pPr>
      <w:r>
        <w:separator/>
      </w:r>
    </w:p>
  </w:endnote>
  <w:endnote w:type="continuationSeparator" w:id="0">
    <w:p w14:paraId="5659A7A4" w14:textId="77777777" w:rsidR="00BF69E0" w:rsidRDefault="00BF69E0" w:rsidP="003009D2">
      <w:pPr>
        <w:spacing w:line="240" w:lineRule="auto"/>
      </w:pPr>
      <w:r>
        <w:continuationSeparator/>
      </w:r>
    </w:p>
  </w:endnote>
  <w:endnote w:id="1">
    <w:p w14:paraId="26842866" w14:textId="2AE9DD75" w:rsidR="00224918" w:rsidRDefault="00224918">
      <w:pPr>
        <w:pStyle w:val="EndnoteText"/>
      </w:pPr>
      <w:r>
        <w:rPr>
          <w:rStyle w:val="EndnoteReference"/>
        </w:rPr>
        <w:endnoteRef/>
      </w:r>
      <w:r>
        <w:t xml:space="preserve"> RadiologyInfo.org for Patients. Head MRI. Reviewed May 1, 2023. Accessed September 13, 2023. </w:t>
      </w:r>
      <w:hyperlink r:id="rId1" w:history="1">
        <w:r w:rsidRPr="00DB0D1D">
          <w:rPr>
            <w:rStyle w:val="Hyperlink"/>
          </w:rPr>
          <w:t>https://www.radiologyinfo.org/en/info/headmr</w:t>
        </w:r>
      </w:hyperlink>
      <w:r>
        <w:t xml:space="preserve"> </w:t>
      </w:r>
    </w:p>
  </w:endnote>
  <w:endnote w:id="2">
    <w:p w14:paraId="2E33CDC6" w14:textId="632A3BED" w:rsidR="00224918" w:rsidRDefault="00224918">
      <w:pPr>
        <w:pStyle w:val="EndnoteText"/>
      </w:pPr>
      <w:r>
        <w:rPr>
          <w:rStyle w:val="EndnoteReference"/>
        </w:rPr>
        <w:endnoteRef/>
      </w:r>
      <w:r>
        <w:t xml:space="preserve"> RadiologyInfo.org for Patients. Functional MRI (fMRI). Reviewed December 6, 2022. Accessed September 13, 2023. </w:t>
      </w:r>
      <w:hyperlink r:id="rId2" w:history="1">
        <w:r w:rsidRPr="00DB0D1D">
          <w:rPr>
            <w:rStyle w:val="Hyperlink"/>
          </w:rPr>
          <w:t>https://www.radiologyinfo.org/en/info/fmribrain</w:t>
        </w:r>
      </w:hyperlink>
      <w:r>
        <w:t xml:space="preserve"> </w:t>
      </w:r>
    </w:p>
  </w:endnote>
  <w:endnote w:id="3">
    <w:p w14:paraId="26CF7948" w14:textId="6FC3BFCB" w:rsidR="00224918" w:rsidRDefault="00224918">
      <w:pPr>
        <w:pStyle w:val="EndnoteText"/>
      </w:pPr>
      <w:r>
        <w:rPr>
          <w:rStyle w:val="EndnoteReference"/>
        </w:rPr>
        <w:endnoteRef/>
      </w:r>
      <w:r>
        <w:t xml:space="preserve"> Wald LL, McDaniel PC, Witzel T, Stockmann JP, Cooley CZ. Low-cost and portable MRI. </w:t>
      </w:r>
      <w:r w:rsidRPr="00B05B35">
        <w:rPr>
          <w:i/>
          <w:iCs/>
        </w:rPr>
        <w:t xml:space="preserve">J Magn </w:t>
      </w:r>
      <w:proofErr w:type="spellStart"/>
      <w:r w:rsidRPr="00B05B35">
        <w:rPr>
          <w:i/>
          <w:iCs/>
        </w:rPr>
        <w:t>Reson</w:t>
      </w:r>
      <w:proofErr w:type="spellEnd"/>
      <w:r w:rsidRPr="00B05B35">
        <w:rPr>
          <w:i/>
          <w:iCs/>
        </w:rPr>
        <w:t xml:space="preserve"> Imaging. </w:t>
      </w:r>
      <w:r>
        <w:t xml:space="preserve">2020;52(3):686-696. </w:t>
      </w:r>
      <w:hyperlink r:id="rId3" w:history="1">
        <w:r w:rsidRPr="00DB0D1D">
          <w:rPr>
            <w:rStyle w:val="Hyperlink"/>
          </w:rPr>
          <w:t>https://doi.org/10.1002/jmri.26942</w:t>
        </w:r>
      </w:hyperlink>
      <w:r>
        <w:t xml:space="preserve"> </w:t>
      </w:r>
    </w:p>
  </w:endnote>
  <w:endnote w:id="4">
    <w:p w14:paraId="1EF3FDCC" w14:textId="35212CF1" w:rsidR="00224918" w:rsidRDefault="00224918">
      <w:pPr>
        <w:pStyle w:val="EndnoteText"/>
      </w:pPr>
      <w:r>
        <w:rPr>
          <w:rStyle w:val="EndnoteReference"/>
        </w:rPr>
        <w:endnoteRef/>
      </w:r>
      <w:r>
        <w:t xml:space="preserve"> </w:t>
      </w:r>
      <w:proofErr w:type="spellStart"/>
      <w:r>
        <w:t>Guallart</w:t>
      </w:r>
      <w:proofErr w:type="spellEnd"/>
      <w:r>
        <w:t xml:space="preserve">-Naval T, Algarin JM, Pellicer-Guridi R, et al. Portable magnetic resonance imaging of patients indoors, outdoors and at home. </w:t>
      </w:r>
      <w:r w:rsidRPr="002703B3">
        <w:rPr>
          <w:i/>
          <w:iCs/>
        </w:rPr>
        <w:t>Sci Rep.</w:t>
      </w:r>
      <w:r>
        <w:t xml:space="preserve"> </w:t>
      </w:r>
      <w:proofErr w:type="gramStart"/>
      <w:r>
        <w:t>2022;12:13147</w:t>
      </w:r>
      <w:proofErr w:type="gramEnd"/>
      <w:r>
        <w:t xml:space="preserve">. </w:t>
      </w:r>
      <w:hyperlink r:id="rId4" w:history="1">
        <w:r w:rsidRPr="00DB0D1D">
          <w:rPr>
            <w:rStyle w:val="Hyperlink"/>
          </w:rPr>
          <w:t>https://doi.org/10.1038/s41598-022-17472-w</w:t>
        </w:r>
      </w:hyperlink>
      <w:r>
        <w:t xml:space="preserve"> </w:t>
      </w:r>
    </w:p>
  </w:endnote>
  <w:endnote w:id="5">
    <w:p w14:paraId="1D7B8B67" w14:textId="1EDA6C02" w:rsidR="00224918" w:rsidRDefault="00224918">
      <w:pPr>
        <w:pStyle w:val="EndnoteText"/>
      </w:pPr>
      <w:r>
        <w:rPr>
          <w:rStyle w:val="EndnoteReference"/>
        </w:rPr>
        <w:endnoteRef/>
      </w:r>
      <w:r>
        <w:t xml:space="preserve"> Das M. Neuroimaging techniques and what a brain image can tell us. </w:t>
      </w:r>
      <w:r w:rsidRPr="00A71CEE">
        <w:rPr>
          <w:i/>
          <w:iCs/>
        </w:rPr>
        <w:t>Technology Networks.</w:t>
      </w:r>
      <w:r>
        <w:t xml:space="preserve"> July 7, 2022. Neuroscience News and Research. Accessed September 13, 2023. </w:t>
      </w:r>
      <w:hyperlink r:id="rId5" w:history="1">
        <w:r w:rsidRPr="00DB0D1D">
          <w:rPr>
            <w:rStyle w:val="Hyperlink"/>
          </w:rPr>
          <w:t>https://www.technologynetworks.com/neuroscience/articles/neuroimaging-techniques-and-what-a-brain-image-can-tell-us-363422</w:t>
        </w:r>
      </w:hyperlink>
      <w:r>
        <w:t xml:space="preserve"> </w:t>
      </w:r>
    </w:p>
  </w:endnote>
  <w:endnote w:id="6">
    <w:p w14:paraId="772D95EB" w14:textId="11B30FE4" w:rsidR="00224918" w:rsidRDefault="00224918" w:rsidP="00B20B88">
      <w:pPr>
        <w:pStyle w:val="EndnoteText"/>
      </w:pPr>
      <w:r>
        <w:rPr>
          <w:rStyle w:val="EndnoteReference"/>
        </w:rPr>
        <w:endnoteRef/>
      </w:r>
      <w:r>
        <w:t xml:space="preserve"> World Health Organization. Mental health: Neurological disorders. May 3, 2016. Accessed September 19, 2023. </w:t>
      </w:r>
      <w:hyperlink r:id="rId6" w:history="1">
        <w:r w:rsidRPr="006219E8">
          <w:rPr>
            <w:rStyle w:val="Hyperlink"/>
          </w:rPr>
          <w:t>https://www.who.int/news-room/questions-and-answers/item/mental-health-neurological-disorders</w:t>
        </w:r>
      </w:hyperlink>
      <w:r>
        <w:t xml:space="preserve"> </w:t>
      </w:r>
    </w:p>
  </w:endnote>
  <w:endnote w:id="7">
    <w:p w14:paraId="5E8F30CF" w14:textId="4D5935BA" w:rsidR="00224918" w:rsidRDefault="00224918">
      <w:pPr>
        <w:pStyle w:val="EndnoteText"/>
      </w:pPr>
      <w:r>
        <w:rPr>
          <w:rStyle w:val="EndnoteReference"/>
        </w:rPr>
        <w:endnoteRef/>
      </w:r>
      <w:r>
        <w:t xml:space="preserve"> Pan American Health Organization. The burden of neurological conditions in the region of the Americas, 2000-2019. Published 2021. Accessed September 19, 2023. </w:t>
      </w:r>
      <w:hyperlink r:id="rId7" w:history="1">
        <w:r w:rsidRPr="006219E8">
          <w:rPr>
            <w:rStyle w:val="Hyperlink"/>
          </w:rPr>
          <w:t>https://www.paho.org/en/enlace/burden-neurological-conditions</w:t>
        </w:r>
      </w:hyperlink>
      <w:r>
        <w:t xml:space="preserve">  </w:t>
      </w:r>
    </w:p>
  </w:endnote>
  <w:endnote w:id="8">
    <w:p w14:paraId="56CE84A4" w14:textId="198E2841" w:rsidR="00224918" w:rsidRDefault="00224918">
      <w:pPr>
        <w:pStyle w:val="EndnoteText"/>
      </w:pPr>
      <w:r>
        <w:rPr>
          <w:rStyle w:val="EndnoteReference"/>
        </w:rPr>
        <w:endnoteRef/>
      </w:r>
      <w:r>
        <w:t xml:space="preserve"> National Institute of Neurological Disorders and Stroke. All disorders. National Institutes of Health. n.d. Accessed September 13, 2023. </w:t>
      </w:r>
      <w:hyperlink r:id="rId8" w:history="1">
        <w:r w:rsidRPr="00DB0D1D">
          <w:rPr>
            <w:rStyle w:val="Hyperlink"/>
          </w:rPr>
          <w:t>https://www.ninds.nih.gov/health-information/disorders</w:t>
        </w:r>
      </w:hyperlink>
      <w:r>
        <w:t xml:space="preserve"> </w:t>
      </w:r>
    </w:p>
  </w:endnote>
  <w:endnote w:id="9">
    <w:p w14:paraId="1B7A3C0D" w14:textId="50BE5497" w:rsidR="00224918" w:rsidRDefault="00224918">
      <w:pPr>
        <w:pStyle w:val="EndnoteText"/>
      </w:pPr>
      <w:r>
        <w:rPr>
          <w:rStyle w:val="EndnoteReference"/>
        </w:rPr>
        <w:endnoteRef/>
      </w:r>
      <w:r>
        <w:t xml:space="preserve"> McIntyre R, Goergen S. Magnetic Resonance Imaging (MRI). Inside Radiology. Updated August 18, 2017. Accessed September 13, 2023. </w:t>
      </w:r>
      <w:hyperlink r:id="rId9" w:history="1">
        <w:r w:rsidRPr="00DB0D1D">
          <w:rPr>
            <w:rStyle w:val="Hyperlink"/>
          </w:rPr>
          <w:t>https://www.insideradiology.com.au/mri-hp/</w:t>
        </w:r>
      </w:hyperlink>
      <w:r>
        <w:t xml:space="preserve"> </w:t>
      </w:r>
    </w:p>
  </w:endnote>
  <w:endnote w:id="10">
    <w:p w14:paraId="2E1F702F" w14:textId="792A34A5" w:rsidR="00224918" w:rsidRDefault="00224918">
      <w:pPr>
        <w:pStyle w:val="EndnoteText"/>
      </w:pPr>
      <w:r>
        <w:rPr>
          <w:rStyle w:val="EndnoteReference"/>
        </w:rPr>
        <w:endnoteRef/>
      </w:r>
      <w:r>
        <w:t xml:space="preserve"> ABC Medical Center. Most common neurological disorders. July 15, 2020. Accessed September 13, 2023. </w:t>
      </w:r>
      <w:hyperlink r:id="rId10" w:history="1">
        <w:r w:rsidRPr="006219E8">
          <w:rPr>
            <w:rStyle w:val="Hyperlink"/>
          </w:rPr>
          <w:t>https://centromedicoabc.com/en/digital-magazine/most-common-neurological-disorders/</w:t>
        </w:r>
      </w:hyperlink>
      <w:r>
        <w:t xml:space="preserve"> </w:t>
      </w:r>
    </w:p>
  </w:endnote>
  <w:endnote w:id="11">
    <w:p w14:paraId="5837FBB5" w14:textId="039F5552" w:rsidR="00224918" w:rsidRPr="00BB1DB4" w:rsidRDefault="00224918">
      <w:pPr>
        <w:pStyle w:val="EndnoteText"/>
        <w:rPr>
          <w:b/>
        </w:rPr>
      </w:pPr>
      <w:r>
        <w:rPr>
          <w:rStyle w:val="EndnoteReference"/>
        </w:rPr>
        <w:endnoteRef/>
      </w:r>
      <w:r>
        <w:t xml:space="preserve"> Kalin NH. Understanding the value and limitations of MRI neuroimaging in psychiatry. </w:t>
      </w:r>
      <w:r w:rsidRPr="00BB1DB4">
        <w:rPr>
          <w:i/>
        </w:rPr>
        <w:t>Am J Psychiatry.</w:t>
      </w:r>
      <w:r>
        <w:t xml:space="preserve"> 2021;178(8):673-676. </w:t>
      </w:r>
      <w:hyperlink r:id="rId11" w:history="1">
        <w:r w:rsidRPr="006219E8">
          <w:rPr>
            <w:rStyle w:val="Hyperlink"/>
          </w:rPr>
          <w:t>https://doi.org/10.1176/appi.ajp.2021.21060616</w:t>
        </w:r>
      </w:hyperlink>
      <w:r>
        <w:t xml:space="preserve"> </w:t>
      </w:r>
    </w:p>
  </w:endnote>
  <w:endnote w:id="12">
    <w:p w14:paraId="0BB39DFA" w14:textId="371AD46A" w:rsidR="00224918" w:rsidRDefault="00224918">
      <w:pPr>
        <w:pStyle w:val="EndnoteText"/>
      </w:pPr>
      <w:r>
        <w:rPr>
          <w:rStyle w:val="EndnoteReference"/>
        </w:rPr>
        <w:endnoteRef/>
      </w:r>
      <w:r>
        <w:t xml:space="preserve"> Seiler A, </w:t>
      </w:r>
      <w:proofErr w:type="spellStart"/>
      <w:r>
        <w:t>N</w:t>
      </w:r>
      <w:r>
        <w:rPr>
          <w:rFonts w:cs="Calibri"/>
        </w:rPr>
        <w:t>ö</w:t>
      </w:r>
      <w:r>
        <w:t>th</w:t>
      </w:r>
      <w:proofErr w:type="spellEnd"/>
      <w:r>
        <w:t xml:space="preserve"> U, Hok P, et al. Multiparametric quantitative MRI in neurological diseases. </w:t>
      </w:r>
      <w:r w:rsidRPr="00BB1DB4">
        <w:rPr>
          <w:i/>
        </w:rPr>
        <w:t>Front Neurol.</w:t>
      </w:r>
      <w:r>
        <w:t xml:space="preserve"> </w:t>
      </w:r>
      <w:proofErr w:type="gramStart"/>
      <w:r>
        <w:t>2021;12:640239</w:t>
      </w:r>
      <w:proofErr w:type="gramEnd"/>
      <w:r>
        <w:t xml:space="preserve">. </w:t>
      </w:r>
      <w:hyperlink r:id="rId12" w:history="1">
        <w:r w:rsidRPr="006219E8">
          <w:rPr>
            <w:rStyle w:val="Hyperlink"/>
          </w:rPr>
          <w:t>https://doi.org/10.3389%2Ffneur.2021.640239</w:t>
        </w:r>
      </w:hyperlink>
      <w:r>
        <w:t xml:space="preserve"> </w:t>
      </w:r>
    </w:p>
  </w:endnote>
  <w:endnote w:id="13">
    <w:p w14:paraId="5CF08F51" w14:textId="120E4BDF" w:rsidR="00224918" w:rsidRDefault="00224918">
      <w:pPr>
        <w:pStyle w:val="EndnoteText"/>
      </w:pPr>
      <w:r>
        <w:rPr>
          <w:rStyle w:val="EndnoteReference"/>
        </w:rPr>
        <w:endnoteRef/>
      </w:r>
      <w:r>
        <w:t xml:space="preserve"> Cleveland Clinic. Brain MRI. Last reviewed May 9, 2022. Accessed September 19, 2023. </w:t>
      </w:r>
      <w:hyperlink r:id="rId13" w:history="1">
        <w:r w:rsidRPr="006219E8">
          <w:rPr>
            <w:rStyle w:val="Hyperlink"/>
          </w:rPr>
          <w:t>https://my.clevelandclinic.org/health/diagnostics/22966-brain-mri</w:t>
        </w:r>
      </w:hyperlink>
      <w:r>
        <w:t xml:space="preserve"> </w:t>
      </w:r>
    </w:p>
  </w:endnote>
  <w:endnote w:id="14">
    <w:p w14:paraId="011D7D4F" w14:textId="42638D24" w:rsidR="00224918" w:rsidRDefault="00224918">
      <w:pPr>
        <w:pStyle w:val="EndnoteText"/>
      </w:pPr>
      <w:r>
        <w:rPr>
          <w:rStyle w:val="EndnoteReference"/>
        </w:rPr>
        <w:endnoteRef/>
      </w:r>
      <w:r>
        <w:t xml:space="preserve"> American College of Radiology. ACR appropriateness criteria. </w:t>
      </w:r>
      <w:r w:rsidR="007F7802">
        <w:t xml:space="preserve">Clinical Resources. Accessed September 13, 2023. </w:t>
      </w:r>
      <w:hyperlink r:id="rId14" w:history="1">
        <w:r w:rsidR="007F7802" w:rsidRPr="00624865">
          <w:rPr>
            <w:rStyle w:val="Hyperlink"/>
          </w:rPr>
          <w:t>https://www.acr.org/Clinical-Resources/ACR-Appropriateness-Criteria</w:t>
        </w:r>
      </w:hyperlink>
      <w:r w:rsidR="007F7802">
        <w:t xml:space="preserve"> </w:t>
      </w:r>
    </w:p>
  </w:endnote>
  <w:endnote w:id="15">
    <w:p w14:paraId="72FAD1F9" w14:textId="6148DCE7" w:rsidR="00224918" w:rsidRDefault="00224918">
      <w:pPr>
        <w:pStyle w:val="EndnoteText"/>
      </w:pPr>
      <w:r>
        <w:rPr>
          <w:rStyle w:val="EndnoteReference"/>
        </w:rPr>
        <w:endnoteRef/>
      </w:r>
      <w:r>
        <w:t xml:space="preserve"> Arlinghaus L., Knopp EA. Clinical use cases for the Hyperfine Swoop portable MR imaging system. White Paper. 2021. Accessed September 13, 2023. </w:t>
      </w:r>
      <w:hyperlink r:id="rId15" w:history="1">
        <w:r w:rsidRPr="009A5A30">
          <w:rPr>
            <w:rStyle w:val="Hyperlink"/>
          </w:rPr>
          <w:t>https://20597499.fs1.hubspotusercontent-na1.net/hubfs/20597499/Brochures%20and%20White%20Papers/Swoop%20Clinical%20Use%20Case%20White%20Paper.pdf</w:t>
        </w:r>
      </w:hyperlink>
      <w:r>
        <w:t xml:space="preserve"> </w:t>
      </w:r>
    </w:p>
  </w:endnote>
  <w:endnote w:id="16">
    <w:p w14:paraId="21AF6CBD" w14:textId="596AECC9" w:rsidR="00097B7B" w:rsidRDefault="00097B7B">
      <w:pPr>
        <w:pStyle w:val="EndnoteText"/>
      </w:pPr>
      <w:r>
        <w:rPr>
          <w:rStyle w:val="EndnoteReference"/>
        </w:rPr>
        <w:endnoteRef/>
      </w:r>
      <w:r>
        <w:t xml:space="preserve"> Turpin J, Unadkat P, Thomas J, et al. Portable magnetic resonance imaging for ICU patients. Crit Care </w:t>
      </w:r>
      <w:proofErr w:type="spellStart"/>
      <w:r>
        <w:t>Expl</w:t>
      </w:r>
      <w:proofErr w:type="spellEnd"/>
      <w:r>
        <w:t>. 2020;2(12</w:t>
      </w:r>
      <w:proofErr w:type="gramStart"/>
      <w:r>
        <w:t>):e</w:t>
      </w:r>
      <w:proofErr w:type="gramEnd"/>
      <w:r>
        <w:t xml:space="preserve">0306. </w:t>
      </w:r>
      <w:hyperlink r:id="rId16" w:history="1">
        <w:r w:rsidRPr="009A5A30">
          <w:rPr>
            <w:rStyle w:val="Hyperlink"/>
          </w:rPr>
          <w:t>https://doi.org/10.1097/cce.0000000000000306</w:t>
        </w:r>
      </w:hyperlink>
      <w:r>
        <w:t xml:space="preserve"> </w:t>
      </w:r>
    </w:p>
  </w:endnote>
  <w:endnote w:id="17">
    <w:p w14:paraId="208A1844" w14:textId="55320E9E" w:rsidR="00F76F0C" w:rsidRDefault="00F76F0C">
      <w:pPr>
        <w:pStyle w:val="EndnoteText"/>
      </w:pPr>
      <w:r>
        <w:rPr>
          <w:rStyle w:val="EndnoteReference"/>
        </w:rPr>
        <w:endnoteRef/>
      </w:r>
      <w:r>
        <w:t xml:space="preserve"> Hyperfine. Swoop® portable MR imaging system™: Fast, simple, and cost-effective MR imaging for your patients. n.d. Accessed September 13, 2023. </w:t>
      </w:r>
      <w:hyperlink r:id="rId17" w:history="1">
        <w:r w:rsidRPr="00624865">
          <w:rPr>
            <w:rStyle w:val="Hyperlink"/>
          </w:rPr>
          <w:t>https://hyperfine.io/products/overview</w:t>
        </w:r>
      </w:hyperlink>
      <w:r>
        <w:t xml:space="preserve"> </w:t>
      </w:r>
    </w:p>
  </w:endnote>
  <w:endnote w:id="18">
    <w:p w14:paraId="211CDAC6" w14:textId="30187BE9" w:rsidR="002C4A31" w:rsidRDefault="002C4A31">
      <w:pPr>
        <w:pStyle w:val="EndnoteText"/>
      </w:pPr>
      <w:r>
        <w:rPr>
          <w:rStyle w:val="EndnoteReference"/>
        </w:rPr>
        <w:endnoteRef/>
      </w:r>
      <w:r>
        <w:t xml:space="preserve"> Mazurek MH, Cahn BA, Yuen MM, et al. Portable, bedside, low-field magnetic resonance imaging for evaluation of intracerebral hemorrhage. </w:t>
      </w:r>
      <w:r w:rsidRPr="002C4A31">
        <w:rPr>
          <w:i/>
          <w:iCs/>
        </w:rPr>
        <w:t xml:space="preserve">Nat </w:t>
      </w:r>
      <w:proofErr w:type="spellStart"/>
      <w:r w:rsidRPr="002C4A31">
        <w:rPr>
          <w:i/>
          <w:iCs/>
        </w:rPr>
        <w:t>Commun</w:t>
      </w:r>
      <w:proofErr w:type="spellEnd"/>
      <w:r w:rsidRPr="002C4A31">
        <w:rPr>
          <w:i/>
          <w:iCs/>
        </w:rPr>
        <w:t>.</w:t>
      </w:r>
      <w:r>
        <w:t xml:space="preserve"> </w:t>
      </w:r>
      <w:proofErr w:type="gramStart"/>
      <w:r>
        <w:t>2021;12:5119</w:t>
      </w:r>
      <w:proofErr w:type="gramEnd"/>
      <w:r>
        <w:t xml:space="preserve">. </w:t>
      </w:r>
      <w:hyperlink r:id="rId18" w:history="1">
        <w:r w:rsidRPr="00624865">
          <w:rPr>
            <w:rStyle w:val="Hyperlink"/>
          </w:rPr>
          <w:t>https://doi.org/10.1038/s41467-021-25441-6</w:t>
        </w:r>
      </w:hyperlink>
      <w:r>
        <w:t xml:space="preserve"> </w:t>
      </w:r>
    </w:p>
  </w:endnote>
  <w:endnote w:id="19">
    <w:p w14:paraId="62794B54" w14:textId="33C85E9F" w:rsidR="007F7802" w:rsidRDefault="007F7802">
      <w:pPr>
        <w:pStyle w:val="EndnoteText"/>
      </w:pPr>
      <w:r>
        <w:rPr>
          <w:rStyle w:val="EndnoteReference"/>
        </w:rPr>
        <w:endnoteRef/>
      </w:r>
      <w:r>
        <w:t xml:space="preserve"> Sheth KN, Yuen MM, Mazurek MH, et al. Bedside detection of intracranial midline shift using portable magnetic resonance imaging. </w:t>
      </w:r>
      <w:r w:rsidRPr="007F7802">
        <w:rPr>
          <w:i/>
          <w:iCs/>
        </w:rPr>
        <w:t>Sci Rep.</w:t>
      </w:r>
      <w:r>
        <w:t xml:space="preserve"> 2022;12(1):67. </w:t>
      </w:r>
      <w:hyperlink r:id="rId19" w:history="1">
        <w:r w:rsidRPr="00624865">
          <w:rPr>
            <w:rStyle w:val="Hyperlink"/>
          </w:rPr>
          <w:t>https://doi.org/10.1038/s41598-021-03892-7</w:t>
        </w:r>
      </w:hyperlink>
      <w:r>
        <w:t xml:space="preserve"> </w:t>
      </w:r>
    </w:p>
  </w:endnote>
  <w:endnote w:id="20">
    <w:p w14:paraId="1DF9CDDB" w14:textId="1A2130E3" w:rsidR="007F7802" w:rsidRDefault="007F7802">
      <w:pPr>
        <w:pStyle w:val="EndnoteText"/>
      </w:pPr>
      <w:r>
        <w:rPr>
          <w:rStyle w:val="EndnoteReference"/>
        </w:rPr>
        <w:endnoteRef/>
      </w:r>
      <w:r>
        <w:t xml:space="preserve"> Prabhat AM, Crawford AL, Mazurek MH, et al. Methodology for low-field, portable magnetic resonance neuroimaging at the bedside. </w:t>
      </w:r>
      <w:r w:rsidRPr="007F7802">
        <w:rPr>
          <w:i/>
          <w:iCs/>
        </w:rPr>
        <w:t>Front Neurol.</w:t>
      </w:r>
      <w:r>
        <w:t xml:space="preserve"> 2021; 12:760321. </w:t>
      </w:r>
      <w:hyperlink r:id="rId20" w:history="1">
        <w:r w:rsidRPr="00624865">
          <w:rPr>
            <w:rStyle w:val="Hyperlink"/>
          </w:rPr>
          <w:t>https://doi.org/10.3389/fneur.2021.760321</w:t>
        </w:r>
      </w:hyperlink>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9452F" w14:textId="77777777" w:rsidR="00BF69E0" w:rsidRDefault="00BF69E0" w:rsidP="003009D2">
      <w:pPr>
        <w:spacing w:line="240" w:lineRule="auto"/>
      </w:pPr>
      <w:r>
        <w:separator/>
      </w:r>
    </w:p>
  </w:footnote>
  <w:footnote w:type="continuationSeparator" w:id="0">
    <w:p w14:paraId="6A546467" w14:textId="77777777" w:rsidR="00BF69E0" w:rsidRDefault="00BF69E0"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4BF6FF31" w:rsidR="00224918" w:rsidRPr="005002D0" w:rsidRDefault="00224918" w:rsidP="005002D0">
    <w:pPr>
      <w:pStyle w:val="Header"/>
      <w:ind w:firstLine="0"/>
      <w:rPr>
        <w:rFonts w:asciiTheme="minorHAnsi" w:hAnsiTheme="minorHAnsi" w:cstheme="minorHAnsi"/>
        <w:szCs w:val="20"/>
      </w:rPr>
    </w:pPr>
    <w:r>
      <w:rPr>
        <w:rFonts w:asciiTheme="minorHAnsi" w:hAnsiTheme="minorHAnsi" w:cstheme="minorHAnsi"/>
        <w:szCs w:val="20"/>
      </w:rPr>
      <w:t>Portable MRI for Bedside Neuroimaging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2191D8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22135984">
    <w:abstractNumId w:val="1"/>
  </w:num>
  <w:num w:numId="2" w16cid:durableId="242112285">
    <w:abstractNumId w:val="2"/>
  </w:num>
  <w:num w:numId="3" w16cid:durableId="189420439">
    <w:abstractNumId w:val="3"/>
  </w:num>
  <w:num w:numId="4" w16cid:durableId="43138347">
    <w:abstractNumId w:val="0"/>
  </w:num>
  <w:num w:numId="5" w16cid:durableId="935164445">
    <w:abstractNumId w:val="5"/>
  </w:num>
  <w:num w:numId="6" w16cid:durableId="1102914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664251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yca Wagner">
    <w15:presenceInfo w15:providerId="Windows Live" w15:userId="901c26abb89cea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C7F"/>
    <w:rsid w:val="000128C4"/>
    <w:rsid w:val="00012FF3"/>
    <w:rsid w:val="0002465A"/>
    <w:rsid w:val="00024D3C"/>
    <w:rsid w:val="00030577"/>
    <w:rsid w:val="00033D3D"/>
    <w:rsid w:val="000464F1"/>
    <w:rsid w:val="000467B3"/>
    <w:rsid w:val="00050A8D"/>
    <w:rsid w:val="0005135B"/>
    <w:rsid w:val="00060C64"/>
    <w:rsid w:val="00064514"/>
    <w:rsid w:val="00087427"/>
    <w:rsid w:val="00097B7B"/>
    <w:rsid w:val="000A3D5E"/>
    <w:rsid w:val="000C594D"/>
    <w:rsid w:val="000D1191"/>
    <w:rsid w:val="000E7BB3"/>
    <w:rsid w:val="000F34A2"/>
    <w:rsid w:val="000F5439"/>
    <w:rsid w:val="00111823"/>
    <w:rsid w:val="0011297D"/>
    <w:rsid w:val="001216FC"/>
    <w:rsid w:val="001341B3"/>
    <w:rsid w:val="0013442B"/>
    <w:rsid w:val="00134BD3"/>
    <w:rsid w:val="00185979"/>
    <w:rsid w:val="001C6921"/>
    <w:rsid w:val="001C73A9"/>
    <w:rsid w:val="001E204B"/>
    <w:rsid w:val="00224918"/>
    <w:rsid w:val="00226878"/>
    <w:rsid w:val="00230C87"/>
    <w:rsid w:val="0024692F"/>
    <w:rsid w:val="0025514A"/>
    <w:rsid w:val="00256312"/>
    <w:rsid w:val="002570BD"/>
    <w:rsid w:val="00261CE0"/>
    <w:rsid w:val="00266002"/>
    <w:rsid w:val="002703B3"/>
    <w:rsid w:val="00270C36"/>
    <w:rsid w:val="002732A1"/>
    <w:rsid w:val="00290197"/>
    <w:rsid w:val="00292BA4"/>
    <w:rsid w:val="0029765C"/>
    <w:rsid w:val="002A7C34"/>
    <w:rsid w:val="002C4A31"/>
    <w:rsid w:val="002E0852"/>
    <w:rsid w:val="002E34E7"/>
    <w:rsid w:val="002E35DF"/>
    <w:rsid w:val="003009D2"/>
    <w:rsid w:val="00310EB3"/>
    <w:rsid w:val="0034001A"/>
    <w:rsid w:val="003400DC"/>
    <w:rsid w:val="003408D7"/>
    <w:rsid w:val="00343D49"/>
    <w:rsid w:val="00365105"/>
    <w:rsid w:val="00366E03"/>
    <w:rsid w:val="003809F4"/>
    <w:rsid w:val="00391507"/>
    <w:rsid w:val="00396081"/>
    <w:rsid w:val="003A14FC"/>
    <w:rsid w:val="003A2606"/>
    <w:rsid w:val="003A2B1A"/>
    <w:rsid w:val="003A66F4"/>
    <w:rsid w:val="003A7EA7"/>
    <w:rsid w:val="003B0C2E"/>
    <w:rsid w:val="003C06EA"/>
    <w:rsid w:val="003D0D16"/>
    <w:rsid w:val="004002C2"/>
    <w:rsid w:val="004145BA"/>
    <w:rsid w:val="00414DF0"/>
    <w:rsid w:val="00424701"/>
    <w:rsid w:val="00430F49"/>
    <w:rsid w:val="00441DC6"/>
    <w:rsid w:val="004707C2"/>
    <w:rsid w:val="00477AD2"/>
    <w:rsid w:val="00477FF4"/>
    <w:rsid w:val="004816D6"/>
    <w:rsid w:val="004831A1"/>
    <w:rsid w:val="00483CCE"/>
    <w:rsid w:val="004A5527"/>
    <w:rsid w:val="004B2E98"/>
    <w:rsid w:val="004C3A05"/>
    <w:rsid w:val="004D647A"/>
    <w:rsid w:val="004F258A"/>
    <w:rsid w:val="004F511C"/>
    <w:rsid w:val="005002D0"/>
    <w:rsid w:val="00503BBF"/>
    <w:rsid w:val="00507692"/>
    <w:rsid w:val="00521A9C"/>
    <w:rsid w:val="00541ECC"/>
    <w:rsid w:val="00553B1B"/>
    <w:rsid w:val="00554532"/>
    <w:rsid w:val="00564A7B"/>
    <w:rsid w:val="00566AFF"/>
    <w:rsid w:val="00570359"/>
    <w:rsid w:val="00572A9B"/>
    <w:rsid w:val="00574DB5"/>
    <w:rsid w:val="005823F4"/>
    <w:rsid w:val="00582E4D"/>
    <w:rsid w:val="00596272"/>
    <w:rsid w:val="005975A9"/>
    <w:rsid w:val="00597DC9"/>
    <w:rsid w:val="005B1520"/>
    <w:rsid w:val="005C144A"/>
    <w:rsid w:val="005C723E"/>
    <w:rsid w:val="005D72C2"/>
    <w:rsid w:val="005F35C0"/>
    <w:rsid w:val="005F79EF"/>
    <w:rsid w:val="005F7CED"/>
    <w:rsid w:val="00611227"/>
    <w:rsid w:val="0062739D"/>
    <w:rsid w:val="00631041"/>
    <w:rsid w:val="00637F2A"/>
    <w:rsid w:val="00652CC7"/>
    <w:rsid w:val="00657365"/>
    <w:rsid w:val="006621E8"/>
    <w:rsid w:val="00662426"/>
    <w:rsid w:val="00665AA2"/>
    <w:rsid w:val="006671D1"/>
    <w:rsid w:val="00681910"/>
    <w:rsid w:val="006841A0"/>
    <w:rsid w:val="00691618"/>
    <w:rsid w:val="006921FA"/>
    <w:rsid w:val="00694382"/>
    <w:rsid w:val="006A11E4"/>
    <w:rsid w:val="006A3E95"/>
    <w:rsid w:val="006B1B3D"/>
    <w:rsid w:val="006C46F8"/>
    <w:rsid w:val="006C772F"/>
    <w:rsid w:val="006D1E50"/>
    <w:rsid w:val="006D6C38"/>
    <w:rsid w:val="006D7400"/>
    <w:rsid w:val="006F69C3"/>
    <w:rsid w:val="00722412"/>
    <w:rsid w:val="007236BC"/>
    <w:rsid w:val="00727E5F"/>
    <w:rsid w:val="00732A54"/>
    <w:rsid w:val="00737062"/>
    <w:rsid w:val="00742A61"/>
    <w:rsid w:val="00753167"/>
    <w:rsid w:val="00761F66"/>
    <w:rsid w:val="00762C5B"/>
    <w:rsid w:val="007867E3"/>
    <w:rsid w:val="00786860"/>
    <w:rsid w:val="00792A88"/>
    <w:rsid w:val="00797456"/>
    <w:rsid w:val="007A0381"/>
    <w:rsid w:val="007A11FC"/>
    <w:rsid w:val="007A1CBE"/>
    <w:rsid w:val="007B4589"/>
    <w:rsid w:val="007C2A29"/>
    <w:rsid w:val="007C3A15"/>
    <w:rsid w:val="007D7FD5"/>
    <w:rsid w:val="007E49F4"/>
    <w:rsid w:val="007E6318"/>
    <w:rsid w:val="007F6B4A"/>
    <w:rsid w:val="007F7802"/>
    <w:rsid w:val="0081072F"/>
    <w:rsid w:val="00814343"/>
    <w:rsid w:val="00824C62"/>
    <w:rsid w:val="008250FB"/>
    <w:rsid w:val="00833044"/>
    <w:rsid w:val="00840CE0"/>
    <w:rsid w:val="00851B86"/>
    <w:rsid w:val="00861CA1"/>
    <w:rsid w:val="00875E05"/>
    <w:rsid w:val="008A772F"/>
    <w:rsid w:val="008A7F91"/>
    <w:rsid w:val="008D3490"/>
    <w:rsid w:val="009155C8"/>
    <w:rsid w:val="0093008E"/>
    <w:rsid w:val="00945015"/>
    <w:rsid w:val="00947DE0"/>
    <w:rsid w:val="0097282E"/>
    <w:rsid w:val="00983D19"/>
    <w:rsid w:val="00990056"/>
    <w:rsid w:val="00994FB6"/>
    <w:rsid w:val="009B1D72"/>
    <w:rsid w:val="009B3B55"/>
    <w:rsid w:val="009D6353"/>
    <w:rsid w:val="009D7C57"/>
    <w:rsid w:val="009E2627"/>
    <w:rsid w:val="009F123F"/>
    <w:rsid w:val="009F5986"/>
    <w:rsid w:val="00A04257"/>
    <w:rsid w:val="00A12877"/>
    <w:rsid w:val="00A15340"/>
    <w:rsid w:val="00A22F72"/>
    <w:rsid w:val="00A5094A"/>
    <w:rsid w:val="00A515BF"/>
    <w:rsid w:val="00A55CFE"/>
    <w:rsid w:val="00A71CEE"/>
    <w:rsid w:val="00A77A15"/>
    <w:rsid w:val="00A97C0C"/>
    <w:rsid w:val="00AA089C"/>
    <w:rsid w:val="00AA0A9E"/>
    <w:rsid w:val="00AA1374"/>
    <w:rsid w:val="00AC42A7"/>
    <w:rsid w:val="00AC4DC1"/>
    <w:rsid w:val="00AE1EF4"/>
    <w:rsid w:val="00AE24B6"/>
    <w:rsid w:val="00AE564F"/>
    <w:rsid w:val="00AF1518"/>
    <w:rsid w:val="00AF3AFC"/>
    <w:rsid w:val="00B0015A"/>
    <w:rsid w:val="00B00859"/>
    <w:rsid w:val="00B05B35"/>
    <w:rsid w:val="00B1484C"/>
    <w:rsid w:val="00B20B88"/>
    <w:rsid w:val="00B34E02"/>
    <w:rsid w:val="00B36559"/>
    <w:rsid w:val="00B40357"/>
    <w:rsid w:val="00B42F42"/>
    <w:rsid w:val="00B75788"/>
    <w:rsid w:val="00B91A1D"/>
    <w:rsid w:val="00B93321"/>
    <w:rsid w:val="00B94103"/>
    <w:rsid w:val="00BB070A"/>
    <w:rsid w:val="00BB16EA"/>
    <w:rsid w:val="00BB1DB4"/>
    <w:rsid w:val="00BC0D64"/>
    <w:rsid w:val="00BC2193"/>
    <w:rsid w:val="00BF69E0"/>
    <w:rsid w:val="00C013B0"/>
    <w:rsid w:val="00C07135"/>
    <w:rsid w:val="00C10AB4"/>
    <w:rsid w:val="00C25492"/>
    <w:rsid w:val="00C25CEE"/>
    <w:rsid w:val="00C41225"/>
    <w:rsid w:val="00C53995"/>
    <w:rsid w:val="00C550E5"/>
    <w:rsid w:val="00C60163"/>
    <w:rsid w:val="00C762F8"/>
    <w:rsid w:val="00C803CB"/>
    <w:rsid w:val="00C8367B"/>
    <w:rsid w:val="00C86A6B"/>
    <w:rsid w:val="00C939B0"/>
    <w:rsid w:val="00C969DB"/>
    <w:rsid w:val="00C97F42"/>
    <w:rsid w:val="00CA2269"/>
    <w:rsid w:val="00CA243F"/>
    <w:rsid w:val="00CB65F2"/>
    <w:rsid w:val="00CC108A"/>
    <w:rsid w:val="00CE4C09"/>
    <w:rsid w:val="00CF1730"/>
    <w:rsid w:val="00CF5B05"/>
    <w:rsid w:val="00D073F3"/>
    <w:rsid w:val="00D12AB2"/>
    <w:rsid w:val="00D146FC"/>
    <w:rsid w:val="00D23931"/>
    <w:rsid w:val="00D358B5"/>
    <w:rsid w:val="00D4208A"/>
    <w:rsid w:val="00D52678"/>
    <w:rsid w:val="00D62397"/>
    <w:rsid w:val="00D62AA3"/>
    <w:rsid w:val="00D84917"/>
    <w:rsid w:val="00D8721C"/>
    <w:rsid w:val="00DA4DDF"/>
    <w:rsid w:val="00DC3C88"/>
    <w:rsid w:val="00E2098B"/>
    <w:rsid w:val="00E33F3D"/>
    <w:rsid w:val="00E43BE5"/>
    <w:rsid w:val="00E451F4"/>
    <w:rsid w:val="00E4698E"/>
    <w:rsid w:val="00E50AB9"/>
    <w:rsid w:val="00E61F3D"/>
    <w:rsid w:val="00E71613"/>
    <w:rsid w:val="00E717E5"/>
    <w:rsid w:val="00E816DC"/>
    <w:rsid w:val="00E840AA"/>
    <w:rsid w:val="00E8410B"/>
    <w:rsid w:val="00EA4427"/>
    <w:rsid w:val="00EC10F8"/>
    <w:rsid w:val="00EC761A"/>
    <w:rsid w:val="00ED0818"/>
    <w:rsid w:val="00EF09A2"/>
    <w:rsid w:val="00EF221C"/>
    <w:rsid w:val="00F03454"/>
    <w:rsid w:val="00F22E63"/>
    <w:rsid w:val="00F24546"/>
    <w:rsid w:val="00F24A4E"/>
    <w:rsid w:val="00F27A92"/>
    <w:rsid w:val="00F35E53"/>
    <w:rsid w:val="00F40F1E"/>
    <w:rsid w:val="00F62E38"/>
    <w:rsid w:val="00F632AB"/>
    <w:rsid w:val="00F6380A"/>
    <w:rsid w:val="00F76F0C"/>
    <w:rsid w:val="00F81F8F"/>
    <w:rsid w:val="00F83096"/>
    <w:rsid w:val="00F85CC8"/>
    <w:rsid w:val="00FB42F9"/>
    <w:rsid w:val="00FB5B46"/>
    <w:rsid w:val="00FC39B9"/>
    <w:rsid w:val="00FC7435"/>
    <w:rsid w:val="00FE2B37"/>
    <w:rsid w:val="00FF0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02"/>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semiHidden/>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semiHidden/>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 w:type="paragraph" w:styleId="FootnoteText">
    <w:name w:val="footnote text"/>
    <w:basedOn w:val="Normal"/>
    <w:link w:val="FootnoteTextChar"/>
    <w:uiPriority w:val="99"/>
    <w:semiHidden/>
    <w:unhideWhenUsed/>
    <w:rsid w:val="006621E8"/>
    <w:pPr>
      <w:spacing w:line="240" w:lineRule="auto"/>
    </w:pPr>
    <w:rPr>
      <w:sz w:val="20"/>
      <w:szCs w:val="20"/>
    </w:rPr>
  </w:style>
  <w:style w:type="character" w:customStyle="1" w:styleId="FootnoteTextChar">
    <w:name w:val="Footnote Text Char"/>
    <w:basedOn w:val="DefaultParagraphFont"/>
    <w:link w:val="FootnoteText"/>
    <w:uiPriority w:val="99"/>
    <w:semiHidden/>
    <w:rsid w:val="006621E8"/>
    <w:rPr>
      <w:rFonts w:ascii="Calibri" w:hAnsi="Calibri"/>
      <w:sz w:val="20"/>
      <w:szCs w:val="20"/>
    </w:rPr>
  </w:style>
  <w:style w:type="character" w:styleId="FootnoteReference">
    <w:name w:val="footnote reference"/>
    <w:basedOn w:val="DefaultParagraphFont"/>
    <w:uiPriority w:val="99"/>
    <w:semiHidden/>
    <w:unhideWhenUsed/>
    <w:rsid w:val="006621E8"/>
    <w:rPr>
      <w:vertAlign w:val="superscript"/>
    </w:rPr>
  </w:style>
  <w:style w:type="table" w:styleId="PlainTable5">
    <w:name w:val="Plain Table 5"/>
    <w:basedOn w:val="TableNormal"/>
    <w:uiPriority w:val="45"/>
    <w:rsid w:val="00292BA4"/>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292BA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292BA4"/>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6C77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72F"/>
    <w:rPr>
      <w:rFonts w:ascii="Segoe UI" w:hAnsi="Segoe UI" w:cs="Segoe UI"/>
      <w:sz w:val="18"/>
      <w:szCs w:val="18"/>
    </w:rPr>
  </w:style>
  <w:style w:type="table" w:styleId="GridTable1Light">
    <w:name w:val="Grid Table 1 Light"/>
    <w:basedOn w:val="TableNormal"/>
    <w:uiPriority w:val="46"/>
    <w:rsid w:val="00C762F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399181957">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620256784">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endnotes.xml.rels><?xml version="1.0" encoding="UTF-8" standalone="yes"?>
<Relationships xmlns="http://schemas.openxmlformats.org/package/2006/relationships"><Relationship Id="rId8" Type="http://schemas.openxmlformats.org/officeDocument/2006/relationships/hyperlink" Target="https://www.ninds.nih.gov/health-information/disorders" TargetMode="External"/><Relationship Id="rId13" Type="http://schemas.openxmlformats.org/officeDocument/2006/relationships/hyperlink" Target="https://my.clevelandclinic.org/health/diagnostics/22966-brain-mri" TargetMode="External"/><Relationship Id="rId18" Type="http://schemas.openxmlformats.org/officeDocument/2006/relationships/hyperlink" Target="https://doi.org/10.1038/s41467-021-25441-6" TargetMode="External"/><Relationship Id="rId3" Type="http://schemas.openxmlformats.org/officeDocument/2006/relationships/hyperlink" Target="https://doi.org/10.1002/jmri.26942" TargetMode="External"/><Relationship Id="rId7" Type="http://schemas.openxmlformats.org/officeDocument/2006/relationships/hyperlink" Target="https://www.paho.org/en/enlace/burden-neurological-conditions" TargetMode="External"/><Relationship Id="rId12" Type="http://schemas.openxmlformats.org/officeDocument/2006/relationships/hyperlink" Target="https://doi.org/10.3389%2Ffneur.2021.640239" TargetMode="External"/><Relationship Id="rId17" Type="http://schemas.openxmlformats.org/officeDocument/2006/relationships/hyperlink" Target="https://hyperfine.io/products/overview" TargetMode="External"/><Relationship Id="rId2" Type="http://schemas.openxmlformats.org/officeDocument/2006/relationships/hyperlink" Target="https://www.radiologyinfo.org/en/info/fmribrain" TargetMode="External"/><Relationship Id="rId16" Type="http://schemas.openxmlformats.org/officeDocument/2006/relationships/hyperlink" Target="https://doi.org/10.1097/cce.0000000000000306" TargetMode="External"/><Relationship Id="rId20" Type="http://schemas.openxmlformats.org/officeDocument/2006/relationships/hyperlink" Target="https://doi.org/10.3389/fneur.2021.760321" TargetMode="External"/><Relationship Id="rId1" Type="http://schemas.openxmlformats.org/officeDocument/2006/relationships/hyperlink" Target="https://www.radiologyinfo.org/en/info/headmr" TargetMode="External"/><Relationship Id="rId6" Type="http://schemas.openxmlformats.org/officeDocument/2006/relationships/hyperlink" Target="https://www.who.int/news-room/questions-and-answers/item/mental-health-neurological-disorders" TargetMode="External"/><Relationship Id="rId11" Type="http://schemas.openxmlformats.org/officeDocument/2006/relationships/hyperlink" Target="https://doi.org/10.1176/appi.ajp.2021.21060616" TargetMode="External"/><Relationship Id="rId5" Type="http://schemas.openxmlformats.org/officeDocument/2006/relationships/hyperlink" Target="https://www.technologynetworks.com/neuroscience/articles/neuroimaging-techniques-and-what-a-brain-image-can-tell-us-363422" TargetMode="External"/><Relationship Id="rId15" Type="http://schemas.openxmlformats.org/officeDocument/2006/relationships/hyperlink" Target="https://20597499.fs1.hubspotusercontent-na1.net/hubfs/20597499/Brochures%20and%20White%20Papers/Swoop%20Clinical%20Use%20Case%20White%20Paper.pdf" TargetMode="External"/><Relationship Id="rId10" Type="http://schemas.openxmlformats.org/officeDocument/2006/relationships/hyperlink" Target="https://centromedicoabc.com/en/digital-magazine/most-common-neurological-disorders/" TargetMode="External"/><Relationship Id="rId19" Type="http://schemas.openxmlformats.org/officeDocument/2006/relationships/hyperlink" Target="https://doi.org/10.1038/s41598-021-03892-7" TargetMode="External"/><Relationship Id="rId4" Type="http://schemas.openxmlformats.org/officeDocument/2006/relationships/hyperlink" Target="https://doi.org/10.1038/s41598-022-17472-w" TargetMode="External"/><Relationship Id="rId9" Type="http://schemas.openxmlformats.org/officeDocument/2006/relationships/hyperlink" Target="https://www.insideradiology.com.au/mri-hp/" TargetMode="External"/><Relationship Id="rId14" Type="http://schemas.openxmlformats.org/officeDocument/2006/relationships/hyperlink" Target="https://www.acr.org/Clinical-Resources/ACR-Appropriateness-Crite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78830E-E2B6-46B1-9533-1C6195DCFF22}"/>
</file>

<file path=customXml/itemProps3.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4.xml><?xml version="1.0" encoding="utf-8"?>
<ds:datastoreItem xmlns:ds="http://schemas.openxmlformats.org/officeDocument/2006/customXml" ds:itemID="{80ADE233-A30F-4E62-BCE6-27F5A3962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1887</TotalTime>
  <Pages>11</Pages>
  <Words>3337</Words>
  <Characters>19025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Jessyca Wagner</cp:lastModifiedBy>
  <cp:revision>23</cp:revision>
  <dcterms:created xsi:type="dcterms:W3CDTF">2023-09-11T17:53:00Z</dcterms:created>
  <dcterms:modified xsi:type="dcterms:W3CDTF">2023-09-20T02:33:00Z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