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ACEF24" w14:textId="5A965C4B" w:rsidR="00092EF7" w:rsidRDefault="00092EF7">
      <w:r>
        <w:t>Neuroimaging in Alzheimer’s Disease: Understanding</w:t>
      </w:r>
      <w:r w:rsidR="008A6E7F">
        <w:t xml:space="preserve"> Patient Selection and Safety Monitoring </w:t>
      </w:r>
      <w:proofErr w:type="gramStart"/>
      <w:r w:rsidR="008A6E7F">
        <w:t>With</w:t>
      </w:r>
      <w:proofErr w:type="gramEnd"/>
      <w:r>
        <w:t xml:space="preserve"> New </w:t>
      </w:r>
      <w:r w:rsidR="008A6E7F">
        <w:t xml:space="preserve">Anti-Amyloid </w:t>
      </w:r>
      <w:r>
        <w:t xml:space="preserve">Treatment Options </w:t>
      </w:r>
    </w:p>
    <w:p w14:paraId="389292A9" w14:textId="77777777" w:rsidR="00C60C35" w:rsidRPr="00427D4E" w:rsidRDefault="00C60C35" w:rsidP="00C60C35">
      <w:pPr>
        <w:spacing w:after="0" w:line="360" w:lineRule="auto"/>
        <w:rPr>
          <w:rFonts w:ascii="Calibri" w:hAnsi="Calibri" w:cs="Calibri"/>
        </w:rPr>
      </w:pPr>
      <w:r w:rsidRPr="00427D4E">
        <w:rPr>
          <w:rFonts w:ascii="Calibri" w:hAnsi="Calibri" w:cs="Calibri"/>
        </w:rPr>
        <w:t>Mark P. Bowes, PhD</w:t>
      </w:r>
    </w:p>
    <w:p w14:paraId="6A111FC7" w14:textId="77777777" w:rsidR="00C60C35" w:rsidRPr="00427D4E" w:rsidRDefault="00C60C35" w:rsidP="00C60C35">
      <w:pPr>
        <w:spacing w:after="0" w:line="360" w:lineRule="auto"/>
        <w:rPr>
          <w:rFonts w:ascii="Calibri" w:hAnsi="Calibri" w:cs="Calibri"/>
        </w:rPr>
      </w:pPr>
      <w:r w:rsidRPr="00427D4E">
        <w:rPr>
          <w:rFonts w:ascii="Calibri" w:hAnsi="Calibri" w:cs="Calibri"/>
        </w:rPr>
        <w:t>Freelance Medical Writer</w:t>
      </w:r>
    </w:p>
    <w:p w14:paraId="2DFD12F3" w14:textId="77777777" w:rsidR="00C60C35" w:rsidRPr="00427D4E" w:rsidRDefault="00C60C35" w:rsidP="00C60C35">
      <w:pPr>
        <w:spacing w:after="0" w:line="360" w:lineRule="auto"/>
        <w:rPr>
          <w:rFonts w:ascii="Calibri" w:hAnsi="Calibri" w:cs="Calibri"/>
        </w:rPr>
      </w:pPr>
      <w:r w:rsidRPr="00427D4E">
        <w:rPr>
          <w:rFonts w:ascii="Calibri" w:hAnsi="Calibri" w:cs="Calibri"/>
        </w:rPr>
        <w:t xml:space="preserve">Portland, Oregon </w:t>
      </w:r>
    </w:p>
    <w:p w14:paraId="60CCBF34" w14:textId="77777777" w:rsidR="00C60C35" w:rsidRPr="00427D4E" w:rsidRDefault="00C60C35" w:rsidP="00C60C35">
      <w:pPr>
        <w:spacing w:after="0" w:line="360" w:lineRule="auto"/>
        <w:rPr>
          <w:rFonts w:ascii="Calibri" w:hAnsi="Calibri" w:cs="Calibri"/>
        </w:rPr>
      </w:pPr>
      <w:hyperlink r:id="rId8" w:history="1">
        <w:r w:rsidRPr="00427D4E">
          <w:rPr>
            <w:rStyle w:val="Hyperlink"/>
            <w:rFonts w:ascii="Calibri" w:hAnsi="Calibri" w:cs="Calibri"/>
          </w:rPr>
          <w:t>mpbowes@gmail.com</w:t>
        </w:r>
      </w:hyperlink>
      <w:r w:rsidRPr="00427D4E">
        <w:rPr>
          <w:rFonts w:ascii="Calibri" w:hAnsi="Calibri" w:cs="Calibri"/>
        </w:rPr>
        <w:t xml:space="preserve"> </w:t>
      </w:r>
    </w:p>
    <w:p w14:paraId="1DF2A0A5" w14:textId="77777777" w:rsidR="00092EF7" w:rsidRDefault="00092EF7"/>
    <w:p w14:paraId="53959F2B" w14:textId="0F63491E" w:rsidR="00C60C35" w:rsidRDefault="00C60C35">
      <w:r>
        <w:t xml:space="preserve">Keywords: Alzheimer’s, amyloid, </w:t>
      </w:r>
      <w:r w:rsidR="00782E8C">
        <w:t xml:space="preserve">disease-modifying therapy, ARIA, Positron Emission Tomography (PET), Magnetic Resonance Imaging (MRI) </w:t>
      </w:r>
    </w:p>
    <w:p w14:paraId="58041F82" w14:textId="77777777" w:rsidR="00782E8C" w:rsidRDefault="00782E8C"/>
    <w:p w14:paraId="7EC34CEC" w14:textId="788FEA76" w:rsidR="00782E8C" w:rsidRPr="00782E8C" w:rsidRDefault="00782E8C">
      <w:pPr>
        <w:rPr>
          <w:b/>
          <w:bCs/>
        </w:rPr>
      </w:pPr>
      <w:r w:rsidRPr="00782E8C">
        <w:rPr>
          <w:b/>
          <w:bCs/>
        </w:rPr>
        <w:t xml:space="preserve">Learning Objectives </w:t>
      </w:r>
    </w:p>
    <w:p w14:paraId="00186680" w14:textId="55EF76D7" w:rsidR="00782E8C" w:rsidRDefault="00782E8C">
      <w:r>
        <w:t xml:space="preserve">At the conclusion of this activity, readers should be able to: </w:t>
      </w:r>
    </w:p>
    <w:p w14:paraId="7B5144E3" w14:textId="0A276951" w:rsidR="00782E8C" w:rsidRDefault="008F4B46" w:rsidP="000C6550">
      <w:pPr>
        <w:pStyle w:val="ListParagraph"/>
        <w:numPr>
          <w:ilvl w:val="0"/>
          <w:numId w:val="10"/>
        </w:numPr>
      </w:pPr>
      <w:r>
        <w:t xml:space="preserve">Describe prevalence, risk factors, and staging of Alzheimer’s disease (AD) </w:t>
      </w:r>
    </w:p>
    <w:p w14:paraId="09505709" w14:textId="296C1183" w:rsidR="008F4B46" w:rsidRDefault="00524763" w:rsidP="000C6550">
      <w:pPr>
        <w:pStyle w:val="ListParagraph"/>
        <w:numPr>
          <w:ilvl w:val="0"/>
          <w:numId w:val="10"/>
        </w:numPr>
      </w:pPr>
      <w:r>
        <w:t xml:space="preserve">Summarize the mechanism of action of recently approved disease-modifying therapies (DMTs) for AD </w:t>
      </w:r>
    </w:p>
    <w:p w14:paraId="41AFC261" w14:textId="61214042" w:rsidR="00524763" w:rsidRDefault="00372001" w:rsidP="000C6550">
      <w:pPr>
        <w:pStyle w:val="ListParagraph"/>
        <w:numPr>
          <w:ilvl w:val="0"/>
          <w:numId w:val="10"/>
        </w:numPr>
      </w:pPr>
      <w:r>
        <w:t>Explain the rationale for confirming amyloid pathology before beginning</w:t>
      </w:r>
      <w:r w:rsidR="0026305B">
        <w:t xml:space="preserve"> a DMT </w:t>
      </w:r>
    </w:p>
    <w:p w14:paraId="4ABA5646" w14:textId="0B3A7E5D" w:rsidR="0029790F" w:rsidRDefault="0026305B" w:rsidP="00A62F15">
      <w:pPr>
        <w:pStyle w:val="ListParagraph"/>
        <w:numPr>
          <w:ilvl w:val="0"/>
          <w:numId w:val="10"/>
        </w:numPr>
      </w:pPr>
      <w:r>
        <w:t xml:space="preserve">Define ARIA and its primary subtypes and explain how </w:t>
      </w:r>
      <w:r w:rsidR="0029790F">
        <w:t xml:space="preserve">ARIA should be identified in people using DMTs for AD </w:t>
      </w:r>
    </w:p>
    <w:p w14:paraId="10A7C488" w14:textId="77777777" w:rsidR="00782E8C" w:rsidRDefault="00782E8C"/>
    <w:p w14:paraId="0D68695D" w14:textId="775D7084" w:rsidR="00782E8C" w:rsidRPr="00782E8C" w:rsidRDefault="00782E8C">
      <w:pPr>
        <w:rPr>
          <w:b/>
          <w:bCs/>
        </w:rPr>
      </w:pPr>
      <w:r w:rsidRPr="00782E8C">
        <w:rPr>
          <w:b/>
          <w:bCs/>
        </w:rPr>
        <w:t xml:space="preserve">Outline </w:t>
      </w:r>
    </w:p>
    <w:p w14:paraId="54CF0569" w14:textId="62D8CFD6" w:rsidR="008A6E7F" w:rsidRDefault="00AE2614" w:rsidP="00A7465B">
      <w:pPr>
        <w:pStyle w:val="ListParagraph"/>
        <w:numPr>
          <w:ilvl w:val="0"/>
          <w:numId w:val="9"/>
        </w:numPr>
      </w:pPr>
      <w:r w:rsidRPr="00AE2614">
        <w:t>Introduction</w:t>
      </w:r>
    </w:p>
    <w:p w14:paraId="45832216" w14:textId="05313D3F" w:rsidR="00AE2614" w:rsidRDefault="00AE2614" w:rsidP="00A7465B">
      <w:pPr>
        <w:pStyle w:val="ListParagraph"/>
        <w:numPr>
          <w:ilvl w:val="0"/>
          <w:numId w:val="9"/>
        </w:numPr>
      </w:pPr>
      <w:r>
        <w:t xml:space="preserve">Overview of AD </w:t>
      </w:r>
    </w:p>
    <w:p w14:paraId="2D914A8D" w14:textId="729C01CA" w:rsidR="00AE2614" w:rsidRDefault="00AE2614" w:rsidP="00A7465B">
      <w:pPr>
        <w:pStyle w:val="ListParagraph"/>
        <w:numPr>
          <w:ilvl w:val="1"/>
          <w:numId w:val="9"/>
        </w:numPr>
      </w:pPr>
      <w:r>
        <w:t xml:space="preserve">Prevalence and risk factors </w:t>
      </w:r>
    </w:p>
    <w:p w14:paraId="4CD1F791" w14:textId="731AF5FA" w:rsidR="00AE2614" w:rsidRDefault="00AE2614" w:rsidP="00A7465B">
      <w:pPr>
        <w:pStyle w:val="ListParagraph"/>
        <w:numPr>
          <w:ilvl w:val="1"/>
          <w:numId w:val="9"/>
        </w:numPr>
      </w:pPr>
      <w:r>
        <w:t xml:space="preserve">Stages of AD </w:t>
      </w:r>
    </w:p>
    <w:p w14:paraId="0B23FAFF" w14:textId="7A04DB04" w:rsidR="00AE2614" w:rsidRDefault="00AE2614" w:rsidP="00A7465B">
      <w:pPr>
        <w:pStyle w:val="ListParagraph"/>
        <w:numPr>
          <w:ilvl w:val="0"/>
          <w:numId w:val="9"/>
        </w:numPr>
      </w:pPr>
      <w:r>
        <w:t xml:space="preserve">Disease-modifying therapies for AD </w:t>
      </w:r>
    </w:p>
    <w:p w14:paraId="3B5A11A4" w14:textId="2341166A" w:rsidR="00AE2614" w:rsidRDefault="00AE2614" w:rsidP="00A7465B">
      <w:pPr>
        <w:pStyle w:val="ListParagraph"/>
        <w:numPr>
          <w:ilvl w:val="0"/>
          <w:numId w:val="9"/>
        </w:numPr>
      </w:pPr>
      <w:r>
        <w:t xml:space="preserve">Confirming amyloid pathology before initiating treatment </w:t>
      </w:r>
    </w:p>
    <w:p w14:paraId="5B9A3339" w14:textId="00D51D30" w:rsidR="00AE2614" w:rsidRDefault="00AE2614" w:rsidP="00A7465B">
      <w:pPr>
        <w:pStyle w:val="ListParagraph"/>
        <w:numPr>
          <w:ilvl w:val="0"/>
          <w:numId w:val="9"/>
        </w:numPr>
      </w:pPr>
      <w:r>
        <w:t xml:space="preserve">DMTs and the risk of ARIA </w:t>
      </w:r>
    </w:p>
    <w:p w14:paraId="080F63E3" w14:textId="1C3A8520" w:rsidR="00AE2614" w:rsidRDefault="00AE2614" w:rsidP="00A7465B">
      <w:pPr>
        <w:pStyle w:val="ListParagraph"/>
        <w:numPr>
          <w:ilvl w:val="1"/>
          <w:numId w:val="9"/>
        </w:numPr>
      </w:pPr>
      <w:r>
        <w:t xml:space="preserve">Types of </w:t>
      </w:r>
      <w:proofErr w:type="gramStart"/>
      <w:r>
        <w:t>ARIA</w:t>
      </w:r>
      <w:proofErr w:type="gramEnd"/>
      <w:r>
        <w:t xml:space="preserve"> </w:t>
      </w:r>
    </w:p>
    <w:p w14:paraId="22BF833D" w14:textId="0F64A9A0" w:rsidR="00AE2614" w:rsidRDefault="00AE2614" w:rsidP="00A7465B">
      <w:pPr>
        <w:pStyle w:val="ListParagraph"/>
        <w:numPr>
          <w:ilvl w:val="1"/>
          <w:numId w:val="9"/>
        </w:numPr>
      </w:pPr>
      <w:r>
        <w:t xml:space="preserve">ARIA rates in clinical studies </w:t>
      </w:r>
    </w:p>
    <w:p w14:paraId="68C13ACB" w14:textId="766B32C9" w:rsidR="00AE2614" w:rsidRDefault="00AE2614" w:rsidP="00A7465B">
      <w:pPr>
        <w:pStyle w:val="ListParagraph"/>
        <w:numPr>
          <w:ilvl w:val="1"/>
          <w:numId w:val="9"/>
        </w:numPr>
      </w:pPr>
      <w:r>
        <w:t xml:space="preserve">ARIA risk factors </w:t>
      </w:r>
    </w:p>
    <w:p w14:paraId="4DC3F223" w14:textId="0E581BB8" w:rsidR="00AE2614" w:rsidRDefault="00A7465B" w:rsidP="00A7465B">
      <w:pPr>
        <w:pStyle w:val="ListParagraph"/>
        <w:numPr>
          <w:ilvl w:val="0"/>
          <w:numId w:val="9"/>
        </w:numPr>
      </w:pPr>
      <w:r>
        <w:t xml:space="preserve">Imaging requirements for using DMTs </w:t>
      </w:r>
    </w:p>
    <w:p w14:paraId="6A73B758" w14:textId="684A6889" w:rsidR="00A7465B" w:rsidRDefault="00A7465B" w:rsidP="00A7465B">
      <w:pPr>
        <w:pStyle w:val="ListParagraph"/>
        <w:numPr>
          <w:ilvl w:val="1"/>
          <w:numId w:val="9"/>
        </w:numPr>
      </w:pPr>
      <w:r>
        <w:t xml:space="preserve">Baseline </w:t>
      </w:r>
    </w:p>
    <w:p w14:paraId="559023D1" w14:textId="5CCF710F" w:rsidR="00A7465B" w:rsidRDefault="00A7465B" w:rsidP="00A7465B">
      <w:pPr>
        <w:pStyle w:val="ListParagraph"/>
        <w:numPr>
          <w:ilvl w:val="1"/>
          <w:numId w:val="9"/>
        </w:numPr>
      </w:pPr>
      <w:r>
        <w:t xml:space="preserve">Post-treatment follow-up </w:t>
      </w:r>
    </w:p>
    <w:p w14:paraId="015D3925" w14:textId="05F9E695" w:rsidR="00A7465B" w:rsidRDefault="00A7465B" w:rsidP="00A7465B">
      <w:pPr>
        <w:pStyle w:val="ListParagraph"/>
        <w:numPr>
          <w:ilvl w:val="1"/>
          <w:numId w:val="9"/>
        </w:numPr>
      </w:pPr>
      <w:r>
        <w:t xml:space="preserve">Management of ARIA </w:t>
      </w:r>
    </w:p>
    <w:p w14:paraId="7535BE1B" w14:textId="08FC6B7F" w:rsidR="00A7465B" w:rsidRDefault="00A7465B" w:rsidP="00A7465B">
      <w:pPr>
        <w:pStyle w:val="ListParagraph"/>
        <w:numPr>
          <w:ilvl w:val="0"/>
          <w:numId w:val="9"/>
        </w:numPr>
      </w:pPr>
      <w:r>
        <w:t xml:space="preserve">Implications for radiologic technologists </w:t>
      </w:r>
    </w:p>
    <w:p w14:paraId="690C912C" w14:textId="423C2F16" w:rsidR="00A7465B" w:rsidRDefault="00A7465B" w:rsidP="00A7465B">
      <w:pPr>
        <w:pStyle w:val="ListParagraph"/>
        <w:numPr>
          <w:ilvl w:val="0"/>
          <w:numId w:val="9"/>
        </w:numPr>
      </w:pPr>
      <w:r>
        <w:t xml:space="preserve">Summary and conclusions </w:t>
      </w:r>
    </w:p>
    <w:p w14:paraId="53EF9DDF" w14:textId="77777777" w:rsidR="00A7465B" w:rsidRPr="00AE2614" w:rsidRDefault="00A7465B" w:rsidP="00A7465B">
      <w:pPr>
        <w:pStyle w:val="ListParagraph"/>
      </w:pPr>
    </w:p>
    <w:p w14:paraId="15234607" w14:textId="77777777" w:rsidR="00782E8C" w:rsidRDefault="00782E8C">
      <w:pPr>
        <w:rPr>
          <w:b/>
          <w:bCs/>
        </w:rPr>
      </w:pPr>
    </w:p>
    <w:p w14:paraId="56372FA2" w14:textId="77777777" w:rsidR="00782E8C" w:rsidRDefault="00782E8C">
      <w:pPr>
        <w:rPr>
          <w:b/>
          <w:bCs/>
        </w:rPr>
      </w:pPr>
    </w:p>
    <w:p w14:paraId="1F591BE9" w14:textId="77777777" w:rsidR="00166BD2" w:rsidRDefault="00166BD2">
      <w:pPr>
        <w:rPr>
          <w:b/>
          <w:bCs/>
        </w:rPr>
      </w:pPr>
    </w:p>
    <w:p w14:paraId="1851CE50" w14:textId="21FA6DF5" w:rsidR="00F522A5" w:rsidRPr="0063430E" w:rsidRDefault="00F522A5">
      <w:pPr>
        <w:rPr>
          <w:b/>
          <w:bCs/>
        </w:rPr>
      </w:pPr>
      <w:r w:rsidRPr="0063430E">
        <w:rPr>
          <w:b/>
          <w:bCs/>
        </w:rPr>
        <w:t xml:space="preserve">Introduction </w:t>
      </w:r>
    </w:p>
    <w:p w14:paraId="738B2167" w14:textId="1B1BAAF3" w:rsidR="001E58FB" w:rsidRDefault="00F522A5">
      <w:r>
        <w:t>Alzheimer’s disease (AD) is a progressive neurodegenerative disorder that is associated with the gradual, irreversible loss of memory, language, and other cognitive functions.</w:t>
      </w:r>
      <w:r w:rsidR="00F56AB1">
        <w:t xml:space="preserve"> </w:t>
      </w:r>
      <w:r w:rsidR="00B440F0">
        <w:t xml:space="preserve">Over time, </w:t>
      </w:r>
      <w:r w:rsidR="00884C28">
        <w:t>brain injury in people with AD</w:t>
      </w:r>
      <w:r w:rsidR="00B440F0">
        <w:t xml:space="preserve"> extends</w:t>
      </w:r>
      <w:r w:rsidR="00E44AAC">
        <w:t xml:space="preserve"> to include regions that are essential for </w:t>
      </w:r>
      <w:r w:rsidR="00501524">
        <w:t>basic bodily functions such as walking and swallowing.</w:t>
      </w:r>
      <w:bookmarkStart w:id="0" w:name="_Ref150322072"/>
      <w:r w:rsidR="00681B38">
        <w:rPr>
          <w:rStyle w:val="EndnoteReference"/>
        </w:rPr>
        <w:endnoteReference w:id="1"/>
      </w:r>
      <w:bookmarkEnd w:id="0"/>
      <w:r w:rsidR="00F56AB1">
        <w:t xml:space="preserve"> </w:t>
      </w:r>
      <w:r w:rsidR="00BB6195">
        <w:t xml:space="preserve">As a result, </w:t>
      </w:r>
      <w:r w:rsidR="00950F6F">
        <w:t>AD is eventually fata</w:t>
      </w:r>
      <w:r w:rsidR="00616670">
        <w:t>l. The</w:t>
      </w:r>
      <w:r w:rsidR="00950F6F">
        <w:t xml:space="preserve"> average survival time </w:t>
      </w:r>
      <w:r w:rsidR="00616670">
        <w:t>is</w:t>
      </w:r>
      <w:r w:rsidR="00950F6F">
        <w:t xml:space="preserve"> approximately 4 to 8 years</w:t>
      </w:r>
      <w:r w:rsidR="00313B35">
        <w:t xml:space="preserve"> after AD diagnosis</w:t>
      </w:r>
      <w:r w:rsidR="00616670">
        <w:t>, and is shorter for people diagnosed at older ages</w:t>
      </w:r>
      <w:r w:rsidR="00950F6F">
        <w:t>.</w:t>
      </w:r>
      <w:r w:rsidR="00F42456">
        <w:rPr>
          <w:rStyle w:val="EndnoteReference"/>
        </w:rPr>
        <w:endnoteReference w:id="2"/>
      </w:r>
      <w:r w:rsidR="00501524">
        <w:t xml:space="preserve"> </w:t>
      </w:r>
      <w:r>
        <w:t>Although there is no cure, new treatment options have recently become available that may slow the long-term progression of AD</w:t>
      </w:r>
      <w:r w:rsidR="0011026C">
        <w:t xml:space="preserve"> and </w:t>
      </w:r>
      <w:r w:rsidR="000C7764">
        <w:t>preserve</w:t>
      </w:r>
      <w:r w:rsidR="0011026C">
        <w:t xml:space="preserve"> cognitive function</w:t>
      </w:r>
      <w:r>
        <w:t xml:space="preserve"> for some patients. Two medications – aducanumab and </w:t>
      </w:r>
      <w:proofErr w:type="spellStart"/>
      <w:r>
        <w:t>lecanemab</w:t>
      </w:r>
      <w:proofErr w:type="spellEnd"/>
      <w:r>
        <w:t xml:space="preserve"> – have recently been approved by the US Food and Drug Administration (FDA) for the </w:t>
      </w:r>
      <w:r w:rsidR="00F168A1">
        <w:t>treatment</w:t>
      </w:r>
      <w:r>
        <w:t xml:space="preserve"> of early</w:t>
      </w:r>
      <w:r w:rsidR="00F35255">
        <w:t xml:space="preserve"> stages of</w:t>
      </w:r>
      <w:r>
        <w:t xml:space="preserve"> AD, and several other agents are being evaluated in clinical trials</w:t>
      </w:r>
      <w:r w:rsidR="00F168A1">
        <w:t>.</w:t>
      </w:r>
      <w:r w:rsidR="00577DBF" w:rsidRPr="00BC1DD9">
        <w:rPr>
          <w:rStyle w:val="EndnoteReference"/>
        </w:rPr>
        <w:endnoteReference w:id="3"/>
      </w:r>
      <w:r w:rsidR="00577DBF" w:rsidRPr="00BC1DD9">
        <w:rPr>
          <w:vertAlign w:val="superscript"/>
        </w:rPr>
        <w:t>,</w:t>
      </w:r>
      <w:r w:rsidR="00577DBF" w:rsidRPr="00BC1DD9">
        <w:rPr>
          <w:rStyle w:val="EndnoteReference"/>
        </w:rPr>
        <w:endnoteReference w:id="4"/>
      </w:r>
      <w:r>
        <w:t xml:space="preserve"> </w:t>
      </w:r>
      <w:r w:rsidR="00F168A1">
        <w:t>T</w:t>
      </w:r>
      <w:r>
        <w:t>hese new therapies represent an important clinical advance for people with AD and their families,</w:t>
      </w:r>
      <w:r w:rsidR="002E2F2B">
        <w:t xml:space="preserve"> but</w:t>
      </w:r>
      <w:r>
        <w:t xml:space="preserve"> they are also associated with </w:t>
      </w:r>
      <w:r w:rsidR="002E2F2B">
        <w:t>important safety concerns</w:t>
      </w:r>
      <w:r>
        <w:t>. One of the most important of these is amyloid-related</w:t>
      </w:r>
      <w:r w:rsidR="002E2F2B">
        <w:t xml:space="preserve"> imaging abnormality (ARIA), </w:t>
      </w:r>
      <w:r w:rsidR="001F5297">
        <w:t>a pattern of brain edema and</w:t>
      </w:r>
      <w:r w:rsidR="00097689">
        <w:t>/or</w:t>
      </w:r>
      <w:r w:rsidR="001F5297">
        <w:t xml:space="preserve"> </w:t>
      </w:r>
      <w:r w:rsidR="00097689">
        <w:t>hemorrhage</w:t>
      </w:r>
      <w:r w:rsidR="00333686">
        <w:t xml:space="preserve"> visible</w:t>
      </w:r>
      <w:r w:rsidR="00F35255">
        <w:t xml:space="preserve"> on magnetic resonance imaging (MRI)</w:t>
      </w:r>
      <w:r w:rsidR="00B37B95">
        <w:t xml:space="preserve"> that occur</w:t>
      </w:r>
      <w:r w:rsidR="00F35255">
        <w:t>s</w:t>
      </w:r>
      <w:r w:rsidR="00B37B95">
        <w:t xml:space="preserve"> in some patients treated with </w:t>
      </w:r>
      <w:r w:rsidR="00815498">
        <w:t>newer AD therapies</w:t>
      </w:r>
      <w:r>
        <w:t>.</w:t>
      </w:r>
      <w:r w:rsidR="00577DBF" w:rsidRPr="00BC1DD9">
        <w:rPr>
          <w:rStyle w:val="EndnoteReference"/>
        </w:rPr>
        <w:endnoteReference w:id="5"/>
      </w:r>
      <w:r w:rsidR="00BC1DD9" w:rsidRPr="00BC1DD9">
        <w:rPr>
          <w:vertAlign w:val="superscript"/>
        </w:rPr>
        <w:t>,</w:t>
      </w:r>
      <w:r w:rsidR="00BC1DD9" w:rsidRPr="00BC1DD9">
        <w:rPr>
          <w:rStyle w:val="EndnoteReference"/>
        </w:rPr>
        <w:endnoteReference w:id="6"/>
      </w:r>
      <w:r w:rsidR="00BC1DD9" w:rsidRPr="00BC1DD9">
        <w:rPr>
          <w:vertAlign w:val="superscript"/>
        </w:rPr>
        <w:t>,</w:t>
      </w:r>
      <w:r w:rsidR="00BC1DD9" w:rsidRPr="00BC1DD9">
        <w:rPr>
          <w:rStyle w:val="EndnoteReference"/>
        </w:rPr>
        <w:endnoteReference w:id="7"/>
      </w:r>
      <w:r w:rsidR="00577DBF">
        <w:t xml:space="preserve"> </w:t>
      </w:r>
      <w:r w:rsidR="00CC1F5D">
        <w:t>Patients who are potential candidates for</w:t>
      </w:r>
      <w:r w:rsidR="0063430E">
        <w:t xml:space="preserve"> new and emerging disease-modifying therapies (</w:t>
      </w:r>
      <w:r w:rsidR="00CC1F5D">
        <w:t>DMTs</w:t>
      </w:r>
      <w:r w:rsidR="0063430E">
        <w:t>)</w:t>
      </w:r>
      <w:r w:rsidR="00CC1F5D">
        <w:t xml:space="preserve"> must be carefully screened for ARIA risk factors, and they must also undergo a series of pretreatment and posttreatment MRI scans to monitor for ARIA while on therapy.</w:t>
      </w:r>
      <w:r w:rsidR="00333686">
        <w:t xml:space="preserve"> In addition, not every patient with cognitive impairment has brain pathology </w:t>
      </w:r>
      <w:r w:rsidR="00A87769">
        <w:t xml:space="preserve">that is caused by AD, and neuroimaging using positron emission tomography (PET) </w:t>
      </w:r>
      <w:r w:rsidR="007A7FA8">
        <w:t>is an important part of the patient selection process for these new disease-modifying therapies (DMTs).</w:t>
      </w:r>
      <w:r w:rsidR="006F7891">
        <w:rPr>
          <w:rStyle w:val="EndnoteReference"/>
        </w:rPr>
        <w:endnoteReference w:id="8"/>
      </w:r>
      <w:r w:rsidR="00CC1F5D">
        <w:t xml:space="preserve"> </w:t>
      </w:r>
      <w:r w:rsidR="001E58FB">
        <w:t>This article provides a</w:t>
      </w:r>
      <w:r w:rsidR="00507745">
        <w:t xml:space="preserve">n update on recently approved </w:t>
      </w:r>
      <w:r w:rsidR="0044587D">
        <w:t>DMTs</w:t>
      </w:r>
      <w:r w:rsidR="00507745">
        <w:t xml:space="preserve"> for AD</w:t>
      </w:r>
      <w:r w:rsidR="00086A74">
        <w:t>, including the rationale for their use in AD therapy,</w:t>
      </w:r>
      <w:r w:rsidR="00F30247">
        <w:t xml:space="preserve"> </w:t>
      </w:r>
      <w:r w:rsidR="008561A5">
        <w:t>selection</w:t>
      </w:r>
      <w:r w:rsidR="00F30247">
        <w:t xml:space="preserve"> of appropriate patients, and</w:t>
      </w:r>
      <w:r w:rsidR="008561A5">
        <w:t xml:space="preserve"> recommendations for MRI </w:t>
      </w:r>
      <w:r w:rsidR="008A7AFA">
        <w:t>techniques to identify and manage ARIA</w:t>
      </w:r>
      <w:r w:rsidR="00C63F13">
        <w:t>.</w:t>
      </w:r>
      <w:r w:rsidR="005A6CD6">
        <w:t xml:space="preserve"> </w:t>
      </w:r>
    </w:p>
    <w:p w14:paraId="1F92D981" w14:textId="77777777" w:rsidR="00CC330C" w:rsidRDefault="00CC330C"/>
    <w:p w14:paraId="23A7065A" w14:textId="7AD59ED7" w:rsidR="00D14F78" w:rsidRPr="00D14F78" w:rsidRDefault="00D14F78">
      <w:pPr>
        <w:rPr>
          <w:b/>
          <w:bCs/>
        </w:rPr>
      </w:pPr>
      <w:r w:rsidRPr="00D14F78">
        <w:rPr>
          <w:b/>
          <w:bCs/>
        </w:rPr>
        <w:t>Overview of AD</w:t>
      </w:r>
    </w:p>
    <w:p w14:paraId="75F419FD" w14:textId="6733B680" w:rsidR="004E12EA" w:rsidRPr="004E12EA" w:rsidRDefault="004E12EA" w:rsidP="00D61955">
      <w:pPr>
        <w:rPr>
          <w:i/>
          <w:iCs/>
        </w:rPr>
      </w:pPr>
      <w:r w:rsidRPr="004E12EA">
        <w:rPr>
          <w:i/>
          <w:iCs/>
        </w:rPr>
        <w:t xml:space="preserve">Prevalence and Risk Factors </w:t>
      </w:r>
    </w:p>
    <w:p w14:paraId="0D34BB5E" w14:textId="229CFCDA" w:rsidR="00D61955" w:rsidRDefault="00BA1608" w:rsidP="00D61955">
      <w:r>
        <w:t>AD is the most common cause of d</w:t>
      </w:r>
      <w:r w:rsidR="00096951">
        <w:t>ementia, accounting for approximately 60% to 80% of cases.</w:t>
      </w:r>
      <w:r w:rsidR="001D62FF">
        <w:fldChar w:fldCharType="begin"/>
      </w:r>
      <w:r w:rsidR="001D62FF">
        <w:instrText xml:space="preserve"> NOTEREF _Ref150322072 \f \h </w:instrText>
      </w:r>
      <w:r w:rsidR="001D62FF">
        <w:fldChar w:fldCharType="separate"/>
      </w:r>
      <w:r w:rsidR="001D62FF" w:rsidRPr="001D62FF">
        <w:rPr>
          <w:rStyle w:val="EndnoteReference"/>
        </w:rPr>
        <w:t>1</w:t>
      </w:r>
      <w:r w:rsidR="001D62FF">
        <w:fldChar w:fldCharType="end"/>
      </w:r>
      <w:r w:rsidR="00AB734F">
        <w:t xml:space="preserve"> </w:t>
      </w:r>
      <w:r w:rsidR="0063430E">
        <w:t>I</w:t>
      </w:r>
      <w:r w:rsidR="000D74CD">
        <w:t>mpairment</w:t>
      </w:r>
      <w:r w:rsidR="0063430E">
        <w:t>s</w:t>
      </w:r>
      <w:r w:rsidR="000D74CD">
        <w:t xml:space="preserve"> associated with AD may involve a variety of cognitive domains, including memory, executive function, attention, language, and visuospatial skills.</w:t>
      </w:r>
      <w:bookmarkStart w:id="1" w:name="_Ref150322164"/>
      <w:r w:rsidR="001D62FF">
        <w:rPr>
          <w:rStyle w:val="EndnoteReference"/>
        </w:rPr>
        <w:endnoteReference w:id="9"/>
      </w:r>
      <w:bookmarkEnd w:id="1"/>
      <w:r w:rsidR="001D62FF">
        <w:t xml:space="preserve"> </w:t>
      </w:r>
      <w:r w:rsidR="00526E4A">
        <w:t>Common</w:t>
      </w:r>
      <w:r w:rsidR="00923604">
        <w:t xml:space="preserve"> early</w:t>
      </w:r>
      <w:r w:rsidR="00526E4A">
        <w:t xml:space="preserve"> symptoms include difficulty remembering conversations, names, or events</w:t>
      </w:r>
      <w:r w:rsidR="00923604">
        <w:t xml:space="preserve">, as well as apathy or depression. </w:t>
      </w:r>
      <w:r w:rsidR="00F3481D">
        <w:t>This is usually followed by</w:t>
      </w:r>
      <w:r w:rsidR="007770B3">
        <w:t xml:space="preserve"> progressively worsening</w:t>
      </w:r>
      <w:r w:rsidR="00F3481D">
        <w:t xml:space="preserve"> communication problems, confusion, impaired judgment, and behavioral changes. Later stages of AD are characterized by difficulty walking, speaking, and swallowing.</w:t>
      </w:r>
      <w:r w:rsidR="001D62FF">
        <w:fldChar w:fldCharType="begin"/>
      </w:r>
      <w:r w:rsidR="001D62FF">
        <w:instrText xml:space="preserve"> NOTEREF _Ref150322072 \f \h </w:instrText>
      </w:r>
      <w:r w:rsidR="001D62FF">
        <w:fldChar w:fldCharType="separate"/>
      </w:r>
      <w:r w:rsidR="001D62FF" w:rsidRPr="001D62FF">
        <w:rPr>
          <w:rStyle w:val="EndnoteReference"/>
        </w:rPr>
        <w:t>1</w:t>
      </w:r>
      <w:r w:rsidR="001D62FF">
        <w:fldChar w:fldCharType="end"/>
      </w:r>
      <w:r w:rsidR="001D62FF">
        <w:t xml:space="preserve"> </w:t>
      </w:r>
    </w:p>
    <w:p w14:paraId="3ACC1F65" w14:textId="77777777" w:rsidR="00F3481D" w:rsidRDefault="00F3481D" w:rsidP="00F3481D"/>
    <w:p w14:paraId="22027AA8" w14:textId="1C4D6A3D" w:rsidR="00DC26BB" w:rsidRDefault="00D223DE" w:rsidP="00F3481D">
      <w:r>
        <w:t xml:space="preserve">Age is </w:t>
      </w:r>
      <w:r w:rsidR="000B6BF1">
        <w:t>the greatest single risk factor for AD</w:t>
      </w:r>
      <w:r w:rsidR="000D4D5A">
        <w:t xml:space="preserve">. The prevalence of AD increases from about 5% of people at age 65 </w:t>
      </w:r>
      <w:r w:rsidR="004F4473">
        <w:t>t</w:t>
      </w:r>
      <w:r w:rsidR="000D4D5A">
        <w:t>o more than 30% of people over the age of 80.</w:t>
      </w:r>
      <w:r w:rsidR="00A26870">
        <w:t xml:space="preserve"> </w:t>
      </w:r>
      <w:r w:rsidR="00A701A0">
        <w:t>With aging of the US population, number of people with AD expected to more than double over the next 2-3 decades</w:t>
      </w:r>
      <w:r w:rsidR="00A01AB2">
        <w:t>,</w:t>
      </w:r>
      <w:r w:rsidR="0088190E">
        <w:t xml:space="preserve"> from about 6.7 million people today to nearly</w:t>
      </w:r>
      <w:r w:rsidR="00A01AB2">
        <w:t xml:space="preserve"> </w:t>
      </w:r>
      <w:r w:rsidR="00107B93">
        <w:t>14 million people by 2060</w:t>
      </w:r>
      <w:r w:rsidR="00A26870">
        <w:t>.</w:t>
      </w:r>
      <w:r w:rsidR="001D62FF">
        <w:fldChar w:fldCharType="begin"/>
      </w:r>
      <w:r w:rsidR="001D62FF">
        <w:instrText xml:space="preserve"> NOTEREF _Ref150322072 \f \h </w:instrText>
      </w:r>
      <w:r w:rsidR="001D62FF">
        <w:fldChar w:fldCharType="separate"/>
      </w:r>
      <w:r w:rsidR="001D62FF" w:rsidRPr="001D62FF">
        <w:rPr>
          <w:rStyle w:val="EndnoteReference"/>
        </w:rPr>
        <w:t>1</w:t>
      </w:r>
      <w:r w:rsidR="001D62FF">
        <w:fldChar w:fldCharType="end"/>
      </w:r>
      <w:r w:rsidR="00A26870">
        <w:t xml:space="preserve"> </w:t>
      </w:r>
      <w:r w:rsidR="00FE78B1">
        <w:t>Other significant risk factors include a family history of AD</w:t>
      </w:r>
      <w:r w:rsidR="003364CE">
        <w:t xml:space="preserve"> and</w:t>
      </w:r>
      <w:r w:rsidR="001A22FB">
        <w:t xml:space="preserve"> </w:t>
      </w:r>
      <w:r w:rsidR="002D09B0">
        <w:t xml:space="preserve">certain high-risk genetic characteristics. </w:t>
      </w:r>
      <w:r w:rsidR="00B36F63" w:rsidRPr="007F14E2">
        <w:rPr>
          <w:highlight w:val="green"/>
        </w:rPr>
        <w:t>Although</w:t>
      </w:r>
      <w:r w:rsidR="002D09B0" w:rsidRPr="007F14E2">
        <w:rPr>
          <w:highlight w:val="green"/>
        </w:rPr>
        <w:t xml:space="preserve"> more than 30 genes have been linked to increased </w:t>
      </w:r>
      <w:r w:rsidR="002D09B0" w:rsidRPr="007F14E2">
        <w:rPr>
          <w:highlight w:val="green"/>
        </w:rPr>
        <w:lastRenderedPageBreak/>
        <w:t>AD risk,</w:t>
      </w:r>
      <w:r w:rsidR="007C7AA2" w:rsidRPr="007F14E2">
        <w:rPr>
          <w:highlight w:val="green"/>
        </w:rPr>
        <w:t xml:space="preserve"> having the</w:t>
      </w:r>
      <w:r w:rsidR="00676120" w:rsidRPr="007F14E2">
        <w:rPr>
          <w:highlight w:val="green"/>
        </w:rPr>
        <w:t xml:space="preserve"> E</w:t>
      </w:r>
      <w:r w:rsidR="007C7AA2" w:rsidRPr="007F14E2">
        <w:rPr>
          <w:highlight w:val="green"/>
        </w:rPr>
        <w:t>4 type of the apolipoprotein gene</w:t>
      </w:r>
      <w:r w:rsidR="001A22FB" w:rsidRPr="007F14E2">
        <w:rPr>
          <w:highlight w:val="green"/>
        </w:rPr>
        <w:t xml:space="preserve"> E (</w:t>
      </w:r>
      <w:r w:rsidR="001A22FB" w:rsidRPr="007F14E2">
        <w:rPr>
          <w:i/>
          <w:iCs/>
          <w:highlight w:val="green"/>
        </w:rPr>
        <w:t>APOE</w:t>
      </w:r>
      <w:r w:rsidR="00676120" w:rsidRPr="007F14E2">
        <w:rPr>
          <w:i/>
          <w:iCs/>
          <w:highlight w:val="green"/>
        </w:rPr>
        <w:t>4</w:t>
      </w:r>
      <w:r w:rsidR="001A22FB" w:rsidRPr="007F14E2">
        <w:rPr>
          <w:highlight w:val="green"/>
        </w:rPr>
        <w:t xml:space="preserve">) </w:t>
      </w:r>
      <w:r w:rsidR="002D09B0" w:rsidRPr="007F14E2">
        <w:rPr>
          <w:highlight w:val="green"/>
        </w:rPr>
        <w:t xml:space="preserve">is </w:t>
      </w:r>
      <w:r w:rsidR="00AA776B" w:rsidRPr="007F14E2">
        <w:rPr>
          <w:highlight w:val="green"/>
        </w:rPr>
        <w:t xml:space="preserve">the strongest genetic risk </w:t>
      </w:r>
      <w:commentRangeStart w:id="2"/>
      <w:r w:rsidR="00AA776B" w:rsidRPr="007F14E2">
        <w:rPr>
          <w:highlight w:val="green"/>
        </w:rPr>
        <w:t>factor</w:t>
      </w:r>
      <w:commentRangeEnd w:id="2"/>
      <w:r w:rsidR="007F14E2">
        <w:rPr>
          <w:rStyle w:val="CommentReference"/>
        </w:rPr>
        <w:commentReference w:id="2"/>
      </w:r>
      <w:r w:rsidR="00B36F63" w:rsidRPr="007F14E2">
        <w:rPr>
          <w:highlight w:val="green"/>
        </w:rPr>
        <w:t>.</w:t>
      </w:r>
      <w:r w:rsidR="002D09B0">
        <w:t xml:space="preserve"> </w:t>
      </w:r>
      <w:r w:rsidR="00AD455F">
        <w:t xml:space="preserve">AD may also be associated with </w:t>
      </w:r>
      <w:proofErr w:type="gramStart"/>
      <w:r w:rsidR="00AD455F">
        <w:t>a number of</w:t>
      </w:r>
      <w:proofErr w:type="gramEnd"/>
      <w:r w:rsidR="00AD455F">
        <w:t xml:space="preserve"> potentially modifiable risk factors, </w:t>
      </w:r>
      <w:r w:rsidR="00D428B5">
        <w:t xml:space="preserve">including physical activity, tobacco use, social engagement, </w:t>
      </w:r>
      <w:r w:rsidR="0065565F">
        <w:t>being mentally active, blood pressure, and diet.</w:t>
      </w:r>
      <w:r w:rsidR="001D62FF">
        <w:fldChar w:fldCharType="begin"/>
      </w:r>
      <w:r w:rsidR="001D62FF">
        <w:instrText xml:space="preserve"> NOTEREF _Ref150322072 \f \h </w:instrText>
      </w:r>
      <w:r w:rsidR="001D62FF">
        <w:fldChar w:fldCharType="separate"/>
      </w:r>
      <w:r w:rsidR="001D62FF" w:rsidRPr="001D62FF">
        <w:rPr>
          <w:rStyle w:val="EndnoteReference"/>
        </w:rPr>
        <w:t>1</w:t>
      </w:r>
      <w:r w:rsidR="001D62FF">
        <w:fldChar w:fldCharType="end"/>
      </w:r>
      <w:r w:rsidR="0065565F">
        <w:t xml:space="preserve"> </w:t>
      </w:r>
      <w:r w:rsidR="001A22FB">
        <w:t xml:space="preserve"> </w:t>
      </w:r>
      <w:r w:rsidR="00FE78B1">
        <w:t xml:space="preserve"> </w:t>
      </w:r>
      <w:r w:rsidR="00A701A0">
        <w:t xml:space="preserve"> </w:t>
      </w:r>
    </w:p>
    <w:p w14:paraId="41A9B258" w14:textId="77777777" w:rsidR="004E12EA" w:rsidRDefault="00B8554D" w:rsidP="001A3F7A">
      <w:r>
        <w:t xml:space="preserve"> </w:t>
      </w:r>
    </w:p>
    <w:p w14:paraId="3AF91651" w14:textId="6BFF7147" w:rsidR="00092EF7" w:rsidRPr="004E12EA" w:rsidRDefault="00092EF7" w:rsidP="001A3F7A">
      <w:pPr>
        <w:rPr>
          <w:i/>
          <w:iCs/>
        </w:rPr>
      </w:pPr>
      <w:r w:rsidRPr="004E12EA">
        <w:rPr>
          <w:i/>
          <w:iCs/>
        </w:rPr>
        <w:t>Stages of AD</w:t>
      </w:r>
    </w:p>
    <w:p w14:paraId="093895D7" w14:textId="4B64C01E" w:rsidR="00EA5CDB" w:rsidRDefault="0050435E" w:rsidP="001A3F7A">
      <w:r>
        <w:t>Over time, p</w:t>
      </w:r>
      <w:r w:rsidR="006E7E6D">
        <w:t xml:space="preserve">eople with AD progress through a series of </w:t>
      </w:r>
      <w:r>
        <w:t>stages of cognitive impairment</w:t>
      </w:r>
      <w:r w:rsidR="00AC41C5">
        <w:t>, which are referred to as the AD continuum</w:t>
      </w:r>
      <w:r>
        <w:t>.</w:t>
      </w:r>
      <w:r w:rsidR="001D62FF">
        <w:fldChar w:fldCharType="begin"/>
      </w:r>
      <w:r w:rsidR="001D62FF">
        <w:instrText xml:space="preserve"> NOTEREF _Ref150322164 \f \h </w:instrText>
      </w:r>
      <w:r w:rsidR="001D62FF">
        <w:fldChar w:fldCharType="separate"/>
      </w:r>
      <w:r w:rsidR="001D62FF" w:rsidRPr="001D62FF">
        <w:rPr>
          <w:rStyle w:val="EndnoteReference"/>
        </w:rPr>
        <w:t>9</w:t>
      </w:r>
      <w:r w:rsidR="001D62FF">
        <w:fldChar w:fldCharType="end"/>
      </w:r>
      <w:r w:rsidR="00B92061">
        <w:t xml:space="preserve"> </w:t>
      </w:r>
      <w:r w:rsidR="00C20F82">
        <w:t xml:space="preserve">  </w:t>
      </w:r>
      <w:r>
        <w:t xml:space="preserve"> </w:t>
      </w:r>
    </w:p>
    <w:p w14:paraId="3CCC4040" w14:textId="2787351B" w:rsidR="00EC564B" w:rsidRDefault="00EA5CDB" w:rsidP="00EA5CDB">
      <w:pPr>
        <w:pStyle w:val="ListParagraph"/>
        <w:numPr>
          <w:ilvl w:val="0"/>
          <w:numId w:val="6"/>
        </w:numPr>
      </w:pPr>
      <w:r>
        <w:t xml:space="preserve">Preclinical AD: </w:t>
      </w:r>
      <w:r w:rsidR="0032690D">
        <w:t>Measurable b</w:t>
      </w:r>
      <w:r w:rsidR="00CB444A">
        <w:t>iological changes have begun within the brain,</w:t>
      </w:r>
      <w:r w:rsidR="0032690D">
        <w:t xml:space="preserve"> indicating the earliest signs of AD</w:t>
      </w:r>
      <w:r w:rsidR="006A434A">
        <w:t>. For example, PET scans may indicate the presence of</w:t>
      </w:r>
      <w:r w:rsidR="007F3E8F">
        <w:t xml:space="preserve"> amyloid-related markers or decreased glucose metabolism.</w:t>
      </w:r>
      <w:r w:rsidR="00CB444A">
        <w:t xml:space="preserve"> </w:t>
      </w:r>
      <w:r w:rsidR="007F3E8F">
        <w:t>However, p</w:t>
      </w:r>
      <w:r w:rsidR="00CB444A">
        <w:t>atient</w:t>
      </w:r>
      <w:r w:rsidR="007F3E8F">
        <w:t>s at this stage</w:t>
      </w:r>
      <w:r w:rsidR="00CB444A">
        <w:t xml:space="preserve"> do not yet exhibit any</w:t>
      </w:r>
      <w:r w:rsidR="007F3E8F">
        <w:t xml:space="preserve"> AD</w:t>
      </w:r>
      <w:r w:rsidR="00CB444A">
        <w:t xml:space="preserve"> symptoms. It has been estimated that the pathophysiological process of AD may be begin as much as 20 years before the first symptoms appear</w:t>
      </w:r>
      <w:r w:rsidR="009947A2">
        <w:t>.</w:t>
      </w:r>
      <w:r w:rsidR="001D62FF">
        <w:rPr>
          <w:rStyle w:val="EndnoteReference"/>
        </w:rPr>
        <w:endnoteReference w:id="10"/>
      </w:r>
      <w:r w:rsidR="00CB444A">
        <w:t xml:space="preserve"> </w:t>
      </w:r>
      <w:r>
        <w:t xml:space="preserve"> </w:t>
      </w:r>
    </w:p>
    <w:p w14:paraId="04F97415" w14:textId="669CE2F2" w:rsidR="00B92061" w:rsidRDefault="00653594" w:rsidP="00EA5CDB">
      <w:pPr>
        <w:pStyle w:val="ListParagraph"/>
        <w:numPr>
          <w:ilvl w:val="0"/>
          <w:numId w:val="6"/>
        </w:numPr>
      </w:pPr>
      <w:r>
        <w:t xml:space="preserve">Mild cognitive impairment due to AD: </w:t>
      </w:r>
      <w:r w:rsidR="00114E45">
        <w:t xml:space="preserve">Very mild </w:t>
      </w:r>
      <w:r w:rsidR="00B92061">
        <w:t>symptoms that may not interfere with everyday activities</w:t>
      </w:r>
      <w:r w:rsidR="009947A2">
        <w:t>,</w:t>
      </w:r>
      <w:r w:rsidR="00CF01FD">
        <w:t xml:space="preserve"> such as subtle impairments of memory, language, or thinking. These </w:t>
      </w:r>
      <w:r w:rsidR="00671382">
        <w:t>symptoms are</w:t>
      </w:r>
      <w:r w:rsidR="009947A2">
        <w:t xml:space="preserve"> accompanied by biomarker evidence of AD-related brain changes. </w:t>
      </w:r>
      <w:r w:rsidR="00B92061">
        <w:t xml:space="preserve"> </w:t>
      </w:r>
    </w:p>
    <w:p w14:paraId="28BC8177" w14:textId="49299F43" w:rsidR="00B536F9" w:rsidRDefault="00B536F9" w:rsidP="00EA5CDB">
      <w:pPr>
        <w:pStyle w:val="ListParagraph"/>
        <w:numPr>
          <w:ilvl w:val="0"/>
          <w:numId w:val="6"/>
        </w:numPr>
      </w:pPr>
      <w:r>
        <w:t>Mild dementia due to AD: Symptoms interfere with some everyday activities</w:t>
      </w:r>
      <w:r w:rsidR="003477B0">
        <w:t xml:space="preserve">. Patients may require support or assistance in some areas, but are often able to drive, work, or participate in favorite activities. </w:t>
      </w:r>
    </w:p>
    <w:p w14:paraId="77368585" w14:textId="2D8E6B88" w:rsidR="00B536F9" w:rsidRDefault="00B536F9" w:rsidP="00EA5CDB">
      <w:pPr>
        <w:pStyle w:val="ListParagraph"/>
        <w:numPr>
          <w:ilvl w:val="0"/>
          <w:numId w:val="6"/>
        </w:numPr>
      </w:pPr>
      <w:r>
        <w:t>Moderate dementia due to AD: Symptoms interfere with many everyday activities.</w:t>
      </w:r>
      <w:r w:rsidR="003477B0">
        <w:t xml:space="preserve"> </w:t>
      </w:r>
      <w:r w:rsidR="00D824B1">
        <w:t xml:space="preserve">Individuals may exhibit noticeable problems with memory or language, </w:t>
      </w:r>
      <w:r w:rsidR="00580B7D">
        <w:t xml:space="preserve">they may become confused, and they have more difficulty with complex tasks or recognizing </w:t>
      </w:r>
      <w:r w:rsidR="00EA5C61">
        <w:t xml:space="preserve">loved ones. </w:t>
      </w:r>
      <w:r>
        <w:t xml:space="preserve"> </w:t>
      </w:r>
    </w:p>
    <w:p w14:paraId="5AAF1A99" w14:textId="367CBF96" w:rsidR="00EA5CDB" w:rsidRDefault="00B536F9" w:rsidP="00EA5CDB">
      <w:pPr>
        <w:pStyle w:val="ListParagraph"/>
        <w:numPr>
          <w:ilvl w:val="0"/>
          <w:numId w:val="6"/>
        </w:numPr>
      </w:pPr>
      <w:r>
        <w:t>Severe dementia due to AD: Symptoms interfere with most everyday activities.</w:t>
      </w:r>
      <w:r w:rsidR="00EA5C61">
        <w:t xml:space="preserve"> People in this stage generally have greatly diminished ability to communicate</w:t>
      </w:r>
      <w:r w:rsidR="00ED7570">
        <w:t xml:space="preserve">. They eventually become bed bound, and have difficulties eating and drinking. </w:t>
      </w:r>
      <w:r>
        <w:t xml:space="preserve"> </w:t>
      </w:r>
      <w:r w:rsidR="00B92061">
        <w:t xml:space="preserve"> </w:t>
      </w:r>
    </w:p>
    <w:p w14:paraId="3722150D" w14:textId="77777777" w:rsidR="005E5D6A" w:rsidRDefault="005E5D6A" w:rsidP="00AD01CA"/>
    <w:p w14:paraId="231E124D" w14:textId="3220246E" w:rsidR="009B05E5" w:rsidRDefault="0079275C" w:rsidP="00AD01CA">
      <w:r>
        <w:t xml:space="preserve">The term </w:t>
      </w:r>
      <w:r w:rsidR="00D80F4E" w:rsidRPr="005E5D6A">
        <w:rPr>
          <w:i/>
          <w:iCs/>
        </w:rPr>
        <w:t xml:space="preserve">early </w:t>
      </w:r>
      <w:r w:rsidR="001E15AD">
        <w:rPr>
          <w:i/>
          <w:iCs/>
        </w:rPr>
        <w:t>AD</w:t>
      </w:r>
      <w:r w:rsidR="00D80F4E">
        <w:t xml:space="preserve"> is sometimes used to refer to the combination of MCI due to AD and mild AD dementia.</w:t>
      </w:r>
      <w:r w:rsidR="001D62FF" w:rsidRPr="001D62FF">
        <w:rPr>
          <w:rStyle w:val="EndnoteReference"/>
        </w:rPr>
        <w:endnoteReference w:id="11"/>
      </w:r>
      <w:r w:rsidR="001D62FF" w:rsidRPr="001D62FF">
        <w:rPr>
          <w:vertAlign w:val="superscript"/>
        </w:rPr>
        <w:t>,</w:t>
      </w:r>
      <w:r w:rsidR="001D62FF" w:rsidRPr="001D62FF">
        <w:rPr>
          <w:rStyle w:val="EndnoteReference"/>
        </w:rPr>
        <w:endnoteReference w:id="12"/>
      </w:r>
      <w:r w:rsidR="00EF759D">
        <w:t xml:space="preserve"> </w:t>
      </w:r>
      <w:r w:rsidR="00D80F4E">
        <w:t xml:space="preserve">  </w:t>
      </w:r>
    </w:p>
    <w:p w14:paraId="608EF864" w14:textId="77777777" w:rsidR="00D80F4E" w:rsidRDefault="00D80F4E" w:rsidP="00AD01CA"/>
    <w:p w14:paraId="246B278F" w14:textId="3A5CB0FE" w:rsidR="00033BF3" w:rsidRDefault="001A3F7A" w:rsidP="00AD01CA">
      <w:r>
        <w:t>The distinction between MCI</w:t>
      </w:r>
      <w:r w:rsidR="005A1823">
        <w:t xml:space="preserve"> and dementia is related to the</w:t>
      </w:r>
      <w:r w:rsidR="004649E4">
        <w:t xml:space="preserve"> patient’s</w:t>
      </w:r>
      <w:r w:rsidR="005A1823">
        <w:t xml:space="preserve"> </w:t>
      </w:r>
      <w:r w:rsidR="004649E4">
        <w:t xml:space="preserve">level </w:t>
      </w:r>
      <w:r w:rsidR="005A1823">
        <w:t>of functional impairment</w:t>
      </w:r>
      <w:r w:rsidR="004649E4">
        <w:t>.</w:t>
      </w:r>
      <w:r w:rsidR="001D62FF">
        <w:rPr>
          <w:rStyle w:val="EndnoteReference"/>
        </w:rPr>
        <w:endnoteReference w:id="13"/>
      </w:r>
      <w:r w:rsidR="00D54DA6">
        <w:t xml:space="preserve"> Dementia </w:t>
      </w:r>
      <w:r w:rsidR="0054306C">
        <w:t>refers to cognitive impairment that is severe enough to significantly interfere with the patient’s ability to function</w:t>
      </w:r>
      <w:r w:rsidR="009B54D7">
        <w:t xml:space="preserve"> normally. People with MCI have </w:t>
      </w:r>
      <w:r w:rsidR="00522FC9">
        <w:t xml:space="preserve">discernable cognitive impairment but </w:t>
      </w:r>
      <w:proofErr w:type="gramStart"/>
      <w:r w:rsidR="00522FC9">
        <w:t>are able to</w:t>
      </w:r>
      <w:proofErr w:type="gramEnd"/>
      <w:r w:rsidR="00522FC9">
        <w:t xml:space="preserve"> carry out normal activities of daily living. </w:t>
      </w:r>
      <w:r w:rsidR="00D82728">
        <w:t xml:space="preserve">The severity of AD dementia </w:t>
      </w:r>
      <w:r w:rsidR="00A823C3">
        <w:t>may be rated using commonly available cognitive tests</w:t>
      </w:r>
      <w:r w:rsidR="002E69E5">
        <w:t>, such as the Mini Mental Status Examination (MMSE).</w:t>
      </w:r>
      <w:r w:rsidR="001D62FF">
        <w:rPr>
          <w:rStyle w:val="EndnoteReference"/>
        </w:rPr>
        <w:endnoteReference w:id="14"/>
      </w:r>
      <w:r w:rsidR="002E69E5">
        <w:t xml:space="preserve"> </w:t>
      </w:r>
      <w:r w:rsidR="009A3CFC">
        <w:t>Questions on the MMSE evaluate the patient’s ability to perform a variety of cognitive tasks, including memory, language, and visu</w:t>
      </w:r>
      <w:r w:rsidR="000C158C">
        <w:t xml:space="preserve">ospatial orientation. It is scored on a range from 0 to 30 points, with lower scores indicating worse cognitive function. </w:t>
      </w:r>
      <w:r w:rsidR="00F73A71">
        <w:t>Mild AD dementia is indicated by a MMSE score of 22 to 30 points.</w:t>
      </w:r>
      <w:bookmarkStart w:id="3" w:name="_Ref150322969"/>
      <w:r w:rsidR="00F77596">
        <w:rPr>
          <w:rStyle w:val="EndnoteReference"/>
        </w:rPr>
        <w:endnoteReference w:id="15"/>
      </w:r>
      <w:bookmarkEnd w:id="3"/>
      <w:r w:rsidR="00F73A71">
        <w:t xml:space="preserve"> </w:t>
      </w:r>
    </w:p>
    <w:p w14:paraId="6776EA2E" w14:textId="77777777" w:rsidR="009B05E5" w:rsidRDefault="009B05E5" w:rsidP="00AD01CA"/>
    <w:p w14:paraId="03DBF428" w14:textId="353A4463" w:rsidR="00141E6B" w:rsidRDefault="00141E6B" w:rsidP="00AD01CA">
      <w:r>
        <w:t xml:space="preserve">Although MCI and dementia are core components of AD, </w:t>
      </w:r>
      <w:r w:rsidR="00402F96">
        <w:t>these symptom</w:t>
      </w:r>
      <w:r w:rsidR="00D84DC7">
        <w:t>s</w:t>
      </w:r>
      <w:r w:rsidR="00402F96">
        <w:t xml:space="preserve"> also occur in a broad range of other</w:t>
      </w:r>
      <w:r w:rsidR="00584FE6">
        <w:t xml:space="preserve"> neurological</w:t>
      </w:r>
      <w:r w:rsidR="00402F96">
        <w:t xml:space="preserve"> disorders. </w:t>
      </w:r>
      <w:r w:rsidR="00A07ABE">
        <w:t xml:space="preserve">The term </w:t>
      </w:r>
      <w:r w:rsidR="00A07ABE" w:rsidRPr="00B2089C">
        <w:rPr>
          <w:i/>
          <w:iCs/>
        </w:rPr>
        <w:t>MCI due to AD</w:t>
      </w:r>
      <w:r w:rsidR="00A07ABE">
        <w:t xml:space="preserve"> specifically refers to MCI accompanied by </w:t>
      </w:r>
      <w:r w:rsidR="00A07ABE">
        <w:lastRenderedPageBreak/>
        <w:t xml:space="preserve">biomarker evidence of AD-related pathology. </w:t>
      </w:r>
      <w:r w:rsidR="0027151A">
        <w:t xml:space="preserve">There are several other </w:t>
      </w:r>
      <w:r w:rsidR="00A07ABE">
        <w:t>potential causes of cognitive impairment</w:t>
      </w:r>
      <w:r w:rsidR="00EF6B31">
        <w:t xml:space="preserve"> and dementia</w:t>
      </w:r>
      <w:r w:rsidR="0027151A">
        <w:t>, such as</w:t>
      </w:r>
      <w:r w:rsidR="00EF6B31">
        <w:t>:</w:t>
      </w:r>
      <w:r w:rsidR="00F77596">
        <w:fldChar w:fldCharType="begin"/>
      </w:r>
      <w:r w:rsidR="00F77596">
        <w:instrText xml:space="preserve"> NOTEREF _Ref150322072 \f \h </w:instrText>
      </w:r>
      <w:r w:rsidR="00F77596">
        <w:fldChar w:fldCharType="separate"/>
      </w:r>
      <w:r w:rsidR="00F77596" w:rsidRPr="00F77596">
        <w:rPr>
          <w:rStyle w:val="EndnoteReference"/>
        </w:rPr>
        <w:t>1</w:t>
      </w:r>
      <w:r w:rsidR="00F77596">
        <w:fldChar w:fldCharType="end"/>
      </w:r>
      <w:r w:rsidR="00EF6B31">
        <w:t xml:space="preserve"> </w:t>
      </w:r>
      <w:r w:rsidR="0027151A">
        <w:t xml:space="preserve"> </w:t>
      </w:r>
    </w:p>
    <w:p w14:paraId="68FB36FB" w14:textId="404A0B0D" w:rsidR="00817240" w:rsidRDefault="00EA16ED" w:rsidP="001A4D63">
      <w:pPr>
        <w:pStyle w:val="ListParagraph"/>
        <w:numPr>
          <w:ilvl w:val="0"/>
          <w:numId w:val="7"/>
        </w:numPr>
      </w:pPr>
      <w:r>
        <w:t xml:space="preserve">Vascular dementia: </w:t>
      </w:r>
      <w:r w:rsidR="00BF1173">
        <w:t xml:space="preserve">Damage to blood vessels within the brain </w:t>
      </w:r>
      <w:r w:rsidR="0031235A">
        <w:t xml:space="preserve">causes decreased </w:t>
      </w:r>
      <w:r w:rsidR="003B70BA">
        <w:t>cerebral blood supply and</w:t>
      </w:r>
      <w:r w:rsidR="00817240">
        <w:t xml:space="preserve"> perfusion of brain cells, resulting in inadequate delivery of oxygen and nutrients </w:t>
      </w:r>
    </w:p>
    <w:p w14:paraId="6F519302" w14:textId="77777777" w:rsidR="003B70BA" w:rsidRDefault="003B70BA" w:rsidP="001A4D63">
      <w:pPr>
        <w:pStyle w:val="ListParagraph"/>
        <w:numPr>
          <w:ilvl w:val="0"/>
          <w:numId w:val="7"/>
        </w:numPr>
      </w:pPr>
      <w:r>
        <w:t xml:space="preserve">Frontotemporal dementia: Loss of neurons in frontal and temporal lobes of the brain </w:t>
      </w:r>
    </w:p>
    <w:p w14:paraId="61C4002C" w14:textId="77777777" w:rsidR="00E14211" w:rsidRDefault="00153A0C" w:rsidP="001A4D63">
      <w:pPr>
        <w:pStyle w:val="ListParagraph"/>
        <w:numPr>
          <w:ilvl w:val="0"/>
          <w:numId w:val="7"/>
        </w:numPr>
      </w:pPr>
      <w:r>
        <w:t>Dementia with Lewy bodies (also referred to as Lewy body dementia)</w:t>
      </w:r>
      <w:r w:rsidR="007815F4">
        <w:t>: Dementia associated with abnormal deposits of the protein alpha synuclein</w:t>
      </w:r>
      <w:r>
        <w:t xml:space="preserve"> within the cerebral cortex </w:t>
      </w:r>
    </w:p>
    <w:p w14:paraId="54845B8C" w14:textId="1931A874" w:rsidR="0027151A" w:rsidRDefault="00E14211" w:rsidP="001A4D63">
      <w:pPr>
        <w:pStyle w:val="ListParagraph"/>
        <w:numPr>
          <w:ilvl w:val="0"/>
          <w:numId w:val="7"/>
        </w:numPr>
      </w:pPr>
      <w:r>
        <w:t xml:space="preserve">Parkinson’s dementia: Cognitive impairments associated with Parkinson disease, a neurodegenerative </w:t>
      </w:r>
      <w:r w:rsidR="00A83E63">
        <w:t xml:space="preserve">movement disorder </w:t>
      </w:r>
      <w:r w:rsidR="007815F4">
        <w:t xml:space="preserve"> </w:t>
      </w:r>
      <w:r w:rsidR="00BF1173">
        <w:t xml:space="preserve"> </w:t>
      </w:r>
    </w:p>
    <w:p w14:paraId="48DDA758" w14:textId="663CB118" w:rsidR="001A4D63" w:rsidRDefault="00940B9D" w:rsidP="00AD01CA">
      <w:r>
        <w:t>M</w:t>
      </w:r>
      <w:r w:rsidR="00526E4A">
        <w:t>ost</w:t>
      </w:r>
      <w:r w:rsidR="00D25E45">
        <w:t xml:space="preserve"> older people with dementia have </w:t>
      </w:r>
      <w:r>
        <w:t>more than one</w:t>
      </w:r>
      <w:r w:rsidR="00D25E45">
        <w:t xml:space="preserve"> underlying</w:t>
      </w:r>
      <w:r>
        <w:t xml:space="preserve"> cause of cognitive impairment</w:t>
      </w:r>
      <w:r w:rsidR="00D25E45">
        <w:t xml:space="preserve">. The combination of multiple </w:t>
      </w:r>
      <w:r w:rsidR="00DD28FB">
        <w:t xml:space="preserve">underlying diseases </w:t>
      </w:r>
      <w:r w:rsidR="00526E4A">
        <w:t>is referred as mixed dementia</w:t>
      </w:r>
      <w:r>
        <w:t>.</w:t>
      </w:r>
      <w:r w:rsidR="00F77596" w:rsidRPr="00F77596">
        <w:rPr>
          <w:rStyle w:val="EndnoteReference"/>
        </w:rPr>
        <w:endnoteReference w:id="16"/>
      </w:r>
      <w:r w:rsidR="00F77596" w:rsidRPr="00F77596">
        <w:rPr>
          <w:vertAlign w:val="superscript"/>
        </w:rPr>
        <w:t>,</w:t>
      </w:r>
      <w:r w:rsidR="00F77596" w:rsidRPr="00F77596">
        <w:rPr>
          <w:rStyle w:val="EndnoteReference"/>
        </w:rPr>
        <w:endnoteReference w:id="17"/>
      </w:r>
      <w:r w:rsidR="00F77596">
        <w:t xml:space="preserve"> </w:t>
      </w:r>
    </w:p>
    <w:p w14:paraId="7BBF2AC8" w14:textId="77777777" w:rsidR="004E12EA" w:rsidRDefault="004E12EA" w:rsidP="00AD01CA">
      <w:pPr>
        <w:rPr>
          <w:b/>
          <w:bCs/>
        </w:rPr>
      </w:pPr>
    </w:p>
    <w:p w14:paraId="19F89194" w14:textId="3B1A51C1" w:rsidR="00E04D5A" w:rsidRPr="001A3F7A" w:rsidRDefault="00AD01CA" w:rsidP="00AD01CA">
      <w:pPr>
        <w:rPr>
          <w:b/>
          <w:bCs/>
        </w:rPr>
      </w:pPr>
      <w:r w:rsidRPr="001A3F7A">
        <w:rPr>
          <w:b/>
          <w:bCs/>
        </w:rPr>
        <w:t xml:space="preserve">Disease-modifying therapies for </w:t>
      </w:r>
      <w:r w:rsidR="00E04D5A" w:rsidRPr="001A3F7A">
        <w:rPr>
          <w:b/>
          <w:bCs/>
        </w:rPr>
        <w:t xml:space="preserve">AD </w:t>
      </w:r>
    </w:p>
    <w:p w14:paraId="4AB680BE" w14:textId="52938959" w:rsidR="004E12EA" w:rsidRDefault="004E12EA" w:rsidP="004E12EA">
      <w:r>
        <w:t>AD is characterized by a specific pattern of brain pathology that includes amyloid plaques and neurofibrillary tangles.</w:t>
      </w:r>
      <w:bookmarkStart w:id="4" w:name="_Ref150322874"/>
      <w:r w:rsidR="002953C9">
        <w:rPr>
          <w:rStyle w:val="EndnoteReference"/>
        </w:rPr>
        <w:endnoteReference w:id="18"/>
      </w:r>
      <w:bookmarkEnd w:id="4"/>
      <w:r>
        <w:t xml:space="preserve"> Plaques are</w:t>
      </w:r>
      <w:r w:rsidR="00AA2265">
        <w:t xml:space="preserve"> composed in part of</w:t>
      </w:r>
      <w:r>
        <w:t xml:space="preserve"> abnormal </w:t>
      </w:r>
      <w:r w:rsidRPr="00AA2265">
        <w:rPr>
          <w:i/>
          <w:iCs/>
        </w:rPr>
        <w:t>extracellular</w:t>
      </w:r>
      <w:r>
        <w:t xml:space="preserve"> accumulations of the protein beta-amyloid. They are visible on postmortem brain tissue specimens, and may be identified in patients using specific PET markers (described below). Neurofibrillary tangles are abnormal </w:t>
      </w:r>
      <w:r w:rsidRPr="00AA2265">
        <w:rPr>
          <w:i/>
          <w:iCs/>
        </w:rPr>
        <w:t>intracellular</w:t>
      </w:r>
      <w:r>
        <w:t xml:space="preserve"> structures that are composed of a second protein, tau. Although the pathophysiology of AD is not completely understood, it is thought that the formation of amyloid plaques is the initial trigger that sets off a cascade of cellular events that include neurodegeneration, brain inflammation, brain atrophy, and decreased neuronal energy metabolism.</w:t>
      </w:r>
      <w:r w:rsidR="002953C9" w:rsidRPr="002953C9">
        <w:rPr>
          <w:vertAlign w:val="superscript"/>
        </w:rPr>
        <w:fldChar w:fldCharType="begin"/>
      </w:r>
      <w:r w:rsidR="002953C9" w:rsidRPr="002953C9">
        <w:rPr>
          <w:vertAlign w:val="superscript"/>
        </w:rPr>
        <w:instrText xml:space="preserve"> NOTEREF _Ref150322874 \f \h </w:instrText>
      </w:r>
      <w:r w:rsidR="002953C9" w:rsidRPr="002953C9">
        <w:rPr>
          <w:vertAlign w:val="superscript"/>
        </w:rPr>
      </w:r>
      <w:r w:rsidR="002953C9" w:rsidRPr="002953C9">
        <w:rPr>
          <w:vertAlign w:val="superscript"/>
        </w:rPr>
        <w:instrText xml:space="preserve"> \* MERGEFORMAT </w:instrText>
      </w:r>
      <w:r w:rsidR="002953C9" w:rsidRPr="002953C9">
        <w:rPr>
          <w:vertAlign w:val="superscript"/>
        </w:rPr>
        <w:fldChar w:fldCharType="separate"/>
      </w:r>
      <w:r w:rsidR="002953C9" w:rsidRPr="002953C9">
        <w:rPr>
          <w:rStyle w:val="EndnoteReference"/>
        </w:rPr>
        <w:t>18</w:t>
      </w:r>
      <w:r w:rsidR="002953C9" w:rsidRPr="002953C9">
        <w:rPr>
          <w:vertAlign w:val="superscript"/>
        </w:rPr>
        <w:fldChar w:fldCharType="end"/>
      </w:r>
      <w:r w:rsidR="002953C9" w:rsidRPr="002953C9">
        <w:rPr>
          <w:vertAlign w:val="superscript"/>
        </w:rPr>
        <w:t>,</w:t>
      </w:r>
      <w:r w:rsidR="002953C9" w:rsidRPr="002953C9">
        <w:rPr>
          <w:rStyle w:val="EndnoteReference"/>
        </w:rPr>
        <w:endnoteReference w:id="19"/>
      </w:r>
      <w:r w:rsidR="002953C9">
        <w:t xml:space="preserve"> T</w:t>
      </w:r>
      <w:r>
        <w:t>his model</w:t>
      </w:r>
      <w:r w:rsidR="00177F42">
        <w:t xml:space="preserve"> of AD pathophysiology</w:t>
      </w:r>
      <w:r>
        <w:t xml:space="preserve"> is sometimes referred to as the amyloid hypothesis of AD. Preventing the accumulation of amyloid or </w:t>
      </w:r>
      <w:r w:rsidR="00177F42">
        <w:t>enhancing</w:t>
      </w:r>
      <w:r>
        <w:t xml:space="preserve"> its removal from the brain has therefore emerged as a key treatment strategy for the treatment or prevention of AD-related dementia. </w:t>
      </w:r>
    </w:p>
    <w:p w14:paraId="05CD8E1B" w14:textId="77777777" w:rsidR="004E12EA" w:rsidRDefault="004E12EA" w:rsidP="004E12EA"/>
    <w:p w14:paraId="1C8161A0" w14:textId="7CCA6A2B" w:rsidR="00E03473" w:rsidRDefault="006F55B6" w:rsidP="00E03473">
      <w:r>
        <w:t xml:space="preserve">Until recently, there were </w:t>
      </w:r>
      <w:r w:rsidR="00E3770A">
        <w:t>4 FDA-approved medications for AD (</w:t>
      </w:r>
      <w:r w:rsidR="00E03473">
        <w:t>donepezil, rivastigmine, galantamine, and memantine</w:t>
      </w:r>
      <w:r w:rsidR="00C43F2E">
        <w:t>) as well as one combination product (donepezil plus memantine).</w:t>
      </w:r>
      <w:r w:rsidR="002953C9">
        <w:rPr>
          <w:rStyle w:val="EndnoteReference"/>
        </w:rPr>
        <w:endnoteReference w:id="20"/>
      </w:r>
      <w:r w:rsidR="00C43F2E">
        <w:t xml:space="preserve"> </w:t>
      </w:r>
      <w:r w:rsidR="00124450">
        <w:t xml:space="preserve">These medications are approved to treat the cognitive symptoms </w:t>
      </w:r>
      <w:r w:rsidR="00E03473">
        <w:t>of AD</w:t>
      </w:r>
      <w:r w:rsidR="00124450">
        <w:t xml:space="preserve">, </w:t>
      </w:r>
      <w:r w:rsidR="00516CA0">
        <w:t>but</w:t>
      </w:r>
      <w:r w:rsidR="00E03473">
        <w:t xml:space="preserve"> they do not alter the</w:t>
      </w:r>
      <w:r w:rsidR="00021C19">
        <w:t xml:space="preserve"> </w:t>
      </w:r>
      <w:r w:rsidR="00E03473">
        <w:t>underlying pathophysiological process of amyloid plaque production and accumulation</w:t>
      </w:r>
      <w:r w:rsidR="00021C19">
        <w:t xml:space="preserve"> within the brain</w:t>
      </w:r>
      <w:r w:rsidR="00E03473">
        <w:t xml:space="preserve">. </w:t>
      </w:r>
      <w:r w:rsidR="00516CA0">
        <w:t>Symptomatic therapies</w:t>
      </w:r>
      <w:r w:rsidR="00E03473">
        <w:t xml:space="preserve"> </w:t>
      </w:r>
      <w:r w:rsidR="00021C19">
        <w:t>are</w:t>
      </w:r>
      <w:r w:rsidR="00E03473">
        <w:t xml:space="preserve"> usually recommended for patients</w:t>
      </w:r>
      <w:r w:rsidR="00021C19">
        <w:t xml:space="preserve"> with AD when the disease has progressed to the point that they have</w:t>
      </w:r>
      <w:r w:rsidR="00E03473">
        <w:t xml:space="preserve"> dementia</w:t>
      </w:r>
      <w:r w:rsidR="00C866CA">
        <w:t xml:space="preserve">. </w:t>
      </w:r>
      <w:r w:rsidR="00BB401D">
        <w:t xml:space="preserve"> </w:t>
      </w:r>
      <w:r w:rsidR="00E03473">
        <w:t xml:space="preserve"> </w:t>
      </w:r>
    </w:p>
    <w:p w14:paraId="7C5536D0" w14:textId="77777777" w:rsidR="00E03473" w:rsidRDefault="00E03473" w:rsidP="00E03473"/>
    <w:p w14:paraId="754ED486" w14:textId="31E8F18F" w:rsidR="00B157C0" w:rsidRDefault="00E03473" w:rsidP="00A8300B">
      <w:r>
        <w:t xml:space="preserve">In contrast, </w:t>
      </w:r>
      <w:r w:rsidR="00054E39">
        <w:t>two recently approved medications</w:t>
      </w:r>
      <w:r>
        <w:t xml:space="preserve"> </w:t>
      </w:r>
      <w:r w:rsidR="00054E39">
        <w:t>(</w:t>
      </w:r>
      <w:r>
        <w:t xml:space="preserve">aducanumab and </w:t>
      </w:r>
      <w:proofErr w:type="spellStart"/>
      <w:r>
        <w:t>lecanemab</w:t>
      </w:r>
      <w:proofErr w:type="spellEnd"/>
      <w:r w:rsidR="00054E39">
        <w:t>)</w:t>
      </w:r>
      <w:r>
        <w:t xml:space="preserve"> </w:t>
      </w:r>
      <w:r w:rsidR="00AB5137">
        <w:t>have been</w:t>
      </w:r>
      <w:r w:rsidR="00BB401D">
        <w:t xml:space="preserve"> described as disease-modifying </w:t>
      </w:r>
      <w:r w:rsidR="00054E39">
        <w:t>therapies. These newer treatment options</w:t>
      </w:r>
      <w:r w:rsidR="00AB5137">
        <w:t xml:space="preserve"> are</w:t>
      </w:r>
      <w:r>
        <w:t xml:space="preserve"> thought to prevent the accumulation of toxic amyloid proteins within the brain</w:t>
      </w:r>
      <w:r w:rsidR="00896335">
        <w:t>, resulting in decreased formation of amyloid plaques and neurofibrillary tangles</w:t>
      </w:r>
      <w:r>
        <w:t xml:space="preserve">. </w:t>
      </w:r>
      <w:r w:rsidR="00303CCD">
        <w:t>Unlike the symptomatic agents, DMTs do not produce an immediate improvement in memory or other cognitive symptoms. However, they do slow the gradual, long-term progression of AD, so that people who are treated with these agents retain their</w:t>
      </w:r>
      <w:r w:rsidR="00021C19">
        <w:t xml:space="preserve"> baseline</w:t>
      </w:r>
      <w:r w:rsidR="00303CCD">
        <w:t xml:space="preserve"> level of functioning</w:t>
      </w:r>
      <w:r w:rsidR="00021C19">
        <w:t xml:space="preserve"> for a</w:t>
      </w:r>
      <w:r w:rsidR="00303CCD">
        <w:t xml:space="preserve"> longer</w:t>
      </w:r>
      <w:r w:rsidR="00021C19">
        <w:t xml:space="preserve"> </w:t>
      </w:r>
      <w:proofErr w:type="gramStart"/>
      <w:r w:rsidR="00021C19">
        <w:t>period of time</w:t>
      </w:r>
      <w:proofErr w:type="gramEnd"/>
      <w:r w:rsidR="00021C19">
        <w:t xml:space="preserve"> than they would have without treatment</w:t>
      </w:r>
      <w:r w:rsidR="00303CCD">
        <w:t xml:space="preserve">. These agents are most </w:t>
      </w:r>
      <w:r w:rsidR="00303CCD">
        <w:lastRenderedPageBreak/>
        <w:t xml:space="preserve">appropriate for people who are the early stages of AD, where slowing the long-term progression of disease can have the most benefit. </w:t>
      </w:r>
      <w:r w:rsidR="00E04D5A">
        <w:t>They are not useful for people who</w:t>
      </w:r>
      <w:r w:rsidR="00021C19">
        <w:t xml:space="preserve"> already have extensive brain pathology and</w:t>
      </w:r>
      <w:r w:rsidR="00E04D5A">
        <w:t xml:space="preserve"> advanced AD</w:t>
      </w:r>
      <w:r w:rsidR="00021C19">
        <w:t xml:space="preserve"> symptoms</w:t>
      </w:r>
      <w:r w:rsidR="00303CCD">
        <w:t>.</w:t>
      </w:r>
      <w:r w:rsidR="002953C9">
        <w:fldChar w:fldCharType="begin"/>
      </w:r>
      <w:r w:rsidR="002953C9">
        <w:instrText xml:space="preserve"> NOTEREF _Ref150322969 \f \h </w:instrText>
      </w:r>
      <w:r w:rsidR="002953C9">
        <w:fldChar w:fldCharType="separate"/>
      </w:r>
      <w:r w:rsidR="002953C9" w:rsidRPr="002953C9">
        <w:rPr>
          <w:rStyle w:val="EndnoteReference"/>
        </w:rPr>
        <w:t>15</w:t>
      </w:r>
      <w:r w:rsidR="002953C9">
        <w:fldChar w:fldCharType="end"/>
      </w:r>
      <w:r w:rsidR="002953C9">
        <w:t>,</w:t>
      </w:r>
      <w:bookmarkStart w:id="5" w:name="_Ref150323403"/>
      <w:r w:rsidR="002953C9">
        <w:rPr>
          <w:rStyle w:val="EndnoteReference"/>
        </w:rPr>
        <w:endnoteReference w:id="21"/>
      </w:r>
      <w:bookmarkEnd w:id="5"/>
      <w:r w:rsidR="00303CCD">
        <w:t xml:space="preserve"> </w:t>
      </w:r>
      <w:r w:rsidR="00946366" w:rsidRPr="00763EF9">
        <w:rPr>
          <w:highlight w:val="green"/>
        </w:rPr>
        <w:t xml:space="preserve">Aducanumab and </w:t>
      </w:r>
      <w:proofErr w:type="spellStart"/>
      <w:r w:rsidR="00946366" w:rsidRPr="00763EF9">
        <w:rPr>
          <w:highlight w:val="green"/>
        </w:rPr>
        <w:t>lecanemab</w:t>
      </w:r>
      <w:proofErr w:type="spellEnd"/>
      <w:r w:rsidR="00946366" w:rsidRPr="00763EF9">
        <w:rPr>
          <w:highlight w:val="green"/>
        </w:rPr>
        <w:t xml:space="preserve"> are both monoclonal antibodies that bind to portions of the amyloid protein molecule, resulting in decreased accumulation of amyloid in the brain. </w:t>
      </w:r>
      <w:r w:rsidR="00D71F27" w:rsidRPr="00763EF9">
        <w:rPr>
          <w:highlight w:val="green"/>
        </w:rPr>
        <w:t>Aducanumab was</w:t>
      </w:r>
      <w:r w:rsidR="009B5A9B" w:rsidRPr="00763EF9">
        <w:rPr>
          <w:highlight w:val="green"/>
        </w:rPr>
        <w:t xml:space="preserve"> first </w:t>
      </w:r>
      <w:commentRangeStart w:id="6"/>
      <w:r w:rsidR="009B5A9B" w:rsidRPr="00763EF9">
        <w:rPr>
          <w:highlight w:val="green"/>
        </w:rPr>
        <w:t>approved</w:t>
      </w:r>
      <w:commentRangeEnd w:id="6"/>
      <w:r w:rsidR="00763EF9">
        <w:rPr>
          <w:rStyle w:val="CommentReference"/>
        </w:rPr>
        <w:commentReference w:id="6"/>
      </w:r>
      <w:r w:rsidR="009B5A9B">
        <w:t xml:space="preserve"> under </w:t>
      </w:r>
      <w:r w:rsidR="00323BB3">
        <w:t>the FDA’s “accelerated approval” program,</w:t>
      </w:r>
      <w:r w:rsidR="00B61D7E">
        <w:t xml:space="preserve"> in which </w:t>
      </w:r>
      <w:r w:rsidR="00B46903">
        <w:t>a drug is shown to affect a biomarker that is thought to predict clinical response</w:t>
      </w:r>
      <w:r w:rsidR="008801A3">
        <w:t>.</w:t>
      </w:r>
      <w:r w:rsidR="00B32A7E">
        <w:t xml:space="preserve"> In the case of aducanumab, accelerated approval was based on reduction in CNS amyloid buildup in the brain</w:t>
      </w:r>
      <w:r w:rsidR="004665B6">
        <w:t xml:space="preserve"> as shown using amyloid PET</w:t>
      </w:r>
      <w:r w:rsidR="00B32A7E">
        <w:t>.</w:t>
      </w:r>
      <w:r w:rsidR="00BA304A">
        <w:rPr>
          <w:rStyle w:val="EndnoteReference"/>
        </w:rPr>
        <w:endnoteReference w:id="22"/>
      </w:r>
      <w:r w:rsidR="005A624C">
        <w:t xml:space="preserve"> The second </w:t>
      </w:r>
      <w:r w:rsidR="005F1809">
        <w:t xml:space="preserve">DMT, </w:t>
      </w:r>
      <w:proofErr w:type="spellStart"/>
      <w:r w:rsidR="005F1809">
        <w:t>lecanemab</w:t>
      </w:r>
      <w:proofErr w:type="spellEnd"/>
      <w:r w:rsidR="005F1809">
        <w:t>, was initially</w:t>
      </w:r>
      <w:r w:rsidR="004D39DB">
        <w:t xml:space="preserve"> approved under the accelerated approval pathway</w:t>
      </w:r>
      <w:r w:rsidR="005F1809">
        <w:t xml:space="preserve"> </w:t>
      </w:r>
      <w:r w:rsidR="004D39DB">
        <w:t>by the FDA</w:t>
      </w:r>
      <w:r w:rsidR="005F1809">
        <w:t xml:space="preserve"> in January 2023</w:t>
      </w:r>
      <w:r w:rsidR="004D39DB">
        <w:t xml:space="preserve"> based on </w:t>
      </w:r>
      <w:r w:rsidR="00A41F92">
        <w:t>reduction in amyloid PET</w:t>
      </w:r>
      <w:r w:rsidR="004D39DB">
        <w:t xml:space="preserve">. This was </w:t>
      </w:r>
      <w:r w:rsidR="00971716">
        <w:t xml:space="preserve">followed by traditional, or full </w:t>
      </w:r>
      <w:r w:rsidR="005F1809">
        <w:t xml:space="preserve">approval in </w:t>
      </w:r>
      <w:r w:rsidR="00301AB7">
        <w:t xml:space="preserve">July </w:t>
      </w:r>
      <w:r w:rsidR="00BD1D74">
        <w:t>2023</w:t>
      </w:r>
      <w:r w:rsidR="002D7321">
        <w:t>,</w:t>
      </w:r>
      <w:r w:rsidR="00E8518B">
        <w:rPr>
          <w:rStyle w:val="EndnoteReference"/>
        </w:rPr>
        <w:endnoteReference w:id="23"/>
      </w:r>
      <w:r w:rsidR="002D7321">
        <w:t xml:space="preserve"> after </w:t>
      </w:r>
      <w:proofErr w:type="spellStart"/>
      <w:r w:rsidR="002D7321">
        <w:t>lecanemab</w:t>
      </w:r>
      <w:proofErr w:type="spellEnd"/>
      <w:r w:rsidR="002D7321">
        <w:t xml:space="preserve"> was shown to </w:t>
      </w:r>
      <w:r w:rsidR="00A30A72">
        <w:t>significantly</w:t>
      </w:r>
      <w:r w:rsidR="00017C29">
        <w:t xml:space="preserve"> slow the progression of cognitive impairment over a 6-month follow-up period in people with early AD.</w:t>
      </w:r>
      <w:bookmarkStart w:id="7" w:name="_Ref150324790"/>
      <w:r w:rsidR="00FD12AD">
        <w:rPr>
          <w:rStyle w:val="EndnoteReference"/>
        </w:rPr>
        <w:endnoteReference w:id="24"/>
      </w:r>
      <w:bookmarkEnd w:id="7"/>
      <w:r w:rsidR="00A8300B">
        <w:t xml:space="preserve"> </w:t>
      </w:r>
    </w:p>
    <w:p w14:paraId="0FB065FD" w14:textId="77777777" w:rsidR="00155B88" w:rsidRDefault="00155B88" w:rsidP="00520103">
      <w:pPr>
        <w:rPr>
          <w:b/>
          <w:bCs/>
        </w:rPr>
      </w:pPr>
    </w:p>
    <w:p w14:paraId="05950BC1" w14:textId="5080DFBD" w:rsidR="00520103" w:rsidRPr="006B4DFE" w:rsidRDefault="004E12EA" w:rsidP="00520103">
      <w:pPr>
        <w:rPr>
          <w:b/>
          <w:bCs/>
        </w:rPr>
      </w:pPr>
      <w:r>
        <w:rPr>
          <w:b/>
          <w:bCs/>
        </w:rPr>
        <w:t>Confirming</w:t>
      </w:r>
      <w:r w:rsidR="006B4DFE" w:rsidRPr="006B4DFE">
        <w:rPr>
          <w:b/>
          <w:bCs/>
        </w:rPr>
        <w:t xml:space="preserve"> Amyloid Pathology</w:t>
      </w:r>
      <w:r>
        <w:rPr>
          <w:b/>
          <w:bCs/>
        </w:rPr>
        <w:t xml:space="preserve"> Before Initiating Treatment</w:t>
      </w:r>
      <w:r w:rsidR="006B4DFE" w:rsidRPr="006B4DFE">
        <w:rPr>
          <w:b/>
          <w:bCs/>
        </w:rPr>
        <w:t xml:space="preserve"> </w:t>
      </w:r>
    </w:p>
    <w:p w14:paraId="7B263FD7" w14:textId="7D7A2102" w:rsidR="006B4DFE" w:rsidRDefault="00434F3B" w:rsidP="00520103">
      <w:r w:rsidRPr="00302E18">
        <w:rPr>
          <w:highlight w:val="yellow"/>
        </w:rPr>
        <w:t xml:space="preserve">Not all patients who have a clinical diagnosis of AD </w:t>
      </w:r>
      <w:proofErr w:type="gramStart"/>
      <w:r w:rsidRPr="00302E18">
        <w:rPr>
          <w:highlight w:val="yellow"/>
        </w:rPr>
        <w:t>actually have</w:t>
      </w:r>
      <w:proofErr w:type="gramEnd"/>
      <w:r w:rsidRPr="00302E18">
        <w:rPr>
          <w:highlight w:val="yellow"/>
        </w:rPr>
        <w:t xml:space="preserve"> amyloid-related brain pathology.</w:t>
      </w:r>
      <w:r w:rsidR="00C47780">
        <w:t xml:space="preserve"> </w:t>
      </w:r>
      <w:commentRangeStart w:id="8"/>
      <w:r w:rsidR="00C47780">
        <w:t>It</w:t>
      </w:r>
      <w:commentRangeEnd w:id="8"/>
      <w:r w:rsidR="00302E18">
        <w:rPr>
          <w:rStyle w:val="CommentReference"/>
        </w:rPr>
        <w:commentReference w:id="8"/>
      </w:r>
      <w:r w:rsidR="00C47780">
        <w:t xml:space="preserve"> has been estimated that as many as 50% of people with MCI, and 20% to 25% of people </w:t>
      </w:r>
      <w:r w:rsidR="006330A9">
        <w:t>with clinically diagnosed AD, do not have</w:t>
      </w:r>
      <w:r w:rsidR="00266F79">
        <w:t xml:space="preserve"> evidence of</w:t>
      </w:r>
      <w:r w:rsidR="006330A9">
        <w:t xml:space="preserve"> amyloid-related brain pathology.</w:t>
      </w:r>
      <w:r w:rsidR="00FD12AD">
        <w:fldChar w:fldCharType="begin"/>
      </w:r>
      <w:r w:rsidR="00FD12AD">
        <w:instrText xml:space="preserve"> NOTEREF _Ref150323403 \f \h </w:instrText>
      </w:r>
      <w:r w:rsidR="00FD12AD">
        <w:fldChar w:fldCharType="separate"/>
      </w:r>
      <w:r w:rsidR="00FD12AD" w:rsidRPr="00FD12AD">
        <w:rPr>
          <w:rStyle w:val="EndnoteReference"/>
        </w:rPr>
        <w:t>21</w:t>
      </w:r>
      <w:r w:rsidR="00FD12AD">
        <w:fldChar w:fldCharType="end"/>
      </w:r>
      <w:r w:rsidR="00FD12AD">
        <w:t xml:space="preserve"> </w:t>
      </w:r>
      <w:r w:rsidR="004A6040" w:rsidRPr="00302E18">
        <w:rPr>
          <w:highlight w:val="yellow"/>
        </w:rPr>
        <w:t xml:space="preserve">Because </w:t>
      </w:r>
      <w:r w:rsidR="006B4DFE" w:rsidRPr="00302E18">
        <w:rPr>
          <w:highlight w:val="yellow"/>
        </w:rPr>
        <w:t>DMTs</w:t>
      </w:r>
      <w:r w:rsidR="00155B88" w:rsidRPr="00302E18">
        <w:rPr>
          <w:highlight w:val="yellow"/>
        </w:rPr>
        <w:t xml:space="preserve"> such as aducanumab and </w:t>
      </w:r>
      <w:proofErr w:type="spellStart"/>
      <w:r w:rsidR="00155B88" w:rsidRPr="00302E18">
        <w:rPr>
          <w:highlight w:val="yellow"/>
        </w:rPr>
        <w:t>lecanemab</w:t>
      </w:r>
      <w:proofErr w:type="spellEnd"/>
      <w:r w:rsidR="004A6040" w:rsidRPr="00302E18">
        <w:rPr>
          <w:highlight w:val="yellow"/>
        </w:rPr>
        <w:t xml:space="preserve"> are thought to act by preventing the accumulation of amyloid in the brain, they</w:t>
      </w:r>
      <w:r w:rsidR="006B4DFE" w:rsidRPr="00302E18">
        <w:rPr>
          <w:highlight w:val="yellow"/>
        </w:rPr>
        <w:t xml:space="preserve"> are only indicated</w:t>
      </w:r>
      <w:r w:rsidR="0084376E" w:rsidRPr="00302E18">
        <w:rPr>
          <w:highlight w:val="yellow"/>
        </w:rPr>
        <w:t xml:space="preserve"> for patients with early AD</w:t>
      </w:r>
      <w:r w:rsidR="006B4DFE" w:rsidRPr="00302E18">
        <w:rPr>
          <w:highlight w:val="yellow"/>
        </w:rPr>
        <w:t xml:space="preserve"> </w:t>
      </w:r>
      <w:r w:rsidR="00DF7F34" w:rsidRPr="00302E18">
        <w:rPr>
          <w:highlight w:val="yellow"/>
        </w:rPr>
        <w:t xml:space="preserve">when </w:t>
      </w:r>
      <w:r w:rsidR="004A6040" w:rsidRPr="00302E18">
        <w:rPr>
          <w:highlight w:val="yellow"/>
        </w:rPr>
        <w:t xml:space="preserve">the cognitive symptoms are </w:t>
      </w:r>
      <w:r w:rsidR="00DF7F34" w:rsidRPr="00302E18">
        <w:rPr>
          <w:highlight w:val="yellow"/>
        </w:rPr>
        <w:t xml:space="preserve">likely to be caused by </w:t>
      </w:r>
      <w:r w:rsidR="00475F5A" w:rsidRPr="00302E18">
        <w:rPr>
          <w:highlight w:val="yellow"/>
        </w:rPr>
        <w:t>amyloid-related pathology.</w:t>
      </w:r>
      <w:r w:rsidR="00155B88" w:rsidRPr="00302E18">
        <w:rPr>
          <w:highlight w:val="yellow"/>
        </w:rPr>
        <w:t xml:space="preserve"> Before these drugs are administered to patients with cognitive impairment, it is</w:t>
      </w:r>
      <w:r w:rsidR="00A30A72" w:rsidRPr="00302E18">
        <w:rPr>
          <w:highlight w:val="yellow"/>
        </w:rPr>
        <w:t xml:space="preserve"> therefore</w:t>
      </w:r>
      <w:r w:rsidR="00155B88" w:rsidRPr="00302E18">
        <w:rPr>
          <w:highlight w:val="yellow"/>
        </w:rPr>
        <w:t xml:space="preserve"> essential to</w:t>
      </w:r>
      <w:r w:rsidR="00C162DE" w:rsidRPr="00302E18">
        <w:rPr>
          <w:highlight w:val="yellow"/>
        </w:rPr>
        <w:t xml:space="preserve"> first confirm the presence of amyloid</w:t>
      </w:r>
      <w:r w:rsidR="00021C19" w:rsidRPr="00302E18">
        <w:rPr>
          <w:highlight w:val="yellow"/>
        </w:rPr>
        <w:t xml:space="preserve"> within the CNS</w:t>
      </w:r>
      <w:r w:rsidR="00C162DE" w:rsidRPr="00302E18">
        <w:rPr>
          <w:highlight w:val="yellow"/>
        </w:rPr>
        <w:t>.</w:t>
      </w:r>
      <w:r w:rsidR="00C162DE">
        <w:t xml:space="preserve"> </w:t>
      </w:r>
      <w:r w:rsidR="000E0E39">
        <w:t>There are 2 primary methods of amyloid confirmation: identification of amyloid proteins in a sample of cerebrospinal fluid</w:t>
      </w:r>
      <w:r w:rsidR="00A30A72">
        <w:t xml:space="preserve"> (CSF)</w:t>
      </w:r>
      <w:r w:rsidR="00A87098">
        <w:t>, or demonstration of brain amyloid binding using PET imaging.</w:t>
      </w:r>
      <w:r w:rsidR="00FD12AD">
        <w:fldChar w:fldCharType="begin"/>
      </w:r>
      <w:r w:rsidR="00FD12AD">
        <w:instrText xml:space="preserve"> NOTEREF _Ref150322969 \f \h </w:instrText>
      </w:r>
      <w:r w:rsidR="00FD12AD">
        <w:fldChar w:fldCharType="separate"/>
      </w:r>
      <w:r w:rsidR="00FD12AD" w:rsidRPr="00FD12AD">
        <w:rPr>
          <w:rStyle w:val="EndnoteReference"/>
        </w:rPr>
        <w:t>15</w:t>
      </w:r>
      <w:r w:rsidR="00FD12AD">
        <w:fldChar w:fldCharType="end"/>
      </w:r>
      <w:r w:rsidR="00FD12AD" w:rsidRPr="00FD12AD">
        <w:rPr>
          <w:vertAlign w:val="superscript"/>
        </w:rPr>
        <w:t>,</w:t>
      </w:r>
      <w:r w:rsidR="00FD12AD">
        <w:fldChar w:fldCharType="begin"/>
      </w:r>
      <w:r w:rsidR="00FD12AD">
        <w:instrText xml:space="preserve"> NOTEREF _Ref150323403 \f \h </w:instrText>
      </w:r>
      <w:r w:rsidR="00FD12AD">
        <w:fldChar w:fldCharType="separate"/>
      </w:r>
      <w:r w:rsidR="00FD12AD" w:rsidRPr="00FD12AD">
        <w:rPr>
          <w:rStyle w:val="EndnoteReference"/>
        </w:rPr>
        <w:t>21</w:t>
      </w:r>
      <w:r w:rsidR="00FD12AD">
        <w:fldChar w:fldCharType="end"/>
      </w:r>
      <w:r w:rsidR="00A87098">
        <w:t xml:space="preserve"> </w:t>
      </w:r>
    </w:p>
    <w:p w14:paraId="3013DC45" w14:textId="77777777" w:rsidR="00A87098" w:rsidRDefault="00A87098" w:rsidP="00520103"/>
    <w:p w14:paraId="43E8B511" w14:textId="127531CA" w:rsidR="00155D8F" w:rsidRDefault="00021C19" w:rsidP="00520103">
      <w:r>
        <w:t xml:space="preserve">In the first method, a CSF sample </w:t>
      </w:r>
      <w:r w:rsidR="00394869">
        <w:t xml:space="preserve">is </w:t>
      </w:r>
      <w:r w:rsidR="004901DA">
        <w:t>obtained by lumbar puncture</w:t>
      </w:r>
      <w:r w:rsidR="00F674D5">
        <w:t xml:space="preserve"> (LP)</w:t>
      </w:r>
      <w:r w:rsidR="004901DA">
        <w:t xml:space="preserve">. </w:t>
      </w:r>
      <w:r w:rsidR="003B008D">
        <w:t xml:space="preserve">Biochemical analysis </w:t>
      </w:r>
      <w:r w:rsidR="00467B88">
        <w:t xml:space="preserve">of the fluid reveals the concentrations of several amyloid-related protein fragments, which can be used to confirm a diagnosis of AD-related dementia. </w:t>
      </w:r>
      <w:r w:rsidR="00F674D5">
        <w:t xml:space="preserve">Although LP is a commonly performed medical procure </w:t>
      </w:r>
      <w:r w:rsidR="00B04F34">
        <w:t>that is used for many types of diagnostic testing, many patients ar</w:t>
      </w:r>
      <w:r w:rsidR="000322F6">
        <w:t xml:space="preserve">e concerned about potential risks associated with </w:t>
      </w:r>
      <w:r w:rsidR="009E5138">
        <w:t>placing a needle tip within the spinal column.</w:t>
      </w:r>
      <w:r>
        <w:t xml:space="preserve"> </w:t>
      </w:r>
      <w:r w:rsidR="007D6D71">
        <w:t xml:space="preserve">Lumbar puncture may not be appropriate for </w:t>
      </w:r>
      <w:r w:rsidR="00355AF0">
        <w:t>some individuals with pathological or surgical changes to the lumbar spine, or who are receiving anticoagulants.</w:t>
      </w:r>
      <w:r w:rsidR="001242DF">
        <w:fldChar w:fldCharType="begin"/>
      </w:r>
      <w:r w:rsidR="001242DF">
        <w:instrText xml:space="preserve"> NOTEREF _Ref150323403 \f \h </w:instrText>
      </w:r>
      <w:r w:rsidR="001242DF">
        <w:fldChar w:fldCharType="separate"/>
      </w:r>
      <w:r w:rsidR="001242DF" w:rsidRPr="001242DF">
        <w:rPr>
          <w:rStyle w:val="EndnoteReference"/>
        </w:rPr>
        <w:t>21</w:t>
      </w:r>
      <w:r w:rsidR="001242DF">
        <w:fldChar w:fldCharType="end"/>
      </w:r>
      <w:r w:rsidR="001242DF">
        <w:t xml:space="preserve"> </w:t>
      </w:r>
    </w:p>
    <w:p w14:paraId="60F8AEF4" w14:textId="77777777" w:rsidR="00155D8F" w:rsidRDefault="00155D8F" w:rsidP="00520103"/>
    <w:p w14:paraId="45B45427" w14:textId="11BF5D9C" w:rsidR="00D26E24" w:rsidRDefault="002B0557" w:rsidP="00236561">
      <w:r>
        <w:t>Alternatively, CNS amyloid can be confirmed using PET imaging</w:t>
      </w:r>
      <w:r w:rsidR="002818D0">
        <w:t xml:space="preserve">. </w:t>
      </w:r>
      <w:r w:rsidR="006330A9">
        <w:t xml:space="preserve">Amyloid PET </w:t>
      </w:r>
      <w:r w:rsidR="009437EF">
        <w:t>makes it possible to identify</w:t>
      </w:r>
      <w:r w:rsidR="001242DF">
        <w:t xml:space="preserve"> and visualize</w:t>
      </w:r>
      <w:r w:rsidR="009437EF">
        <w:t xml:space="preserve"> the presence of amyloid plaques within the brain.</w:t>
      </w:r>
      <w:r w:rsidR="002818D0">
        <w:t xml:space="preserve"> </w:t>
      </w:r>
      <w:r w:rsidR="00124676">
        <w:t>Three amyloid PET markers are commercially available in the US</w:t>
      </w:r>
      <w:r w:rsidR="00236561">
        <w:t xml:space="preserve">: </w:t>
      </w:r>
      <w:proofErr w:type="spellStart"/>
      <w:r w:rsidR="00236561">
        <w:t>florbetapir</w:t>
      </w:r>
      <w:proofErr w:type="spellEnd"/>
      <w:r w:rsidR="00236561">
        <w:t xml:space="preserve">, </w:t>
      </w:r>
      <w:proofErr w:type="spellStart"/>
      <w:r w:rsidR="00236561">
        <w:t>florbetaben</w:t>
      </w:r>
      <w:proofErr w:type="spellEnd"/>
      <w:r w:rsidR="00236561">
        <w:t>, and flutametamol.</w:t>
      </w:r>
      <w:r w:rsidR="001242DF">
        <w:fldChar w:fldCharType="begin"/>
      </w:r>
      <w:r w:rsidR="001242DF">
        <w:instrText xml:space="preserve"> NOTEREF _Ref150323403 \f \h </w:instrText>
      </w:r>
      <w:r w:rsidR="001242DF">
        <w:fldChar w:fldCharType="separate"/>
      </w:r>
      <w:r w:rsidR="001242DF" w:rsidRPr="001242DF">
        <w:rPr>
          <w:rStyle w:val="EndnoteReference"/>
        </w:rPr>
        <w:t>21</w:t>
      </w:r>
      <w:r w:rsidR="001242DF">
        <w:fldChar w:fldCharType="end"/>
      </w:r>
      <w:r w:rsidR="002C5052">
        <w:t xml:space="preserve"> Amyloid PET confirmation is performed by an </w:t>
      </w:r>
      <w:r w:rsidR="0071444B">
        <w:t xml:space="preserve">expert reader using specific criteria for the various PET ligands, as shown in Table </w:t>
      </w:r>
      <w:r w:rsidR="001242DF">
        <w:t>1</w:t>
      </w:r>
      <w:r w:rsidR="0071444B">
        <w:t>.</w:t>
      </w:r>
      <w:r w:rsidR="001242DF">
        <w:fldChar w:fldCharType="begin"/>
      </w:r>
      <w:r w:rsidR="001242DF">
        <w:instrText xml:space="preserve"> NOTEREF _Ref150323403 \f \h </w:instrText>
      </w:r>
      <w:r w:rsidR="001242DF">
        <w:fldChar w:fldCharType="separate"/>
      </w:r>
      <w:r w:rsidR="001242DF" w:rsidRPr="001242DF">
        <w:rPr>
          <w:rStyle w:val="EndnoteReference"/>
        </w:rPr>
        <w:t>21</w:t>
      </w:r>
      <w:r w:rsidR="001242DF">
        <w:fldChar w:fldCharType="end"/>
      </w:r>
      <w:r w:rsidR="0071444B">
        <w:t xml:space="preserve"> </w:t>
      </w:r>
      <w:r w:rsidR="00236561">
        <w:t xml:space="preserve"> </w:t>
      </w:r>
      <w:r w:rsidR="00B30260">
        <w:t xml:space="preserve">An example of amyloid PET imaging using </w:t>
      </w:r>
      <w:r w:rsidR="00D746C1">
        <w:t xml:space="preserve">a variety of PET tracers is shown in Figure </w:t>
      </w:r>
      <w:r w:rsidR="00B02CC9">
        <w:t>1</w:t>
      </w:r>
      <w:r w:rsidR="00D746C1">
        <w:t>.</w:t>
      </w:r>
      <w:bookmarkStart w:id="9" w:name="_Ref150323985"/>
      <w:r w:rsidR="00B02CC9">
        <w:rPr>
          <w:rStyle w:val="EndnoteReference"/>
        </w:rPr>
        <w:endnoteReference w:id="25"/>
      </w:r>
      <w:bookmarkEnd w:id="9"/>
      <w:r w:rsidR="00B02CC9">
        <w:t xml:space="preserve"> </w:t>
      </w:r>
    </w:p>
    <w:p w14:paraId="58253D87" w14:textId="77777777" w:rsidR="006C7F17" w:rsidRDefault="006C7F17" w:rsidP="00236561"/>
    <w:p w14:paraId="19E6056F" w14:textId="5CD9B188" w:rsidR="006C7F17" w:rsidRDefault="0071444B" w:rsidP="00236561">
      <w:r>
        <w:t xml:space="preserve">Table </w:t>
      </w:r>
      <w:r w:rsidR="00B02CC9">
        <w:t>1</w:t>
      </w:r>
      <w:r>
        <w:t xml:space="preserve">. </w:t>
      </w:r>
      <w:r w:rsidR="006C7F17">
        <w:t>PET criteria for</w:t>
      </w:r>
      <w:r w:rsidR="00734E59">
        <w:t xml:space="preserve"> confirmation of amyloid pathology in dementia or MCI.</w:t>
      </w:r>
      <w:r w:rsidR="00347C3E">
        <w:fldChar w:fldCharType="begin"/>
      </w:r>
      <w:r w:rsidR="00347C3E">
        <w:instrText xml:space="preserve"> NOTEREF _Ref150323403 \f \h </w:instrText>
      </w:r>
      <w:r w:rsidR="00347C3E">
        <w:fldChar w:fldCharType="separate"/>
      </w:r>
      <w:r w:rsidR="00347C3E" w:rsidRPr="00347C3E">
        <w:rPr>
          <w:rStyle w:val="EndnoteReference"/>
        </w:rPr>
        <w:t>21</w:t>
      </w:r>
      <w:r w:rsidR="00347C3E">
        <w:fldChar w:fldCharType="end"/>
      </w:r>
      <w:r w:rsidR="00B02CC9">
        <w:t xml:space="preserve"> </w:t>
      </w:r>
      <w:r w:rsidR="00734E59">
        <w:t xml:space="preserve">  </w:t>
      </w:r>
      <w:r w:rsidR="006C7F17">
        <w:t xml:space="preserve"> </w:t>
      </w:r>
    </w:p>
    <w:tbl>
      <w:tblPr>
        <w:tblStyle w:val="TableGrid"/>
        <w:tblW w:w="0" w:type="auto"/>
        <w:tblLook w:val="04A0" w:firstRow="1" w:lastRow="0" w:firstColumn="1" w:lastColumn="0" w:noHBand="0" w:noVBand="1"/>
      </w:tblPr>
      <w:tblGrid>
        <w:gridCol w:w="4675"/>
        <w:gridCol w:w="4675"/>
      </w:tblGrid>
      <w:tr w:rsidR="006C7F17" w14:paraId="61731417" w14:textId="77777777" w:rsidTr="00080007">
        <w:tc>
          <w:tcPr>
            <w:tcW w:w="4675" w:type="dxa"/>
          </w:tcPr>
          <w:p w14:paraId="419AE7ED" w14:textId="153BA68D" w:rsidR="006C7F17" w:rsidRDefault="006C7F17" w:rsidP="00236561">
            <w:r>
              <w:t xml:space="preserve">PET Marker </w:t>
            </w:r>
          </w:p>
        </w:tc>
        <w:tc>
          <w:tcPr>
            <w:tcW w:w="4675" w:type="dxa"/>
          </w:tcPr>
          <w:p w14:paraId="6EC04710" w14:textId="539C79E1" w:rsidR="006C7F17" w:rsidRDefault="006C7F17" w:rsidP="00186376">
            <w:r>
              <w:t xml:space="preserve">Positive Scan Criteria </w:t>
            </w:r>
          </w:p>
        </w:tc>
      </w:tr>
      <w:tr w:rsidR="00080007" w14:paraId="069DA612" w14:textId="77777777" w:rsidTr="00080007">
        <w:tc>
          <w:tcPr>
            <w:tcW w:w="4675" w:type="dxa"/>
          </w:tcPr>
          <w:p w14:paraId="44232D49" w14:textId="48BC4159" w:rsidR="00080007" w:rsidRDefault="00186376" w:rsidP="00236561">
            <w:proofErr w:type="spellStart"/>
            <w:r>
              <w:lastRenderedPageBreak/>
              <w:t>Florbetapir</w:t>
            </w:r>
            <w:proofErr w:type="spellEnd"/>
            <w:r>
              <w:t xml:space="preserve"> </w:t>
            </w:r>
          </w:p>
        </w:tc>
        <w:tc>
          <w:tcPr>
            <w:tcW w:w="4675" w:type="dxa"/>
          </w:tcPr>
          <w:p w14:paraId="3720D7E2" w14:textId="77777777" w:rsidR="00186376" w:rsidRDefault="00186376" w:rsidP="00186376">
            <w:r>
              <w:t>Two or more brain areas (each larger than a single cortical gyrus) in which there is reduced or absent gray-white contrast; OR</w:t>
            </w:r>
          </w:p>
          <w:p w14:paraId="148D2A54" w14:textId="1F3E0562" w:rsidR="00080007" w:rsidRDefault="00186376" w:rsidP="00186376">
            <w:r>
              <w:t>One or more areas in which gray matter radioactivity is intense and clearly exceeds radioactivity in adjacent white matter</w:t>
            </w:r>
          </w:p>
        </w:tc>
      </w:tr>
      <w:tr w:rsidR="00080007" w14:paraId="52B66E1F" w14:textId="77777777" w:rsidTr="00080007">
        <w:tc>
          <w:tcPr>
            <w:tcW w:w="4675" w:type="dxa"/>
          </w:tcPr>
          <w:p w14:paraId="68F8B3F0" w14:textId="334D0901" w:rsidR="00080007" w:rsidRDefault="00186376" w:rsidP="00236561">
            <w:proofErr w:type="spellStart"/>
            <w:r>
              <w:t>Florbetaben</w:t>
            </w:r>
            <w:proofErr w:type="spellEnd"/>
          </w:p>
        </w:tc>
        <w:tc>
          <w:tcPr>
            <w:tcW w:w="4675" w:type="dxa"/>
          </w:tcPr>
          <w:p w14:paraId="281BEF42" w14:textId="2DC0D6D5" w:rsidR="00080007" w:rsidRDefault="00E21428" w:rsidP="0001510B">
            <w:r>
              <w:t>Beta amyloid positive: Smaller area(s) of tracer uptake equal to or higher than that present in white matter extending beyond the white matter rim to the outer cortical margin involving the majority of the slices within at least one of the four brain regions (“moderate” β-amyloid deposition), or a large confluent area of tracer uptake equal to or higher</w:t>
            </w:r>
            <w:r w:rsidR="0001510B">
              <w:t xml:space="preserve"> </w:t>
            </w:r>
            <w:r>
              <w:t>than that present in white matter extending beyond the white matter rim to the outer cortical margin and involving the entire region including the majority of slices within at least</w:t>
            </w:r>
            <w:r w:rsidR="0001510B">
              <w:t xml:space="preserve"> </w:t>
            </w:r>
            <w:r>
              <w:t>one of the four brain regions</w:t>
            </w:r>
          </w:p>
        </w:tc>
      </w:tr>
      <w:tr w:rsidR="00080007" w14:paraId="461F49CD" w14:textId="77777777" w:rsidTr="00080007">
        <w:tc>
          <w:tcPr>
            <w:tcW w:w="4675" w:type="dxa"/>
          </w:tcPr>
          <w:p w14:paraId="3BAB8F7A" w14:textId="42A0E1FF" w:rsidR="00080007" w:rsidRDefault="0001510B" w:rsidP="00236561">
            <w:proofErr w:type="spellStart"/>
            <w:r>
              <w:t>Flutametamol</w:t>
            </w:r>
            <w:proofErr w:type="spellEnd"/>
          </w:p>
        </w:tc>
        <w:tc>
          <w:tcPr>
            <w:tcW w:w="4675" w:type="dxa"/>
          </w:tcPr>
          <w:p w14:paraId="58CA36D2" w14:textId="0311D5D5" w:rsidR="006C7F17" w:rsidRDefault="006C7F17" w:rsidP="006C7F17">
            <w:r>
              <w:t>At least one cortical region with reduction or loss of the normally distinct grey-white matter contrast. These scans have one or more regions with increased cortical grey matter signal (above 50-60% peak intensity) and/or reduced (or absent) grey- white matter contrast (white matter sulcal pattern is less distinct). A positive scan may</w:t>
            </w:r>
          </w:p>
          <w:p w14:paraId="3FAC0A98" w14:textId="60A5F5AC" w:rsidR="00080007" w:rsidRDefault="006C7F17" w:rsidP="006C7F17">
            <w:r>
              <w:t>have one or more regions in which grey matter radioactivity is as intense or exceeds the intensity in adjacent white matt</w:t>
            </w:r>
          </w:p>
        </w:tc>
      </w:tr>
    </w:tbl>
    <w:p w14:paraId="1CE4D46E" w14:textId="77777777" w:rsidR="00F61D79" w:rsidRDefault="00F61D79" w:rsidP="00236561"/>
    <w:p w14:paraId="76F9F7C9" w14:textId="77777777" w:rsidR="00E035D7" w:rsidRDefault="00E035D7" w:rsidP="00520103"/>
    <w:p w14:paraId="0AB5D1BC" w14:textId="30A77A27" w:rsidR="00C95487" w:rsidRDefault="00C95487" w:rsidP="00520103">
      <w:r>
        <w:t xml:space="preserve">Figure </w:t>
      </w:r>
      <w:r w:rsidR="00347C3E">
        <w:t>1</w:t>
      </w:r>
      <w:r>
        <w:t xml:space="preserve">. </w:t>
      </w:r>
      <w:r w:rsidR="000306F8">
        <w:t>T</w:t>
      </w:r>
      <w:r w:rsidR="000306F8" w:rsidRPr="000306F8">
        <w:t>ypical brain images of</w:t>
      </w:r>
      <w:r w:rsidR="000306F8">
        <w:t xml:space="preserve"> patients with</w:t>
      </w:r>
      <w:r w:rsidR="000306F8" w:rsidRPr="000306F8">
        <w:t xml:space="preserve"> AD and normal controls are shown by amyloid‐β (Aβ) PET imaging. Part (a) shows axial 18F‐flutemetamol (18F‐FMM) PET images (upper row for AD patients, lower row for normal controls). Part (b) shows axial 11C‐PIB PET images (upper row for AD patients, lower row for normal controls). Part (c) shows 18F‐AV45 PET images in </w:t>
      </w:r>
      <w:proofErr w:type="spellStart"/>
      <w:r w:rsidR="000306F8" w:rsidRPr="000306F8">
        <w:t>transaxial</w:t>
      </w:r>
      <w:proofErr w:type="spellEnd"/>
      <w:r w:rsidR="000306F8" w:rsidRPr="000306F8">
        <w:t>, sagittal, and coronal positions (upper row for AD patients, lower row for normal controls). Part (d) shows axial 18F‐florbetaben PET images with aligned fused MRI images (upper row for AD patients, lower row for normal controls).</w:t>
      </w:r>
      <w:r w:rsidR="00347C3E">
        <w:fldChar w:fldCharType="begin"/>
      </w:r>
      <w:r w:rsidR="00347C3E">
        <w:instrText xml:space="preserve"> NOTEREF _Ref150323985 \f \h </w:instrText>
      </w:r>
      <w:r w:rsidR="00347C3E">
        <w:fldChar w:fldCharType="separate"/>
      </w:r>
      <w:r w:rsidR="00347C3E" w:rsidRPr="00347C3E">
        <w:rPr>
          <w:rStyle w:val="EndnoteReference"/>
        </w:rPr>
        <w:t>25</w:t>
      </w:r>
      <w:r w:rsidR="00347C3E">
        <w:fldChar w:fldCharType="end"/>
      </w:r>
      <w:r w:rsidR="00760420">
        <w:t xml:space="preserve"> [Open Access] </w:t>
      </w:r>
    </w:p>
    <w:p w14:paraId="1E67CB61" w14:textId="77777777" w:rsidR="00C95487" w:rsidRDefault="00C95487" w:rsidP="00520103"/>
    <w:p w14:paraId="7CB8330E" w14:textId="6FEAD8A3" w:rsidR="00F27493" w:rsidRDefault="00C95487" w:rsidP="00520103">
      <w:r>
        <w:rPr>
          <w:noProof/>
        </w:rPr>
        <w:lastRenderedPageBreak/>
        <w:drawing>
          <wp:inline distT="0" distB="0" distL="0" distR="0" wp14:anchorId="72928C59" wp14:editId="243EDEE8">
            <wp:extent cx="5943600" cy="2244725"/>
            <wp:effectExtent l="0" t="0" r="0" b="3175"/>
            <wp:docPr id="1433700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244725"/>
                    </a:xfrm>
                    <a:prstGeom prst="rect">
                      <a:avLst/>
                    </a:prstGeom>
                    <a:noFill/>
                    <a:ln>
                      <a:noFill/>
                    </a:ln>
                  </pic:spPr>
                </pic:pic>
              </a:graphicData>
            </a:graphic>
          </wp:inline>
        </w:drawing>
      </w:r>
    </w:p>
    <w:p w14:paraId="22E79BC6" w14:textId="77777777" w:rsidR="00F27493" w:rsidRDefault="00F27493" w:rsidP="00520103"/>
    <w:p w14:paraId="1F9E46F5" w14:textId="71D65871" w:rsidR="00E035D7" w:rsidRDefault="00E035D7" w:rsidP="00520103">
      <w:r w:rsidRPr="00763EF9">
        <w:rPr>
          <w:highlight w:val="green"/>
        </w:rPr>
        <w:t xml:space="preserve">Blood-based biomarkers for amyloid and other proteins related to AD are in development, </w:t>
      </w:r>
      <w:r w:rsidR="00061AE5" w:rsidRPr="00763EF9">
        <w:rPr>
          <w:highlight w:val="green"/>
        </w:rPr>
        <w:t xml:space="preserve">but are not widely used in current clinical </w:t>
      </w:r>
      <w:commentRangeStart w:id="10"/>
      <w:r w:rsidR="00061AE5" w:rsidRPr="00763EF9">
        <w:rPr>
          <w:highlight w:val="green"/>
        </w:rPr>
        <w:t>practice</w:t>
      </w:r>
      <w:commentRangeEnd w:id="10"/>
      <w:r w:rsidR="00763EF9">
        <w:rPr>
          <w:rStyle w:val="CommentReference"/>
        </w:rPr>
        <w:commentReference w:id="10"/>
      </w:r>
      <w:r w:rsidR="00061AE5" w:rsidRPr="00763EF9">
        <w:rPr>
          <w:highlight w:val="green"/>
        </w:rPr>
        <w:t>.</w:t>
      </w:r>
      <w:r w:rsidR="00061AE5">
        <w:t xml:space="preserve"> </w:t>
      </w:r>
    </w:p>
    <w:p w14:paraId="42619F6E" w14:textId="77777777" w:rsidR="00D26E24" w:rsidRDefault="00D26E24" w:rsidP="00520103"/>
    <w:p w14:paraId="1D9DD098" w14:textId="1E2E7C19" w:rsidR="00841E04" w:rsidRPr="00DE466F" w:rsidRDefault="00A4473D" w:rsidP="00520103">
      <w:pPr>
        <w:rPr>
          <w:b/>
          <w:bCs/>
        </w:rPr>
      </w:pPr>
      <w:r>
        <w:rPr>
          <w:b/>
          <w:bCs/>
        </w:rPr>
        <w:t>DMTs</w:t>
      </w:r>
      <w:r w:rsidR="00841E04" w:rsidRPr="00DE466F">
        <w:rPr>
          <w:b/>
          <w:bCs/>
        </w:rPr>
        <w:t xml:space="preserve"> and the risk of ARIA </w:t>
      </w:r>
    </w:p>
    <w:p w14:paraId="1355E48E" w14:textId="4FF9FED4" w:rsidR="006000EF" w:rsidRDefault="000475B6" w:rsidP="006000EF">
      <w:r w:rsidRPr="00302E18">
        <w:rPr>
          <w:highlight w:val="yellow"/>
        </w:rPr>
        <w:t xml:space="preserve">Although </w:t>
      </w:r>
      <w:proofErr w:type="spellStart"/>
      <w:r w:rsidR="00021C19" w:rsidRPr="00302E18">
        <w:rPr>
          <w:highlight w:val="yellow"/>
        </w:rPr>
        <w:t>lecanemab</w:t>
      </w:r>
      <w:proofErr w:type="spellEnd"/>
      <w:r w:rsidR="00021C19" w:rsidRPr="00302E18">
        <w:rPr>
          <w:highlight w:val="yellow"/>
        </w:rPr>
        <w:t xml:space="preserve"> </w:t>
      </w:r>
      <w:r w:rsidR="004947F8" w:rsidRPr="00302E18">
        <w:rPr>
          <w:highlight w:val="yellow"/>
        </w:rPr>
        <w:t>has</w:t>
      </w:r>
      <w:r w:rsidR="00BB42BB" w:rsidRPr="00302E18">
        <w:rPr>
          <w:highlight w:val="yellow"/>
        </w:rPr>
        <w:t xml:space="preserve"> been shown to slow the progression of AD </w:t>
      </w:r>
      <w:r w:rsidR="00F66968" w:rsidRPr="00302E18">
        <w:rPr>
          <w:highlight w:val="yellow"/>
        </w:rPr>
        <w:t xml:space="preserve">cognitive impairment </w:t>
      </w:r>
      <w:r w:rsidR="00BB42BB" w:rsidRPr="00302E18">
        <w:rPr>
          <w:highlight w:val="yellow"/>
        </w:rPr>
        <w:t>over time</w:t>
      </w:r>
      <w:r w:rsidR="004947F8" w:rsidRPr="00302E18">
        <w:rPr>
          <w:highlight w:val="yellow"/>
        </w:rPr>
        <w:t xml:space="preserve"> and aducanumab has been shown to </w:t>
      </w:r>
      <w:r w:rsidR="00E94721" w:rsidRPr="00302E18">
        <w:rPr>
          <w:highlight w:val="yellow"/>
        </w:rPr>
        <w:t>reduce AD biomarkers</w:t>
      </w:r>
      <w:r w:rsidR="00BB42BB" w:rsidRPr="00302E18">
        <w:rPr>
          <w:highlight w:val="yellow"/>
        </w:rPr>
        <w:t xml:space="preserve">, </w:t>
      </w:r>
      <w:r w:rsidR="004947F8" w:rsidRPr="00302E18">
        <w:rPr>
          <w:highlight w:val="yellow"/>
        </w:rPr>
        <w:t>DMTs</w:t>
      </w:r>
      <w:r w:rsidR="00BB42BB" w:rsidRPr="00302E18">
        <w:rPr>
          <w:highlight w:val="yellow"/>
        </w:rPr>
        <w:t xml:space="preserve"> are </w:t>
      </w:r>
      <w:r w:rsidR="00252581" w:rsidRPr="00302E18">
        <w:rPr>
          <w:highlight w:val="yellow"/>
        </w:rPr>
        <w:t xml:space="preserve">also associated with potential adverse effects. One of the most serious of these </w:t>
      </w:r>
      <w:r w:rsidR="00252581" w:rsidRPr="007A7794">
        <w:rPr>
          <w:highlight w:val="green"/>
        </w:rPr>
        <w:t xml:space="preserve">is </w:t>
      </w:r>
      <w:commentRangeStart w:id="11"/>
      <w:r w:rsidR="00E94721" w:rsidRPr="007A7794">
        <w:rPr>
          <w:highlight w:val="green"/>
        </w:rPr>
        <w:t>ARIA</w:t>
      </w:r>
      <w:commentRangeEnd w:id="11"/>
      <w:r w:rsidR="00302E18" w:rsidRPr="007A7794">
        <w:rPr>
          <w:rStyle w:val="CommentReference"/>
          <w:highlight w:val="green"/>
        </w:rPr>
        <w:commentReference w:id="11"/>
      </w:r>
      <w:r w:rsidR="00E94721" w:rsidRPr="007A7794">
        <w:rPr>
          <w:highlight w:val="green"/>
        </w:rPr>
        <w:t xml:space="preserve">, </w:t>
      </w:r>
      <w:r w:rsidR="006000EF" w:rsidRPr="007A7794">
        <w:rPr>
          <w:highlight w:val="green"/>
        </w:rPr>
        <w:t>a radiographic abnormality that is usually mild to moderate in severity</w:t>
      </w:r>
      <w:r w:rsidR="00E23C15" w:rsidRPr="007A7794">
        <w:rPr>
          <w:highlight w:val="green"/>
        </w:rPr>
        <w:t>,</w:t>
      </w:r>
      <w:r w:rsidR="006000EF" w:rsidRPr="007A7794">
        <w:rPr>
          <w:highlight w:val="green"/>
        </w:rPr>
        <w:t xml:space="preserve"> either asymptomatic or associated with mild symptoms</w:t>
      </w:r>
      <w:r w:rsidR="00E23C15" w:rsidRPr="007A7794">
        <w:rPr>
          <w:highlight w:val="green"/>
        </w:rPr>
        <w:t xml:space="preserve">, and </w:t>
      </w:r>
      <w:r w:rsidR="006000EF" w:rsidRPr="007A7794">
        <w:rPr>
          <w:highlight w:val="green"/>
        </w:rPr>
        <w:t>usually self-limited and reversible.</w:t>
      </w:r>
      <w:r w:rsidR="00C558A2" w:rsidRPr="007A7794">
        <w:rPr>
          <w:highlight w:val="green"/>
        </w:rPr>
        <w:fldChar w:fldCharType="begin"/>
      </w:r>
      <w:r w:rsidR="00C558A2" w:rsidRPr="007A7794">
        <w:rPr>
          <w:highlight w:val="green"/>
        </w:rPr>
        <w:instrText xml:space="preserve"> NOTEREF _Ref150322969 \f \h </w:instrText>
      </w:r>
      <w:r w:rsidR="00C558A2" w:rsidRPr="007A7794">
        <w:rPr>
          <w:highlight w:val="green"/>
        </w:rPr>
      </w:r>
      <w:r w:rsidR="007A7794">
        <w:rPr>
          <w:highlight w:val="green"/>
        </w:rPr>
        <w:instrText xml:space="preserve"> \* MERGEFORMAT </w:instrText>
      </w:r>
      <w:r w:rsidR="00C558A2" w:rsidRPr="007A7794">
        <w:rPr>
          <w:highlight w:val="green"/>
        </w:rPr>
        <w:fldChar w:fldCharType="separate"/>
      </w:r>
      <w:r w:rsidR="00C558A2" w:rsidRPr="007A7794">
        <w:rPr>
          <w:rStyle w:val="EndnoteReference"/>
          <w:highlight w:val="green"/>
        </w:rPr>
        <w:t>15</w:t>
      </w:r>
      <w:r w:rsidR="00C558A2" w:rsidRPr="007A7794">
        <w:rPr>
          <w:highlight w:val="green"/>
        </w:rPr>
        <w:fldChar w:fldCharType="end"/>
      </w:r>
      <w:r w:rsidR="00C558A2" w:rsidRPr="007A7794">
        <w:rPr>
          <w:highlight w:val="green"/>
          <w:vertAlign w:val="superscript"/>
        </w:rPr>
        <w:t>,</w:t>
      </w:r>
      <w:r w:rsidR="00C558A2" w:rsidRPr="007A7794">
        <w:rPr>
          <w:highlight w:val="green"/>
        </w:rPr>
        <w:fldChar w:fldCharType="begin"/>
      </w:r>
      <w:r w:rsidR="00C558A2" w:rsidRPr="007A7794">
        <w:rPr>
          <w:highlight w:val="green"/>
        </w:rPr>
        <w:instrText xml:space="preserve"> NOTEREF _Ref150323403 \f \h </w:instrText>
      </w:r>
      <w:r w:rsidR="00C558A2" w:rsidRPr="007A7794">
        <w:rPr>
          <w:highlight w:val="green"/>
        </w:rPr>
      </w:r>
      <w:r w:rsidR="007A7794">
        <w:rPr>
          <w:highlight w:val="green"/>
        </w:rPr>
        <w:instrText xml:space="preserve"> \* MERGEFORMAT </w:instrText>
      </w:r>
      <w:r w:rsidR="00C558A2" w:rsidRPr="007A7794">
        <w:rPr>
          <w:highlight w:val="green"/>
        </w:rPr>
        <w:fldChar w:fldCharType="separate"/>
      </w:r>
      <w:r w:rsidR="00C558A2" w:rsidRPr="007A7794">
        <w:rPr>
          <w:rStyle w:val="EndnoteReference"/>
          <w:highlight w:val="green"/>
        </w:rPr>
        <w:t>21</w:t>
      </w:r>
      <w:r w:rsidR="00C558A2" w:rsidRPr="007A7794">
        <w:rPr>
          <w:highlight w:val="green"/>
        </w:rPr>
        <w:fldChar w:fldCharType="end"/>
      </w:r>
      <w:r w:rsidR="00C558A2" w:rsidRPr="007A7794">
        <w:rPr>
          <w:highlight w:val="green"/>
        </w:rPr>
        <w:t xml:space="preserve"> </w:t>
      </w:r>
      <w:r w:rsidR="00CE4D32" w:rsidRPr="007A7794">
        <w:rPr>
          <w:highlight w:val="green"/>
        </w:rPr>
        <w:t xml:space="preserve">ARIA is believed to be a potential adverse </w:t>
      </w:r>
      <w:commentRangeStart w:id="12"/>
      <w:r w:rsidR="00CE4D32" w:rsidRPr="007A7794">
        <w:rPr>
          <w:highlight w:val="green"/>
        </w:rPr>
        <w:t>ou</w:t>
      </w:r>
      <w:r w:rsidR="00CE4D32">
        <w:t>tcome</w:t>
      </w:r>
      <w:commentRangeEnd w:id="12"/>
      <w:r w:rsidR="007A7794">
        <w:rPr>
          <w:rStyle w:val="CommentReference"/>
        </w:rPr>
        <w:commentReference w:id="12"/>
      </w:r>
      <w:r w:rsidR="00CE4D32">
        <w:t xml:space="preserve"> associated with the entire class of amyloid-lowering drugs. </w:t>
      </w:r>
      <w:r w:rsidR="00CE4D32">
        <w:t xml:space="preserve">It </w:t>
      </w:r>
      <w:r w:rsidR="00DC2255">
        <w:t xml:space="preserve">has been reported with </w:t>
      </w:r>
      <w:proofErr w:type="gramStart"/>
      <w:r w:rsidR="00DC2255">
        <w:t>both of the FDA-approved</w:t>
      </w:r>
      <w:proofErr w:type="gramEnd"/>
      <w:r w:rsidR="00DC2255">
        <w:t xml:space="preserve"> DMTs, and also with other DMTs that are being evaluated in clinical trials</w:t>
      </w:r>
      <w:r w:rsidR="001D2E00">
        <w:t xml:space="preserve"> or were evaluated previously but discontinued</w:t>
      </w:r>
      <w:r w:rsidR="00326B48">
        <w:t>.</w:t>
      </w:r>
      <w:r w:rsidR="00306235">
        <w:rPr>
          <w:rStyle w:val="EndnoteReference"/>
        </w:rPr>
        <w:endnoteReference w:id="26"/>
      </w:r>
      <w:r w:rsidR="00CE4D32" w:rsidRPr="00CE4D32">
        <w:t xml:space="preserve"> </w:t>
      </w:r>
      <w:r w:rsidR="009E7420">
        <w:t>A</w:t>
      </w:r>
      <w:r w:rsidR="00185B2E">
        <w:t>lthough</w:t>
      </w:r>
      <w:r w:rsidR="009E7420">
        <w:t xml:space="preserve"> it is possible that</w:t>
      </w:r>
      <w:r w:rsidR="00185B2E">
        <w:t xml:space="preserve"> the risk</w:t>
      </w:r>
      <w:r w:rsidR="009E7420">
        <w:t xml:space="preserve"> of ARIA</w:t>
      </w:r>
      <w:r w:rsidR="00185B2E">
        <w:t xml:space="preserve"> might be higher with some drugs than with others</w:t>
      </w:r>
      <w:r w:rsidR="008B29CB">
        <w:t xml:space="preserve">, </w:t>
      </w:r>
      <w:r w:rsidR="00714218">
        <w:t xml:space="preserve">there have been very few </w:t>
      </w:r>
      <w:r w:rsidR="0061548A">
        <w:t>head-to-head clinical trials in which different DMTs have been evaluated together in same study</w:t>
      </w:r>
      <w:r w:rsidR="00185B2E">
        <w:t>.</w:t>
      </w:r>
      <w:r w:rsidR="0061548A">
        <w:t xml:space="preserve"> </w:t>
      </w:r>
      <w:r w:rsidR="00CE0BE6">
        <w:t>One</w:t>
      </w:r>
      <w:r w:rsidR="003C2371">
        <w:t xml:space="preserve"> recent</w:t>
      </w:r>
      <w:r w:rsidR="00CE0BE6">
        <w:t xml:space="preserve"> head-to-head study found that </w:t>
      </w:r>
      <w:proofErr w:type="spellStart"/>
      <w:r w:rsidR="00CE0BE6">
        <w:t>donenemab</w:t>
      </w:r>
      <w:proofErr w:type="spellEnd"/>
      <w:r w:rsidR="00156AFC">
        <w:t xml:space="preserve"> (an investigational DMT that has not yet been approved by the FDA)</w:t>
      </w:r>
      <w:r w:rsidR="00CE0BE6">
        <w:t xml:space="preserve"> was associated with a lower risk of ARIA than aducanumab.</w:t>
      </w:r>
      <w:r w:rsidR="003A4FD3">
        <w:rPr>
          <w:rStyle w:val="EndnoteReference"/>
        </w:rPr>
        <w:endnoteReference w:id="27"/>
      </w:r>
      <w:r w:rsidR="00185B2E">
        <w:t xml:space="preserve"> </w:t>
      </w:r>
    </w:p>
    <w:p w14:paraId="35704A5B" w14:textId="77777777" w:rsidR="006000EF" w:rsidRDefault="006000EF" w:rsidP="006000EF"/>
    <w:p w14:paraId="3962D8BA" w14:textId="4D42D36E" w:rsidR="00195EF6" w:rsidRDefault="00195EF6" w:rsidP="006000EF">
      <w:r w:rsidRPr="007A7794">
        <w:rPr>
          <w:highlight w:val="green"/>
        </w:rPr>
        <w:t xml:space="preserve">The pathophysiology of ARIA after DMT administration is complex, but </w:t>
      </w:r>
      <w:r w:rsidR="00156AFC" w:rsidRPr="007A7794">
        <w:rPr>
          <w:highlight w:val="green"/>
        </w:rPr>
        <w:t>is thought to</w:t>
      </w:r>
      <w:r w:rsidRPr="007A7794">
        <w:rPr>
          <w:highlight w:val="green"/>
        </w:rPr>
        <w:t xml:space="preserve"> involve antibody-mediated inflammation and removal of amyloid</w:t>
      </w:r>
      <w:r w:rsidR="00390101" w:rsidRPr="007A7794">
        <w:rPr>
          <w:highlight w:val="green"/>
        </w:rPr>
        <w:t xml:space="preserve"> protein</w:t>
      </w:r>
      <w:r w:rsidRPr="007A7794">
        <w:rPr>
          <w:highlight w:val="green"/>
        </w:rPr>
        <w:t xml:space="preserve"> from blood vessel walls</w:t>
      </w:r>
      <w:r w:rsidR="00390101" w:rsidRPr="007A7794">
        <w:rPr>
          <w:highlight w:val="green"/>
        </w:rPr>
        <w:t xml:space="preserve"> within the brain</w:t>
      </w:r>
      <w:commentRangeStart w:id="13"/>
      <w:r w:rsidRPr="007A7794">
        <w:rPr>
          <w:highlight w:val="green"/>
        </w:rPr>
        <w:t>.</w:t>
      </w:r>
      <w:bookmarkStart w:id="14" w:name="_Ref150324371"/>
      <w:r w:rsidR="003A4FD3" w:rsidRPr="007A7794">
        <w:rPr>
          <w:rStyle w:val="EndnoteReference"/>
          <w:highlight w:val="green"/>
        </w:rPr>
        <w:endnoteReference w:id="28"/>
      </w:r>
      <w:bookmarkEnd w:id="14"/>
      <w:commentRangeEnd w:id="13"/>
      <w:r w:rsidR="007A7794">
        <w:rPr>
          <w:rStyle w:val="CommentReference"/>
        </w:rPr>
        <w:commentReference w:id="13"/>
      </w:r>
      <w:r w:rsidR="00D44446">
        <w:t xml:space="preserve"> Although abnormal amyloid deposition within the brain parenchyma is an important driver of AD pathology, amyloid protein also accumulates in the blood vessels.</w:t>
      </w:r>
      <w:r>
        <w:t xml:space="preserve"> The resulting loss of integrity of cerebral blood vessels</w:t>
      </w:r>
      <w:r w:rsidR="00D44446">
        <w:t xml:space="preserve"> with amyloid removal</w:t>
      </w:r>
      <w:r>
        <w:t xml:space="preserve"> is associated with movement of protein-containing fluid or red blood cells into the surrounding tissues, producing edema or microhemorrhages. The loss of vessel integrity can also result in superficial siderosis, </w:t>
      </w:r>
      <w:r w:rsidR="00C1397A">
        <w:t xml:space="preserve">a condition </w:t>
      </w:r>
      <w:r w:rsidR="00021C59">
        <w:t>in which a form of iron (hemosiderin) that is</w:t>
      </w:r>
      <w:r w:rsidR="00325DA0">
        <w:t xml:space="preserve"> important in oxygen transport by </w:t>
      </w:r>
      <w:r w:rsidR="00021C59">
        <w:t>red blood cells is deposited</w:t>
      </w:r>
      <w:r w:rsidR="00AD27BE">
        <w:t xml:space="preserve"> in the subpial</w:t>
      </w:r>
      <w:r w:rsidR="00021C59">
        <w:t xml:space="preserve"> </w:t>
      </w:r>
      <w:r w:rsidR="00AD27BE">
        <w:t xml:space="preserve">space </w:t>
      </w:r>
      <w:r w:rsidR="00DF680D">
        <w:t>on</w:t>
      </w:r>
      <w:r w:rsidR="00AD27BE">
        <w:t xml:space="preserve"> </w:t>
      </w:r>
      <w:r w:rsidR="00021C59">
        <w:t>the surface of the brain.</w:t>
      </w:r>
      <w:r w:rsidR="003A4FD3">
        <w:rPr>
          <w:rStyle w:val="EndnoteReference"/>
        </w:rPr>
        <w:endnoteReference w:id="29"/>
      </w:r>
      <w:r w:rsidR="003B062A">
        <w:t xml:space="preserve"> </w:t>
      </w:r>
      <w:r w:rsidR="00021C59">
        <w:t xml:space="preserve"> </w:t>
      </w:r>
      <w:r>
        <w:t xml:space="preserve"> </w:t>
      </w:r>
    </w:p>
    <w:p w14:paraId="557CF18F" w14:textId="77777777" w:rsidR="00195EF6" w:rsidRDefault="00195EF6" w:rsidP="006000EF"/>
    <w:p w14:paraId="0A81B403" w14:textId="585AE376" w:rsidR="003B062A" w:rsidRPr="003B062A" w:rsidRDefault="003B062A" w:rsidP="006000EF">
      <w:pPr>
        <w:rPr>
          <w:i/>
          <w:iCs/>
        </w:rPr>
      </w:pPr>
      <w:r w:rsidRPr="003B062A">
        <w:rPr>
          <w:i/>
          <w:iCs/>
        </w:rPr>
        <w:lastRenderedPageBreak/>
        <w:t xml:space="preserve">Types of </w:t>
      </w:r>
      <w:proofErr w:type="gramStart"/>
      <w:r w:rsidRPr="003B062A">
        <w:rPr>
          <w:i/>
          <w:iCs/>
        </w:rPr>
        <w:t>ARIA</w:t>
      </w:r>
      <w:proofErr w:type="gramEnd"/>
    </w:p>
    <w:p w14:paraId="51CA642C" w14:textId="4A4620E7" w:rsidR="0063088E" w:rsidRDefault="006000EF" w:rsidP="00DE466F">
      <w:r>
        <w:t xml:space="preserve">There are 2 types of </w:t>
      </w:r>
      <w:proofErr w:type="gramStart"/>
      <w:r>
        <w:t>ARIA</w:t>
      </w:r>
      <w:proofErr w:type="gramEnd"/>
      <w:r w:rsidR="0084085E">
        <w:t xml:space="preserve">, which are defined in terms of the MRI </w:t>
      </w:r>
      <w:r w:rsidR="005C3FBB">
        <w:t>findings</w:t>
      </w:r>
      <w:r>
        <w:t xml:space="preserve"> </w:t>
      </w:r>
      <w:r w:rsidR="00035B4C">
        <w:t>of</w:t>
      </w:r>
      <w:r>
        <w:t xml:space="preserve"> edema (ARIA-E) and</w:t>
      </w:r>
      <w:r w:rsidR="00035B4C">
        <w:t>/or</w:t>
      </w:r>
      <w:r>
        <w:t xml:space="preserve"> hemorrhage (ARIA-H).</w:t>
      </w:r>
      <w:r w:rsidR="00407020">
        <w:t xml:space="preserve"> The two may occur independently or together.</w:t>
      </w:r>
      <w:r w:rsidR="007F0954">
        <w:fldChar w:fldCharType="begin"/>
      </w:r>
      <w:r w:rsidR="007F0954">
        <w:instrText xml:space="preserve"> NOTEREF _Ref150324371 \f \h </w:instrText>
      </w:r>
      <w:r w:rsidR="007F0954">
        <w:fldChar w:fldCharType="separate"/>
      </w:r>
      <w:r w:rsidR="007F0954" w:rsidRPr="007F0954">
        <w:rPr>
          <w:rStyle w:val="EndnoteReference"/>
        </w:rPr>
        <w:t>28</w:t>
      </w:r>
      <w:r w:rsidR="007F0954">
        <w:fldChar w:fldCharType="end"/>
      </w:r>
      <w:r w:rsidR="00407020">
        <w:t xml:space="preserve"> </w:t>
      </w:r>
      <w:r>
        <w:t xml:space="preserve"> </w:t>
      </w:r>
    </w:p>
    <w:p w14:paraId="2D6BE6A9" w14:textId="77777777" w:rsidR="003B062A" w:rsidRDefault="003B062A" w:rsidP="00DE466F"/>
    <w:p w14:paraId="6EB59F40" w14:textId="0BCB369D" w:rsidR="000C3CB7" w:rsidRDefault="0063088E" w:rsidP="00DE466F">
      <w:r>
        <w:t>ARIA-E</w:t>
      </w:r>
      <w:r w:rsidR="00D76843">
        <w:t xml:space="preserve"> is characterized by leakage of proteinaceous fluid</w:t>
      </w:r>
      <w:r w:rsidR="00A50C2A">
        <w:t xml:space="preserve"> through blood vessel walls</w:t>
      </w:r>
      <w:r w:rsidR="00D76843">
        <w:t xml:space="preserve"> into the brain parenchyma, with an imaging appearance that is </w:t>
      </w:r>
      <w:proofErr w:type="gramStart"/>
      <w:r w:rsidR="00D76843">
        <w:t>similar to</w:t>
      </w:r>
      <w:proofErr w:type="gramEnd"/>
      <w:r w:rsidR="00D76843">
        <w:t xml:space="preserve"> vasogenic edema. This is best visualized using T2-FLAIR sequences (see Figure </w:t>
      </w:r>
      <w:r w:rsidR="007F0954">
        <w:t>2</w:t>
      </w:r>
      <w:r w:rsidR="00D76843">
        <w:t>).</w:t>
      </w:r>
      <w:r w:rsidR="007F0954">
        <w:fldChar w:fldCharType="begin"/>
      </w:r>
      <w:r w:rsidR="007F0954">
        <w:instrText xml:space="preserve"> NOTEREF _Ref150324371 \f \h </w:instrText>
      </w:r>
      <w:r w:rsidR="007F0954">
        <w:fldChar w:fldCharType="separate"/>
      </w:r>
      <w:r w:rsidR="007F0954" w:rsidRPr="007F0954">
        <w:rPr>
          <w:rStyle w:val="EndnoteReference"/>
        </w:rPr>
        <w:t>28</w:t>
      </w:r>
      <w:r w:rsidR="007F0954">
        <w:fldChar w:fldCharType="end"/>
      </w:r>
      <w:r w:rsidR="00D76843">
        <w:t xml:space="preserve"> T2 hyperintense signal may be observed in the white matter, gray matter, or both, and may be accompanied by brain swelling or sulcal effusion.</w:t>
      </w:r>
      <w:r w:rsidR="000C3CB7">
        <w:t xml:space="preserve"> The most common sites of involvement are the occipital lobes, followed by the parietal, frontal, and temporal lobes. </w:t>
      </w:r>
      <w:r w:rsidR="00B74B45">
        <w:t>I</w:t>
      </w:r>
      <w:r w:rsidR="000C3CB7">
        <w:t>nvolvement</w:t>
      </w:r>
      <w:r w:rsidR="00B74B45">
        <w:t xml:space="preserve"> of the cerebellu</w:t>
      </w:r>
      <w:r w:rsidR="00AD3424">
        <w:t>m</w:t>
      </w:r>
      <w:r w:rsidR="000C3CB7">
        <w:t xml:space="preserve"> is less common. Signal abnormalities vary from subtle, small (1-2 cm) zones of to multifocal regions of T2 hyperintensity that may involve nearly an entire cerebral hemisphere.</w:t>
      </w:r>
      <w:r w:rsidR="00D76843">
        <w:t xml:space="preserve"> </w:t>
      </w:r>
      <w:r w:rsidR="000C3CB7">
        <w:t xml:space="preserve">Edema is usually </w:t>
      </w:r>
      <w:r w:rsidR="00B74B45">
        <w:t>transient</w:t>
      </w:r>
      <w:r w:rsidR="000C3CB7">
        <w:t xml:space="preserve"> and resolves after interruption or discontinuation of anti-amyloid therapy, and may even resolve if therapy is continued.</w:t>
      </w:r>
      <w:r w:rsidR="007F0954">
        <w:fldChar w:fldCharType="begin"/>
      </w:r>
      <w:r w:rsidR="007F0954">
        <w:instrText xml:space="preserve"> NOTEREF _Ref150324371 \f \h </w:instrText>
      </w:r>
      <w:r w:rsidR="007F0954">
        <w:fldChar w:fldCharType="separate"/>
      </w:r>
      <w:r w:rsidR="007F0954" w:rsidRPr="007F0954">
        <w:rPr>
          <w:rStyle w:val="EndnoteReference"/>
        </w:rPr>
        <w:t>28</w:t>
      </w:r>
      <w:r w:rsidR="007F0954">
        <w:fldChar w:fldCharType="end"/>
      </w:r>
      <w:r w:rsidR="000C3CB7">
        <w:t xml:space="preserve"> The fluid accumulation in ARIA-E</w:t>
      </w:r>
      <w:r>
        <w:t xml:space="preserve"> is different from cytotoxic edema, which is characterized by</w:t>
      </w:r>
      <w:r w:rsidR="00B74B45">
        <w:t xml:space="preserve"> cell swelling due to</w:t>
      </w:r>
      <w:r>
        <w:t xml:space="preserve"> intracellular accumulation of fluid and sodium that occurs after some types of CNS injury (eg, stroke).</w:t>
      </w:r>
      <w:r w:rsidR="007F0954">
        <w:rPr>
          <w:rStyle w:val="EndnoteReference"/>
        </w:rPr>
        <w:endnoteReference w:id="30"/>
      </w:r>
      <w:r w:rsidR="007F0954">
        <w:t xml:space="preserve"> </w:t>
      </w:r>
      <w:r w:rsidR="00D76843">
        <w:t>Cytotoxic edema may be differentiated from ARIA by the presence of abnormal diffusion restriction on MRI.</w:t>
      </w:r>
      <w:r w:rsidR="00B74B45">
        <w:t xml:space="preserve"> </w:t>
      </w:r>
      <w:r w:rsidR="000C3CB7">
        <w:t xml:space="preserve">Because the MRI changes associated with ARIA-E can be subtle and difficult to detect, </w:t>
      </w:r>
      <w:r w:rsidR="00B04101">
        <w:t>comparison</w:t>
      </w:r>
      <w:r w:rsidR="000C3CB7">
        <w:t xml:space="preserve"> with a baseline, pretreatment T2-FLAIR study is often critical in ARIA-E detection.</w:t>
      </w:r>
      <w:r w:rsidR="00386775">
        <w:fldChar w:fldCharType="begin"/>
      </w:r>
      <w:r w:rsidR="00386775">
        <w:instrText xml:space="preserve"> NOTEREF _Ref150324371 \f \h </w:instrText>
      </w:r>
      <w:r w:rsidR="00386775">
        <w:fldChar w:fldCharType="separate"/>
      </w:r>
      <w:r w:rsidR="00386775" w:rsidRPr="00386775">
        <w:rPr>
          <w:rStyle w:val="EndnoteReference"/>
        </w:rPr>
        <w:t>28</w:t>
      </w:r>
      <w:r w:rsidR="00386775">
        <w:fldChar w:fldCharType="end"/>
      </w:r>
      <w:r w:rsidR="000C3CB7">
        <w:t xml:space="preserve"> </w:t>
      </w:r>
    </w:p>
    <w:p w14:paraId="6C75397F" w14:textId="77777777" w:rsidR="000C3CB7" w:rsidRDefault="000C3CB7" w:rsidP="00DE466F"/>
    <w:p w14:paraId="155CCDC4" w14:textId="49EC4C6A" w:rsidR="00035B4C" w:rsidRDefault="00035B4C" w:rsidP="002F3255">
      <w:r>
        <w:t xml:space="preserve">Figure </w:t>
      </w:r>
      <w:r w:rsidR="00386775">
        <w:t>2</w:t>
      </w:r>
      <w:r>
        <w:t xml:space="preserve">.  </w:t>
      </w:r>
      <w:r w:rsidR="002F3255">
        <w:t xml:space="preserve">ARIA-E, parenchymal edema. Axial T2-FLAIR images from </w:t>
      </w:r>
      <w:r w:rsidR="002F3255">
        <w:t xml:space="preserve">2 </w:t>
      </w:r>
      <w:r w:rsidR="002F3255">
        <w:t>separate patients at the time of the pretreatment baseline (left) and</w:t>
      </w:r>
      <w:r w:rsidR="002F3255">
        <w:t xml:space="preserve"> </w:t>
      </w:r>
      <w:r w:rsidR="002F3255">
        <w:t>on a monitoring examination following initiation of anti-amyloid</w:t>
      </w:r>
      <w:r w:rsidR="002F3255">
        <w:t xml:space="preserve"> </w:t>
      </w:r>
      <w:r w:rsidR="002F3255">
        <w:t>monoclonal antibody therapy (postdosing, right). A, On the postdosing examination, new T2-FLAIR hyperintense signal in the left parieto</w:t>
      </w:r>
      <w:r w:rsidR="002F3255">
        <w:t>-</w:t>
      </w:r>
      <w:r w:rsidR="002F3255">
        <w:t>occipital subcortical white matter with mild local mass effect and sulcal effacement measuring</w:t>
      </w:r>
      <w:r w:rsidR="002F3255">
        <w:t xml:space="preserve"> </w:t>
      </w:r>
      <w:r w:rsidR="00386398">
        <w:t>&lt;</w:t>
      </w:r>
      <w:r w:rsidR="002F3255">
        <w:t>5 cm</w:t>
      </w:r>
      <w:r w:rsidR="00386398">
        <w:t xml:space="preserve"> in</w:t>
      </w:r>
      <w:r w:rsidR="002F3255">
        <w:t xml:space="preserve"> the transverse dimension (red circle). B, New multifocal, patchy T2-FLAIR hyperintense</w:t>
      </w:r>
      <w:r w:rsidR="00386398">
        <w:t xml:space="preserve"> </w:t>
      </w:r>
      <w:r w:rsidR="002F3255">
        <w:t>signal in the bifrontal and right occipital subcortical white matter o</w:t>
      </w:r>
      <w:r w:rsidR="00386398">
        <w:t xml:space="preserve">n </w:t>
      </w:r>
      <w:r w:rsidR="002F3255">
        <w:t xml:space="preserve">the postdosing examination, each region measuring </w:t>
      </w:r>
      <w:r w:rsidR="00386398">
        <w:t>&lt;</w:t>
      </w:r>
      <w:r w:rsidR="002F3255">
        <w:t>5 cm (red</w:t>
      </w:r>
      <w:r w:rsidR="00386398">
        <w:t xml:space="preserve"> </w:t>
      </w:r>
      <w:r w:rsidR="002F3255">
        <w:t>circles).</w:t>
      </w:r>
      <w:r w:rsidR="00386775">
        <w:fldChar w:fldCharType="begin"/>
      </w:r>
      <w:r w:rsidR="00386775">
        <w:instrText xml:space="preserve"> NOTEREF _Ref150324371 \f \h </w:instrText>
      </w:r>
      <w:r w:rsidR="00386775">
        <w:fldChar w:fldCharType="separate"/>
      </w:r>
      <w:r w:rsidR="00386775" w:rsidRPr="00386775">
        <w:rPr>
          <w:rStyle w:val="EndnoteReference"/>
        </w:rPr>
        <w:t>28</w:t>
      </w:r>
      <w:r w:rsidR="00386775">
        <w:fldChar w:fldCharType="end"/>
      </w:r>
      <w:r w:rsidR="0085010E">
        <w:t xml:space="preserve"> </w:t>
      </w:r>
    </w:p>
    <w:p w14:paraId="231790AC" w14:textId="542515B7" w:rsidR="00035B4C" w:rsidRDefault="00BB27A0" w:rsidP="00DE466F">
      <w:r>
        <w:rPr>
          <w:noProof/>
        </w:rPr>
        <w:lastRenderedPageBreak/>
        <w:drawing>
          <wp:inline distT="0" distB="0" distL="0" distR="0" wp14:anchorId="2DBEE17A" wp14:editId="7CC2B473">
            <wp:extent cx="5467350" cy="5806326"/>
            <wp:effectExtent l="0" t="0" r="0" b="4445"/>
            <wp:docPr id="578514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514445" name=""/>
                    <pic:cNvPicPr/>
                  </pic:nvPicPr>
                  <pic:blipFill>
                    <a:blip r:embed="rId14"/>
                    <a:stretch>
                      <a:fillRect/>
                    </a:stretch>
                  </pic:blipFill>
                  <pic:spPr>
                    <a:xfrm>
                      <a:off x="0" y="0"/>
                      <a:ext cx="5475060" cy="5814514"/>
                    </a:xfrm>
                    <a:prstGeom prst="rect">
                      <a:avLst/>
                    </a:prstGeom>
                  </pic:spPr>
                </pic:pic>
              </a:graphicData>
            </a:graphic>
          </wp:inline>
        </w:drawing>
      </w:r>
    </w:p>
    <w:p w14:paraId="5AB4504E" w14:textId="77777777" w:rsidR="00035B4C" w:rsidRDefault="00035B4C" w:rsidP="00DE466F"/>
    <w:p w14:paraId="1EFFAECF" w14:textId="77777777" w:rsidR="00035B4C" w:rsidRDefault="00035B4C" w:rsidP="00DE466F"/>
    <w:p w14:paraId="75C43332" w14:textId="77777777" w:rsidR="00035B4C" w:rsidRDefault="00035B4C" w:rsidP="00DE466F"/>
    <w:p w14:paraId="405B6B89" w14:textId="63C5EAA2" w:rsidR="00830981" w:rsidRDefault="0063088E" w:rsidP="000C3CB7">
      <w:r>
        <w:t>ARIA-H</w:t>
      </w:r>
      <w:r w:rsidR="009720D0">
        <w:t xml:space="preserve"> is characterized by </w:t>
      </w:r>
      <w:r w:rsidR="002165DE">
        <w:t>hemorrhagic events</w:t>
      </w:r>
      <w:r w:rsidR="009720D0">
        <w:t xml:space="preserve"> that may </w:t>
      </w:r>
      <w:r w:rsidR="002165DE">
        <w:t>include</w:t>
      </w:r>
      <w:r w:rsidR="000C3CB7">
        <w:t xml:space="preserve"> microhemorrhages, </w:t>
      </w:r>
      <w:proofErr w:type="spellStart"/>
      <w:r w:rsidR="000C3CB7">
        <w:t>macrohemorrhage</w:t>
      </w:r>
      <w:proofErr w:type="spellEnd"/>
      <w:r w:rsidR="000C3CB7">
        <w:t>, or superficial siderosis.</w:t>
      </w:r>
      <w:r w:rsidR="003F6F1E">
        <w:fldChar w:fldCharType="begin"/>
      </w:r>
      <w:r w:rsidR="003F6F1E">
        <w:instrText xml:space="preserve"> NOTEREF _Ref150324371 \f \h </w:instrText>
      </w:r>
      <w:r w:rsidR="003F6F1E">
        <w:fldChar w:fldCharType="separate"/>
      </w:r>
      <w:r w:rsidR="003F6F1E" w:rsidRPr="003F6F1E">
        <w:rPr>
          <w:rStyle w:val="EndnoteReference"/>
        </w:rPr>
        <w:t>28</w:t>
      </w:r>
      <w:r w:rsidR="003F6F1E">
        <w:fldChar w:fldCharType="end"/>
      </w:r>
      <w:r w:rsidR="003F0EF8">
        <w:t xml:space="preserve"> ARIA-H is detected using heme-sensitive sequences, which include T2*, GRE, and SWI.</w:t>
      </w:r>
      <w:r w:rsidR="000C3CB7">
        <w:t xml:space="preserve"> </w:t>
      </w:r>
      <w:r w:rsidR="003F0EF8">
        <w:t xml:space="preserve">Microhemorrhages are punctuate, rounded, and hypointense foci in the brain parenchyma n T2* sequences (see Figure </w:t>
      </w:r>
      <w:r w:rsidR="003F6F1E">
        <w:t>3</w:t>
      </w:r>
      <w:r w:rsidR="003F0EF8">
        <w:t xml:space="preserve">). Superficial siderosis manifests as curvilinear </w:t>
      </w:r>
      <w:proofErr w:type="spellStart"/>
      <w:r w:rsidR="003F0EF8">
        <w:t>hypointensity</w:t>
      </w:r>
      <w:proofErr w:type="spellEnd"/>
      <w:r w:rsidR="003F0EF8">
        <w:t xml:space="preserve"> along the brain surface. </w:t>
      </w:r>
      <w:proofErr w:type="spellStart"/>
      <w:r w:rsidR="003F0EF8">
        <w:t>Macrohemorrhages</w:t>
      </w:r>
      <w:proofErr w:type="spellEnd"/>
      <w:r w:rsidR="003F0EF8">
        <w:t xml:space="preserve"> are usually identifiable on T1- or T2-weighted imaging, usually &gt;10 mm in size.</w:t>
      </w:r>
      <w:r w:rsidR="003F6F1E">
        <w:fldChar w:fldCharType="begin"/>
      </w:r>
      <w:r w:rsidR="003F6F1E">
        <w:instrText xml:space="preserve"> NOTEREF _Ref150324371 \f \h </w:instrText>
      </w:r>
      <w:r w:rsidR="003F6F1E">
        <w:fldChar w:fldCharType="separate"/>
      </w:r>
      <w:r w:rsidR="003F6F1E" w:rsidRPr="003F6F1E">
        <w:rPr>
          <w:rStyle w:val="EndnoteReference"/>
        </w:rPr>
        <w:t>28</w:t>
      </w:r>
      <w:r w:rsidR="003F6F1E">
        <w:fldChar w:fldCharType="end"/>
      </w:r>
      <w:r w:rsidR="003F6F1E">
        <w:t xml:space="preserve"> </w:t>
      </w:r>
      <w:r w:rsidR="006F2702">
        <w:t xml:space="preserve"> </w:t>
      </w:r>
    </w:p>
    <w:p w14:paraId="63411761" w14:textId="77777777" w:rsidR="00166305" w:rsidRDefault="00166305" w:rsidP="000C3CB7"/>
    <w:p w14:paraId="0B722462" w14:textId="6CD4DB6D" w:rsidR="00DD25C1" w:rsidRDefault="00166305" w:rsidP="00DE466F">
      <w:r>
        <w:lastRenderedPageBreak/>
        <w:t xml:space="preserve">Figure </w:t>
      </w:r>
      <w:r w:rsidR="003F6F1E">
        <w:t>3</w:t>
      </w:r>
      <w:r>
        <w:t xml:space="preserve">. </w:t>
      </w:r>
      <w:r w:rsidR="00BD744F">
        <w:t>ARIA-H, microhemorrhage. Baseline and postdosing GRE (left, A–C) and T2-FLAIR (right, A–C) for 3 patients. A, Postdosing, few (</w:t>
      </w:r>
      <w:r w:rsidR="00BD744F">
        <w:t>&lt;</w:t>
      </w:r>
      <w:r w:rsidR="00BD744F">
        <w:t>5) new</w:t>
      </w:r>
      <w:r w:rsidR="00BD744F">
        <w:t xml:space="preserve"> </w:t>
      </w:r>
      <w:proofErr w:type="gramStart"/>
      <w:r w:rsidR="00BD744F">
        <w:t>peripheral</w:t>
      </w:r>
      <w:proofErr w:type="gramEnd"/>
      <w:r w:rsidR="00BD744F">
        <w:t xml:space="preserve"> left frontal microhemorrhages (red circle) that occur with new patchy T2-FLAIR hyperintense signal in that region (red circle). B, Postdosing, 5 treatment-emergent microhemorrhages (red circle) that occurred with regional mild ARIA-E</w:t>
      </w:r>
      <w:r w:rsidR="00BD744F">
        <w:t xml:space="preserve"> </w:t>
      </w:r>
      <w:r w:rsidR="00BD744F">
        <w:t xml:space="preserve">edema (red circle). C, Postdosing, </w:t>
      </w:r>
      <w:r w:rsidR="00DD25C1">
        <w:t>&gt;=</w:t>
      </w:r>
      <w:r w:rsidR="00BD744F">
        <w:t xml:space="preserve">10 new microhemorrhages (red circle). Associated extensive right cerebral hemisphere T2-FLAIR hyperintense signal involving the cortex and subcortical white matter with mass effect and midline shift. D, </w:t>
      </w:r>
      <w:proofErr w:type="gramStart"/>
      <w:r w:rsidR="00BD744F">
        <w:t>At least</w:t>
      </w:r>
      <w:proofErr w:type="gramEnd"/>
      <w:r w:rsidR="00BD744F">
        <w:t xml:space="preserve"> 12</w:t>
      </w:r>
      <w:r w:rsidR="00DD25C1">
        <w:t xml:space="preserve"> </w:t>
      </w:r>
      <w:r w:rsidR="00BD744F">
        <w:t>treatment-emergent cerebral microhemorrhages (red arrows) without ARIA-E. In comparison with case C, these microhemorrhages are scattered, rather than clustered.</w:t>
      </w:r>
      <w:r w:rsidR="003F6F1E">
        <w:fldChar w:fldCharType="begin"/>
      </w:r>
      <w:r w:rsidR="003F6F1E">
        <w:instrText xml:space="preserve"> NOTEREF _Ref150324371 \f \h </w:instrText>
      </w:r>
      <w:r w:rsidR="003F6F1E">
        <w:fldChar w:fldCharType="separate"/>
      </w:r>
      <w:r w:rsidR="003F6F1E" w:rsidRPr="003F6F1E">
        <w:rPr>
          <w:rStyle w:val="EndnoteReference"/>
        </w:rPr>
        <w:t>28</w:t>
      </w:r>
      <w:r w:rsidR="003F6F1E">
        <w:fldChar w:fldCharType="end"/>
      </w:r>
      <w:r w:rsidR="00DD25C1">
        <w:t xml:space="preserve"> </w:t>
      </w:r>
      <w:r w:rsidR="00BD744F">
        <w:t xml:space="preserve"> </w:t>
      </w:r>
    </w:p>
    <w:p w14:paraId="5899C3D7" w14:textId="63C158A2" w:rsidR="00830981" w:rsidRDefault="00B63848" w:rsidP="00DE466F">
      <w:r>
        <w:t xml:space="preserve"> </w:t>
      </w:r>
      <w:r w:rsidR="00192E30">
        <w:t xml:space="preserve">[Image file sent separately] </w:t>
      </w:r>
    </w:p>
    <w:p w14:paraId="6F157023" w14:textId="77777777" w:rsidR="008B4B9F" w:rsidRDefault="008B4B9F" w:rsidP="00DE466F"/>
    <w:p w14:paraId="5D5F247A" w14:textId="01996BA8" w:rsidR="00E141FD" w:rsidRDefault="00510A03" w:rsidP="00DE466F">
      <w:r>
        <w:t>ARIA associated with DMT use</w:t>
      </w:r>
      <w:r w:rsidR="00166305">
        <w:t xml:space="preserve"> in patients with AD</w:t>
      </w:r>
      <w:r>
        <w:t xml:space="preserve"> is usually asymptomatic. However, a broad range of clinical symptoms can occur, including:</w:t>
      </w:r>
      <w:r w:rsidR="00881428">
        <w:t xml:space="preserve"> headache, confusion, visual changes, dizziness, nausea, and gait changes</w:t>
      </w:r>
      <w:r w:rsidR="00F06B3B">
        <w:t>.</w:t>
      </w:r>
      <w:r w:rsidR="00306C8B">
        <w:fldChar w:fldCharType="begin"/>
      </w:r>
      <w:r w:rsidR="00306C8B">
        <w:instrText xml:space="preserve"> NOTEREF _Ref150322969 \f \h </w:instrText>
      </w:r>
      <w:r w:rsidR="00306C8B">
        <w:fldChar w:fldCharType="separate"/>
      </w:r>
      <w:r w:rsidR="00306C8B" w:rsidRPr="00306C8B">
        <w:rPr>
          <w:rStyle w:val="EndnoteReference"/>
        </w:rPr>
        <w:t>15</w:t>
      </w:r>
      <w:r w:rsidR="00306C8B">
        <w:fldChar w:fldCharType="end"/>
      </w:r>
      <w:r w:rsidR="00E141FD">
        <w:t xml:space="preserve"> ARIA may be serious or even fatal in some cases</w:t>
      </w:r>
      <w:r w:rsidR="009720D0">
        <w:t>, especially for patients with</w:t>
      </w:r>
      <w:r w:rsidR="009B138B">
        <w:t xml:space="preserve"> </w:t>
      </w:r>
      <w:proofErr w:type="spellStart"/>
      <w:r w:rsidR="009B138B">
        <w:t>macrohemorrage</w:t>
      </w:r>
      <w:proofErr w:type="spellEnd"/>
      <w:r w:rsidR="009B138B">
        <w:t xml:space="preserve">. </w:t>
      </w:r>
      <w:r w:rsidR="00F06B3B">
        <w:t xml:space="preserve">Clinical symptoms associated with serious ARIA may include seizures, status epilepticus, </w:t>
      </w:r>
      <w:r w:rsidR="006F6671">
        <w:t>encephalopathy, stupor, or other neurologic deficits</w:t>
      </w:r>
      <w:r w:rsidR="009720D0">
        <w:t>, which may be permanent in rare cases</w:t>
      </w:r>
      <w:r w:rsidR="006F6671">
        <w:t>.</w:t>
      </w:r>
      <w:r w:rsidR="00306C8B">
        <w:fldChar w:fldCharType="begin"/>
      </w:r>
      <w:r w:rsidR="00306C8B">
        <w:instrText xml:space="preserve"> NOTEREF _Ref150322969 \f \h </w:instrText>
      </w:r>
      <w:r w:rsidR="00306C8B">
        <w:fldChar w:fldCharType="separate"/>
      </w:r>
      <w:r w:rsidR="00306C8B" w:rsidRPr="00306C8B">
        <w:rPr>
          <w:rStyle w:val="EndnoteReference"/>
        </w:rPr>
        <w:t>15</w:t>
      </w:r>
      <w:r w:rsidR="00306C8B">
        <w:fldChar w:fldCharType="end"/>
      </w:r>
      <w:r w:rsidR="006F6671">
        <w:t xml:space="preserve"> </w:t>
      </w:r>
      <w:r w:rsidR="009B138B">
        <w:t xml:space="preserve"> </w:t>
      </w:r>
    </w:p>
    <w:p w14:paraId="75ABD41A" w14:textId="77777777" w:rsidR="007C2884" w:rsidRDefault="007C2884" w:rsidP="00DE466F"/>
    <w:p w14:paraId="55B2B9C9" w14:textId="78C8709E" w:rsidR="003B062A" w:rsidRPr="003B062A" w:rsidRDefault="003B062A" w:rsidP="00DE466F">
      <w:pPr>
        <w:rPr>
          <w:i/>
          <w:iCs/>
        </w:rPr>
      </w:pPr>
      <w:r w:rsidRPr="003B062A">
        <w:rPr>
          <w:i/>
          <w:iCs/>
        </w:rPr>
        <w:t xml:space="preserve">ARIA Rates in Clinical Studies </w:t>
      </w:r>
    </w:p>
    <w:p w14:paraId="685B1111" w14:textId="684D328A" w:rsidR="00FB5546" w:rsidRDefault="00C535EB" w:rsidP="00FB5546">
      <w:r>
        <w:t xml:space="preserve">ARIA rates from </w:t>
      </w:r>
      <w:r w:rsidR="00FB5546">
        <w:t xml:space="preserve">a large, randomized clinical trial that examined the efficacy and safety of </w:t>
      </w:r>
      <w:proofErr w:type="spellStart"/>
      <w:r w:rsidR="00FB5546">
        <w:t>lecanemab</w:t>
      </w:r>
      <w:proofErr w:type="spellEnd"/>
      <w:r w:rsidR="00FB5546">
        <w:t xml:space="preserve"> in people with AD</w:t>
      </w:r>
      <w:r>
        <w:t xml:space="preserve"> are summarized in Table </w:t>
      </w:r>
      <w:r w:rsidR="00306C8B">
        <w:t>2</w:t>
      </w:r>
      <w:r>
        <w:t>.</w:t>
      </w:r>
      <w:r w:rsidR="00306C8B">
        <w:fldChar w:fldCharType="begin"/>
      </w:r>
      <w:r w:rsidR="00306C8B">
        <w:instrText xml:space="preserve"> NOTEREF _Ref150324790 \f \h </w:instrText>
      </w:r>
      <w:r w:rsidR="00306C8B">
        <w:fldChar w:fldCharType="separate"/>
      </w:r>
      <w:r w:rsidR="00306C8B" w:rsidRPr="00306C8B">
        <w:rPr>
          <w:rStyle w:val="EndnoteReference"/>
        </w:rPr>
        <w:t>24</w:t>
      </w:r>
      <w:r w:rsidR="00306C8B">
        <w:fldChar w:fldCharType="end"/>
      </w:r>
      <w:r w:rsidR="00FB5546">
        <w:t xml:space="preserve"> As shown in the Table, ARIA-H was more common than ARIA-E, but ARIA-E was more often symptomatic.</w:t>
      </w:r>
      <w:r>
        <w:t xml:space="preserve"> </w:t>
      </w:r>
    </w:p>
    <w:p w14:paraId="01A597C8" w14:textId="77777777" w:rsidR="00F634B6" w:rsidRDefault="00F634B6" w:rsidP="00DE466F"/>
    <w:p w14:paraId="21D0679B" w14:textId="64DE8B87" w:rsidR="009B138B" w:rsidRDefault="00C535EB" w:rsidP="00DE466F">
      <w:r>
        <w:t xml:space="preserve">Table </w:t>
      </w:r>
      <w:r w:rsidR="00306C8B">
        <w:t>2</w:t>
      </w:r>
      <w:r>
        <w:t xml:space="preserve">. </w:t>
      </w:r>
      <w:r w:rsidR="006B285C">
        <w:t xml:space="preserve">ARIA rates in a large, randomized clinical trial comparing </w:t>
      </w:r>
      <w:proofErr w:type="spellStart"/>
      <w:r w:rsidR="006B285C">
        <w:t>lecanemab</w:t>
      </w:r>
      <w:proofErr w:type="spellEnd"/>
      <w:r w:rsidR="006B285C">
        <w:t xml:space="preserve"> versus placebo in patients with early AD.</w:t>
      </w:r>
      <w:r w:rsidR="00306C8B">
        <w:fldChar w:fldCharType="begin"/>
      </w:r>
      <w:r w:rsidR="00306C8B">
        <w:instrText xml:space="preserve"> NOTEREF _Ref150324790 \f \h </w:instrText>
      </w:r>
      <w:r w:rsidR="00306C8B">
        <w:fldChar w:fldCharType="separate"/>
      </w:r>
      <w:r w:rsidR="00306C8B" w:rsidRPr="00306C8B">
        <w:rPr>
          <w:rStyle w:val="EndnoteReference"/>
        </w:rPr>
        <w:t>24</w:t>
      </w:r>
      <w:r w:rsidR="00306C8B">
        <w:fldChar w:fldCharType="end"/>
      </w:r>
      <w:r w:rsidR="00B23251">
        <w:t xml:space="preserve"> </w:t>
      </w:r>
    </w:p>
    <w:tbl>
      <w:tblPr>
        <w:tblStyle w:val="TableGrid"/>
        <w:tblW w:w="0" w:type="auto"/>
        <w:tblLook w:val="04A0" w:firstRow="1" w:lastRow="0" w:firstColumn="1" w:lastColumn="0" w:noHBand="0" w:noVBand="1"/>
      </w:tblPr>
      <w:tblGrid>
        <w:gridCol w:w="3116"/>
        <w:gridCol w:w="3117"/>
        <w:gridCol w:w="3117"/>
      </w:tblGrid>
      <w:tr w:rsidR="003F4BCD" w14:paraId="76B55A76" w14:textId="77777777" w:rsidTr="003F4BCD">
        <w:tc>
          <w:tcPr>
            <w:tcW w:w="3116" w:type="dxa"/>
          </w:tcPr>
          <w:p w14:paraId="76E3C472" w14:textId="77777777" w:rsidR="003F4BCD" w:rsidRDefault="003F4BCD" w:rsidP="00DE466F"/>
        </w:tc>
        <w:tc>
          <w:tcPr>
            <w:tcW w:w="3117" w:type="dxa"/>
          </w:tcPr>
          <w:p w14:paraId="1AF440DA" w14:textId="30FCC90B" w:rsidR="003F4BCD" w:rsidRDefault="007B6D72" w:rsidP="00DE466F">
            <w:r>
              <w:t>Placebo (N=897)</w:t>
            </w:r>
          </w:p>
        </w:tc>
        <w:tc>
          <w:tcPr>
            <w:tcW w:w="3117" w:type="dxa"/>
          </w:tcPr>
          <w:p w14:paraId="2768B35A" w14:textId="07F8945F" w:rsidR="003F4BCD" w:rsidRDefault="007B6D72" w:rsidP="00DE466F">
            <w:proofErr w:type="spellStart"/>
            <w:r>
              <w:t>Lecanemab</w:t>
            </w:r>
            <w:proofErr w:type="spellEnd"/>
            <w:r>
              <w:t xml:space="preserve"> (</w:t>
            </w:r>
            <w:r w:rsidR="006B285C">
              <w:t>N=898)</w:t>
            </w:r>
          </w:p>
        </w:tc>
      </w:tr>
      <w:tr w:rsidR="003F4BCD" w14:paraId="2F2BB64F" w14:textId="77777777" w:rsidTr="003F4BCD">
        <w:tc>
          <w:tcPr>
            <w:tcW w:w="3116" w:type="dxa"/>
          </w:tcPr>
          <w:p w14:paraId="265C47BF" w14:textId="76002504" w:rsidR="003F4BCD" w:rsidRDefault="006B285C" w:rsidP="00DE466F">
            <w:r>
              <w:t>ARIA-E</w:t>
            </w:r>
          </w:p>
        </w:tc>
        <w:tc>
          <w:tcPr>
            <w:tcW w:w="3117" w:type="dxa"/>
          </w:tcPr>
          <w:p w14:paraId="3D392D00" w14:textId="06C0C3AD" w:rsidR="003F4BCD" w:rsidRDefault="006B285C" w:rsidP="00DE466F">
            <w:r>
              <w:t>1.7%</w:t>
            </w:r>
          </w:p>
        </w:tc>
        <w:tc>
          <w:tcPr>
            <w:tcW w:w="3117" w:type="dxa"/>
          </w:tcPr>
          <w:p w14:paraId="55801ED5" w14:textId="531CF613" w:rsidR="003F4BCD" w:rsidRDefault="006B285C" w:rsidP="00DE466F">
            <w:r>
              <w:t>12.6%</w:t>
            </w:r>
          </w:p>
        </w:tc>
      </w:tr>
      <w:tr w:rsidR="003F4BCD" w14:paraId="4CDB2207" w14:textId="77777777" w:rsidTr="003F4BCD">
        <w:tc>
          <w:tcPr>
            <w:tcW w:w="3116" w:type="dxa"/>
          </w:tcPr>
          <w:p w14:paraId="3AFDC1E0" w14:textId="4E4FA512" w:rsidR="003F4BCD" w:rsidRDefault="00B23251" w:rsidP="00DE466F">
            <w:r>
              <w:t>Symptomatic ARIA-E</w:t>
            </w:r>
          </w:p>
        </w:tc>
        <w:tc>
          <w:tcPr>
            <w:tcW w:w="3117" w:type="dxa"/>
          </w:tcPr>
          <w:p w14:paraId="34038BA9" w14:textId="3523437E" w:rsidR="003F4BCD" w:rsidRDefault="00B23251" w:rsidP="00DE466F">
            <w:r>
              <w:t>0.0%</w:t>
            </w:r>
          </w:p>
        </w:tc>
        <w:tc>
          <w:tcPr>
            <w:tcW w:w="3117" w:type="dxa"/>
          </w:tcPr>
          <w:p w14:paraId="0711B1B5" w14:textId="17BCD398" w:rsidR="003F4BCD" w:rsidRDefault="00B23251" w:rsidP="00DE466F">
            <w:r>
              <w:t xml:space="preserve">2.8% </w:t>
            </w:r>
          </w:p>
        </w:tc>
      </w:tr>
      <w:tr w:rsidR="003F4BCD" w14:paraId="55258CB9" w14:textId="77777777" w:rsidTr="003F4BCD">
        <w:tc>
          <w:tcPr>
            <w:tcW w:w="3116" w:type="dxa"/>
          </w:tcPr>
          <w:p w14:paraId="0DB54601" w14:textId="4C49C515" w:rsidR="003F4BCD" w:rsidRDefault="00453C90" w:rsidP="00DE466F">
            <w:r>
              <w:t>ARIA-H</w:t>
            </w:r>
          </w:p>
        </w:tc>
        <w:tc>
          <w:tcPr>
            <w:tcW w:w="3117" w:type="dxa"/>
          </w:tcPr>
          <w:p w14:paraId="7E4B5792" w14:textId="7616DBAC" w:rsidR="003F4BCD" w:rsidRDefault="00453C90" w:rsidP="00DE466F">
            <w:r>
              <w:t>9.0%</w:t>
            </w:r>
          </w:p>
        </w:tc>
        <w:tc>
          <w:tcPr>
            <w:tcW w:w="3117" w:type="dxa"/>
          </w:tcPr>
          <w:p w14:paraId="2B6B799F" w14:textId="325C1E85" w:rsidR="003F4BCD" w:rsidRDefault="00453C90" w:rsidP="00DE466F">
            <w:r>
              <w:t>17.3%</w:t>
            </w:r>
          </w:p>
        </w:tc>
      </w:tr>
      <w:tr w:rsidR="006B285C" w14:paraId="7F875FB9" w14:textId="77777777" w:rsidTr="003F4BCD">
        <w:tc>
          <w:tcPr>
            <w:tcW w:w="3116" w:type="dxa"/>
          </w:tcPr>
          <w:p w14:paraId="5A974AAF" w14:textId="3AA829B5" w:rsidR="006B285C" w:rsidRDefault="00453C90" w:rsidP="00DE466F">
            <w:r>
              <w:t>Symptomatic ARIA-H</w:t>
            </w:r>
          </w:p>
        </w:tc>
        <w:tc>
          <w:tcPr>
            <w:tcW w:w="3117" w:type="dxa"/>
          </w:tcPr>
          <w:p w14:paraId="7918FEA0" w14:textId="34475B06" w:rsidR="006B285C" w:rsidRDefault="00CE6F30" w:rsidP="00DE466F">
            <w:r>
              <w:t>0.2%</w:t>
            </w:r>
          </w:p>
        </w:tc>
        <w:tc>
          <w:tcPr>
            <w:tcW w:w="3117" w:type="dxa"/>
          </w:tcPr>
          <w:p w14:paraId="4EED4546" w14:textId="52FCE59F" w:rsidR="006B285C" w:rsidRDefault="00CE6F30" w:rsidP="00DE466F">
            <w:r>
              <w:t xml:space="preserve">0.7% </w:t>
            </w:r>
          </w:p>
        </w:tc>
      </w:tr>
    </w:tbl>
    <w:p w14:paraId="222D1BFB" w14:textId="77777777" w:rsidR="003F4BCD" w:rsidRDefault="003F4BCD" w:rsidP="00DE466F"/>
    <w:p w14:paraId="1E08C95E" w14:textId="0D81FC78" w:rsidR="00334759" w:rsidRDefault="00C535EB" w:rsidP="00334759">
      <w:r>
        <w:t>ARIA rates from 2 pooled clinical trials of patients who received aducanumab</w:t>
      </w:r>
      <w:r w:rsidR="002F78FD">
        <w:t xml:space="preserve"> at </w:t>
      </w:r>
      <w:r w:rsidR="00F634B6">
        <w:t>a dose of</w:t>
      </w:r>
      <w:r w:rsidR="002F78FD">
        <w:t xml:space="preserve"> 10 mg/kg (the dose recommended for AD treatment)</w:t>
      </w:r>
      <w:r>
        <w:t xml:space="preserve"> are shown in Table </w:t>
      </w:r>
      <w:r w:rsidR="006F5BA4">
        <w:t>3</w:t>
      </w:r>
      <w:r>
        <w:t>.</w:t>
      </w:r>
      <w:r w:rsidR="006F5BA4">
        <w:rPr>
          <w:rStyle w:val="EndnoteReference"/>
        </w:rPr>
        <w:endnoteReference w:id="31"/>
      </w:r>
      <w:r w:rsidR="00306C8B">
        <w:t xml:space="preserve"> </w:t>
      </w:r>
      <w:r w:rsidR="00334759">
        <w:t xml:space="preserve">In this study, ARIA (either ARIA-E or ARIA-H) in patients who received </w:t>
      </w:r>
      <w:proofErr w:type="spellStart"/>
      <w:r w:rsidR="00334759">
        <w:t>lecanemab</w:t>
      </w:r>
      <w:proofErr w:type="spellEnd"/>
      <w:r w:rsidR="00334759">
        <w:t xml:space="preserve"> was symptomatic in approximately 24% of cases. Rates of symptomatic ARIA-E and ARIA-H were not reported separately. </w:t>
      </w:r>
    </w:p>
    <w:p w14:paraId="51472DEB" w14:textId="5221DEA8" w:rsidR="00C535EB" w:rsidRDefault="00C535EB" w:rsidP="00DE466F"/>
    <w:p w14:paraId="61F871A2" w14:textId="30C87AA9" w:rsidR="00B32F32" w:rsidRDefault="00456B35" w:rsidP="00DE466F">
      <w:r>
        <w:t xml:space="preserve">Table </w:t>
      </w:r>
      <w:r w:rsidR="006F5BA4">
        <w:t>3</w:t>
      </w:r>
      <w:r>
        <w:t>. ARIA rates in an analysis of pooled data from 2 clinical trials of aducanumab</w:t>
      </w:r>
      <w:r w:rsidR="00676C5F">
        <w:t xml:space="preserve"> in patients with early AD</w:t>
      </w:r>
      <w:r>
        <w:t>.</w:t>
      </w:r>
      <w:r w:rsidR="006F5BA4">
        <w:fldChar w:fldCharType="begin"/>
      </w:r>
      <w:r w:rsidR="006F5BA4">
        <w:instrText xml:space="preserve"> NOTEREF _Ref150324790 \f \h </w:instrText>
      </w:r>
      <w:r w:rsidR="006F5BA4">
        <w:fldChar w:fldCharType="separate"/>
      </w:r>
      <w:r w:rsidR="006F5BA4" w:rsidRPr="006F5BA4">
        <w:rPr>
          <w:rStyle w:val="EndnoteReference"/>
        </w:rPr>
        <w:t>24</w:t>
      </w:r>
      <w:r w:rsidR="006F5BA4">
        <w:fldChar w:fldCharType="end"/>
      </w:r>
      <w:r w:rsidR="00676C5F">
        <w:t xml:space="preserve"> </w:t>
      </w:r>
    </w:p>
    <w:tbl>
      <w:tblPr>
        <w:tblStyle w:val="TableGrid"/>
        <w:tblW w:w="0" w:type="auto"/>
        <w:tblLook w:val="04A0" w:firstRow="1" w:lastRow="0" w:firstColumn="1" w:lastColumn="0" w:noHBand="0" w:noVBand="1"/>
      </w:tblPr>
      <w:tblGrid>
        <w:gridCol w:w="3116"/>
        <w:gridCol w:w="3117"/>
        <w:gridCol w:w="3117"/>
      </w:tblGrid>
      <w:tr w:rsidR="00C535EB" w14:paraId="48B4FCF2" w14:textId="77777777" w:rsidTr="00780BFA">
        <w:tc>
          <w:tcPr>
            <w:tcW w:w="3116" w:type="dxa"/>
          </w:tcPr>
          <w:p w14:paraId="0957567D" w14:textId="77777777" w:rsidR="00C535EB" w:rsidRDefault="00C535EB" w:rsidP="00780BFA"/>
        </w:tc>
        <w:tc>
          <w:tcPr>
            <w:tcW w:w="3117" w:type="dxa"/>
          </w:tcPr>
          <w:p w14:paraId="769DAC5C" w14:textId="0B81D50A" w:rsidR="00C535EB" w:rsidRDefault="00C535EB" w:rsidP="00780BFA">
            <w:r>
              <w:t>Placebo (</w:t>
            </w:r>
            <w:r w:rsidR="002F78FD">
              <w:t>1076</w:t>
            </w:r>
            <w:r>
              <w:t>)</w:t>
            </w:r>
          </w:p>
        </w:tc>
        <w:tc>
          <w:tcPr>
            <w:tcW w:w="3117" w:type="dxa"/>
          </w:tcPr>
          <w:p w14:paraId="19EA330B" w14:textId="15F7D032" w:rsidR="00C535EB" w:rsidRDefault="00C535EB" w:rsidP="00780BFA">
            <w:r>
              <w:t>Aducanumab</w:t>
            </w:r>
            <w:r w:rsidR="002F78FD">
              <w:t xml:space="preserve"> 10 mg/kg</w:t>
            </w:r>
            <w:r>
              <w:t xml:space="preserve"> (N=</w:t>
            </w:r>
            <w:r w:rsidR="002F78FD">
              <w:t>1029</w:t>
            </w:r>
            <w:r>
              <w:t>)</w:t>
            </w:r>
          </w:p>
        </w:tc>
      </w:tr>
      <w:tr w:rsidR="002F78FD" w14:paraId="78723255" w14:textId="77777777" w:rsidTr="00780BFA">
        <w:tc>
          <w:tcPr>
            <w:tcW w:w="3116" w:type="dxa"/>
          </w:tcPr>
          <w:p w14:paraId="38D359B3" w14:textId="1E945DD2" w:rsidR="002F78FD" w:rsidRDefault="002F78FD" w:rsidP="00780BFA">
            <w:r>
              <w:t>Any ARIA</w:t>
            </w:r>
          </w:p>
        </w:tc>
        <w:tc>
          <w:tcPr>
            <w:tcW w:w="3117" w:type="dxa"/>
          </w:tcPr>
          <w:p w14:paraId="1F24FF05" w14:textId="39D8D3DB" w:rsidR="002F78FD" w:rsidRDefault="002F78FD" w:rsidP="00780BFA">
            <w:r>
              <w:t>10.3%</w:t>
            </w:r>
          </w:p>
        </w:tc>
        <w:tc>
          <w:tcPr>
            <w:tcW w:w="3117" w:type="dxa"/>
          </w:tcPr>
          <w:p w14:paraId="6958383C" w14:textId="7CDC3652" w:rsidR="002F78FD" w:rsidRDefault="002F78FD" w:rsidP="00780BFA">
            <w:r>
              <w:t>41.3%</w:t>
            </w:r>
          </w:p>
        </w:tc>
      </w:tr>
      <w:tr w:rsidR="00C535EB" w14:paraId="3CAFF0B4" w14:textId="77777777" w:rsidTr="00780BFA">
        <w:tc>
          <w:tcPr>
            <w:tcW w:w="3116" w:type="dxa"/>
          </w:tcPr>
          <w:p w14:paraId="6258A27C" w14:textId="77777777" w:rsidR="00C535EB" w:rsidRDefault="00C535EB" w:rsidP="00780BFA">
            <w:r>
              <w:t>ARIA-E</w:t>
            </w:r>
          </w:p>
        </w:tc>
        <w:tc>
          <w:tcPr>
            <w:tcW w:w="3117" w:type="dxa"/>
          </w:tcPr>
          <w:p w14:paraId="7D5E4F54" w14:textId="03C6C90E" w:rsidR="00C535EB" w:rsidRDefault="002F78FD" w:rsidP="00780BFA">
            <w:r>
              <w:t>2.7%</w:t>
            </w:r>
          </w:p>
        </w:tc>
        <w:tc>
          <w:tcPr>
            <w:tcW w:w="3117" w:type="dxa"/>
          </w:tcPr>
          <w:p w14:paraId="26163304" w14:textId="0671B330" w:rsidR="00C535EB" w:rsidRDefault="002F78FD" w:rsidP="00780BFA">
            <w:r>
              <w:t>35.2%</w:t>
            </w:r>
          </w:p>
        </w:tc>
      </w:tr>
      <w:tr w:rsidR="00C535EB" w14:paraId="202823B3" w14:textId="77777777" w:rsidTr="00780BFA">
        <w:tc>
          <w:tcPr>
            <w:tcW w:w="3116" w:type="dxa"/>
          </w:tcPr>
          <w:p w14:paraId="44B1F179" w14:textId="135C0B73" w:rsidR="00C535EB" w:rsidRDefault="002F78FD" w:rsidP="00780BFA">
            <w:r>
              <w:t>ARIA-H Microhemorrhages</w:t>
            </w:r>
          </w:p>
        </w:tc>
        <w:tc>
          <w:tcPr>
            <w:tcW w:w="3117" w:type="dxa"/>
          </w:tcPr>
          <w:p w14:paraId="79897EC1" w14:textId="6D633A41" w:rsidR="00C535EB" w:rsidRDefault="002F78FD" w:rsidP="00780BFA">
            <w:r>
              <w:t>6.6%</w:t>
            </w:r>
          </w:p>
        </w:tc>
        <w:tc>
          <w:tcPr>
            <w:tcW w:w="3117" w:type="dxa"/>
          </w:tcPr>
          <w:p w14:paraId="2AD09D1D" w14:textId="3E05778A" w:rsidR="00C535EB" w:rsidRDefault="002F78FD" w:rsidP="00780BFA">
            <w:r>
              <w:t>19.1%</w:t>
            </w:r>
          </w:p>
        </w:tc>
      </w:tr>
      <w:tr w:rsidR="00C535EB" w14:paraId="7E868F77" w14:textId="77777777" w:rsidTr="00780BFA">
        <w:tc>
          <w:tcPr>
            <w:tcW w:w="3116" w:type="dxa"/>
          </w:tcPr>
          <w:p w14:paraId="3EEE4C6A" w14:textId="402D2C4B" w:rsidR="00C535EB" w:rsidRDefault="002F78FD" w:rsidP="00780BFA">
            <w:r>
              <w:t xml:space="preserve">ARIA-H superficial siderosis </w:t>
            </w:r>
          </w:p>
        </w:tc>
        <w:tc>
          <w:tcPr>
            <w:tcW w:w="3117" w:type="dxa"/>
          </w:tcPr>
          <w:p w14:paraId="56F655CC" w14:textId="2B0921A6" w:rsidR="00C535EB" w:rsidRDefault="002F78FD" w:rsidP="00780BFA">
            <w:r>
              <w:t>2.2%</w:t>
            </w:r>
          </w:p>
        </w:tc>
        <w:tc>
          <w:tcPr>
            <w:tcW w:w="3117" w:type="dxa"/>
          </w:tcPr>
          <w:p w14:paraId="43466467" w14:textId="2E68300F" w:rsidR="00C535EB" w:rsidRDefault="002F78FD" w:rsidP="00780BFA">
            <w:r>
              <w:t>14.7%</w:t>
            </w:r>
          </w:p>
        </w:tc>
      </w:tr>
      <w:tr w:rsidR="00C535EB" w14:paraId="27B2479E" w14:textId="77777777" w:rsidTr="00780BFA">
        <w:tc>
          <w:tcPr>
            <w:tcW w:w="3116" w:type="dxa"/>
          </w:tcPr>
          <w:p w14:paraId="0B3AD673" w14:textId="728C4B1B" w:rsidR="00C535EB" w:rsidRDefault="002F78FD" w:rsidP="00780BFA">
            <w:r>
              <w:t xml:space="preserve">Hemorrhage &gt;1 cm </w:t>
            </w:r>
          </w:p>
        </w:tc>
        <w:tc>
          <w:tcPr>
            <w:tcW w:w="3117" w:type="dxa"/>
          </w:tcPr>
          <w:p w14:paraId="6B41A3F6" w14:textId="66942C97" w:rsidR="00C535EB" w:rsidRDefault="002F78FD" w:rsidP="00780BFA">
            <w:r>
              <w:t>0.4%</w:t>
            </w:r>
          </w:p>
        </w:tc>
        <w:tc>
          <w:tcPr>
            <w:tcW w:w="3117" w:type="dxa"/>
          </w:tcPr>
          <w:p w14:paraId="503BF852" w14:textId="19DAA378" w:rsidR="00C535EB" w:rsidRDefault="002F78FD" w:rsidP="00780BFA">
            <w:r>
              <w:t xml:space="preserve">0.3% </w:t>
            </w:r>
          </w:p>
        </w:tc>
      </w:tr>
    </w:tbl>
    <w:p w14:paraId="11737CC0" w14:textId="77777777" w:rsidR="002042D8" w:rsidRDefault="002042D8" w:rsidP="00DE466F"/>
    <w:p w14:paraId="5DA73F00" w14:textId="77777777" w:rsidR="002042D8" w:rsidRDefault="002042D8" w:rsidP="00DE466F"/>
    <w:p w14:paraId="0A067EFD" w14:textId="2973CF90" w:rsidR="00446E5E" w:rsidRPr="00446E5E" w:rsidRDefault="00446E5E" w:rsidP="00DE466F">
      <w:pPr>
        <w:rPr>
          <w:i/>
          <w:iCs/>
        </w:rPr>
      </w:pPr>
      <w:r w:rsidRPr="00446E5E">
        <w:rPr>
          <w:i/>
          <w:iCs/>
        </w:rPr>
        <w:t xml:space="preserve">ARIA Risk Factors </w:t>
      </w:r>
    </w:p>
    <w:p w14:paraId="12FE4191" w14:textId="065FDF9E" w:rsidR="00425B44" w:rsidRDefault="003A266E" w:rsidP="00DE466F">
      <w:r>
        <w:t xml:space="preserve">Some people are at increased risk of ARIA with DMTs. </w:t>
      </w:r>
      <w:r w:rsidR="00A176D6">
        <w:t xml:space="preserve">Anticoagulation is associated with increased ARIA risk, and </w:t>
      </w:r>
      <w:r w:rsidR="001D101B">
        <w:t xml:space="preserve">clinical practice guidelines recommend that patients using anticoagulation should not receive DMTs </w:t>
      </w:r>
      <w:r w:rsidR="00C10EDE">
        <w:t>until there is more data on the relative benefits and risks.</w:t>
      </w:r>
      <w:r w:rsidR="00425B44">
        <w:t xml:space="preserve"> </w:t>
      </w:r>
      <w:r w:rsidR="00BF0CC2">
        <w:t xml:space="preserve">Anticoagulants include warfarin, vitamin K antagonists, </w:t>
      </w:r>
      <w:r w:rsidR="009A0985">
        <w:t>direct thrombin inhibitors (eg,</w:t>
      </w:r>
      <w:r w:rsidR="0014101C">
        <w:t xml:space="preserve"> dabigatran,</w:t>
      </w:r>
      <w:r w:rsidR="009A0985">
        <w:t xml:space="preserve"> rivaroxaban, </w:t>
      </w:r>
      <w:proofErr w:type="spellStart"/>
      <w:r w:rsidR="0014101C">
        <w:t>apixban</w:t>
      </w:r>
      <w:proofErr w:type="spellEnd"/>
      <w:r w:rsidR="0014101C">
        <w:t>), or heparin.</w:t>
      </w:r>
      <w:r w:rsidR="000F4939">
        <w:fldChar w:fldCharType="begin"/>
      </w:r>
      <w:r w:rsidR="000F4939">
        <w:instrText xml:space="preserve"> NOTEREF _Ref150322969 \f \h </w:instrText>
      </w:r>
      <w:r w:rsidR="000F4939">
        <w:fldChar w:fldCharType="separate"/>
      </w:r>
      <w:r w:rsidR="000F4939" w:rsidRPr="000F4939">
        <w:rPr>
          <w:rStyle w:val="EndnoteReference"/>
        </w:rPr>
        <w:t>15</w:t>
      </w:r>
      <w:r w:rsidR="000F4939">
        <w:fldChar w:fldCharType="end"/>
      </w:r>
      <w:r w:rsidR="0014101C">
        <w:t xml:space="preserve"> </w:t>
      </w:r>
      <w:r w:rsidR="002C5B69">
        <w:t xml:space="preserve">At least one case of </w:t>
      </w:r>
      <w:r w:rsidR="00EC57CA">
        <w:t>fatal</w:t>
      </w:r>
      <w:r w:rsidR="002C5B69">
        <w:t xml:space="preserve"> brain hemorrhage</w:t>
      </w:r>
      <w:r w:rsidR="00EC57CA">
        <w:t xml:space="preserve"> </w:t>
      </w:r>
      <w:r w:rsidR="002C5B69">
        <w:t xml:space="preserve">has been reported in a patient </w:t>
      </w:r>
      <w:r w:rsidR="00FF526B">
        <w:t xml:space="preserve">who received the </w:t>
      </w:r>
      <w:r w:rsidR="008612BF">
        <w:t>thrombolytic</w:t>
      </w:r>
      <w:r w:rsidR="00FF526B">
        <w:t xml:space="preserve"> agent tissue plasminogen activator (tPA) for acute stroke while on </w:t>
      </w:r>
      <w:proofErr w:type="spellStart"/>
      <w:r w:rsidR="008612BF">
        <w:t>lecanemab</w:t>
      </w:r>
      <w:proofErr w:type="spellEnd"/>
      <w:r w:rsidR="008612BF">
        <w:t xml:space="preserve"> therapy.</w:t>
      </w:r>
      <w:r w:rsidR="000F4939">
        <w:rPr>
          <w:rStyle w:val="EndnoteReference"/>
        </w:rPr>
        <w:endnoteReference w:id="32"/>
      </w:r>
      <w:r w:rsidR="000F4939">
        <w:t xml:space="preserve"> </w:t>
      </w:r>
    </w:p>
    <w:p w14:paraId="30E5B015" w14:textId="77777777" w:rsidR="00425B44" w:rsidRDefault="00425B44" w:rsidP="00DE466F"/>
    <w:p w14:paraId="1202DB4D" w14:textId="0F9B1B07" w:rsidR="009B138B" w:rsidRDefault="00396CD4" w:rsidP="00DE466F">
      <w:r>
        <w:t>The patient’s genetic makeup also influence</w:t>
      </w:r>
      <w:r w:rsidR="00486D49">
        <w:t>s</w:t>
      </w:r>
      <w:r>
        <w:t xml:space="preserve"> the risk of ARIA.</w:t>
      </w:r>
      <w:r w:rsidR="006277E6">
        <w:t xml:space="preserve"> </w:t>
      </w:r>
      <w:r>
        <w:t xml:space="preserve"> </w:t>
      </w:r>
      <w:r w:rsidR="00B01A11">
        <w:t xml:space="preserve">In humans, there are 3 variants of the </w:t>
      </w:r>
      <w:r w:rsidR="00B01A11" w:rsidRPr="00396CD4">
        <w:rPr>
          <w:i/>
          <w:iCs/>
        </w:rPr>
        <w:t>APOE</w:t>
      </w:r>
      <w:r w:rsidR="00B01A11">
        <w:t xml:space="preserve"> gene</w:t>
      </w:r>
      <w:r w:rsidR="00803FF7">
        <w:t xml:space="preserve">, </w:t>
      </w:r>
      <w:r w:rsidR="00803FF7" w:rsidRPr="00396CD4">
        <w:rPr>
          <w:i/>
          <w:iCs/>
        </w:rPr>
        <w:t>APOE2</w:t>
      </w:r>
      <w:r w:rsidR="00803FF7">
        <w:t xml:space="preserve">, </w:t>
      </w:r>
      <w:r w:rsidR="00803FF7" w:rsidRPr="00396CD4">
        <w:rPr>
          <w:i/>
          <w:iCs/>
        </w:rPr>
        <w:t>APOE3</w:t>
      </w:r>
      <w:r w:rsidR="00803FF7">
        <w:t xml:space="preserve">, and </w:t>
      </w:r>
      <w:r w:rsidR="00803FF7" w:rsidRPr="00396CD4">
        <w:rPr>
          <w:i/>
          <w:iCs/>
        </w:rPr>
        <w:t>APOE4</w:t>
      </w:r>
      <w:r w:rsidR="00803FF7">
        <w:t>.</w:t>
      </w:r>
      <w:r w:rsidR="00B6400E">
        <w:t xml:space="preserve"> </w:t>
      </w:r>
      <w:r w:rsidR="00B6400E" w:rsidRPr="00396CD4">
        <w:rPr>
          <w:i/>
          <w:iCs/>
        </w:rPr>
        <w:t>APOE4</w:t>
      </w:r>
      <w:r w:rsidR="00B6400E">
        <w:t xml:space="preserve"> i</w:t>
      </w:r>
      <w:r w:rsidR="00F3429B">
        <w:t>s the strongest known genetic risk factor for AD</w:t>
      </w:r>
      <w:r w:rsidR="006C13E9">
        <w:t>, and is also associated with earlier onset of AD</w:t>
      </w:r>
      <w:r w:rsidR="00F3429B">
        <w:t>.</w:t>
      </w:r>
      <w:r w:rsidR="006919BB">
        <w:rPr>
          <w:rStyle w:val="EndnoteReference"/>
        </w:rPr>
        <w:endnoteReference w:id="33"/>
      </w:r>
      <w:r w:rsidR="00BF24CA">
        <w:t xml:space="preserve"> In clinical trials of people who were receiving </w:t>
      </w:r>
      <w:proofErr w:type="spellStart"/>
      <w:r w:rsidR="00BF24CA">
        <w:t>lecanemab</w:t>
      </w:r>
      <w:proofErr w:type="spellEnd"/>
      <w:r w:rsidR="00C263AC">
        <w:t xml:space="preserve"> or aducanumab, </w:t>
      </w:r>
      <w:r w:rsidR="006277E6">
        <w:t>p</w:t>
      </w:r>
      <w:r>
        <w:t xml:space="preserve">eople with </w:t>
      </w:r>
      <w:r w:rsidRPr="00396CD4">
        <w:rPr>
          <w:i/>
          <w:iCs/>
        </w:rPr>
        <w:t>APOE4</w:t>
      </w:r>
      <w:r w:rsidR="006277E6">
        <w:t xml:space="preserve"> had</w:t>
      </w:r>
      <w:r>
        <w:t xml:space="preserve"> increased risk of ARIA, symptomatic ARIA, and recurrent ARIA</w:t>
      </w:r>
      <w:r w:rsidR="006277E6">
        <w:t xml:space="preserve">. These individuals </w:t>
      </w:r>
      <w:r>
        <w:t>may also be at increased risk of anticoagulant-related bleeding issues</w:t>
      </w:r>
      <w:r w:rsidR="003B2D90">
        <w:t>.</w:t>
      </w:r>
      <w:r w:rsidR="003B2D90" w:rsidRPr="003B2D90">
        <w:t xml:space="preserve"> </w:t>
      </w:r>
      <w:r w:rsidR="003B2D90">
        <w:t>Treatment guidelines recommend APOE genotype testing in patients who are considered potential candidates for DMTs to better understand the potential risks and benefits of treatment</w:t>
      </w:r>
      <w:r>
        <w:t>.</w:t>
      </w:r>
      <w:r w:rsidR="00565B33">
        <w:fldChar w:fldCharType="begin"/>
      </w:r>
      <w:r w:rsidR="00565B33">
        <w:instrText xml:space="preserve"> NOTEREF _Ref150322969 \f \h </w:instrText>
      </w:r>
      <w:r w:rsidR="00565B33">
        <w:fldChar w:fldCharType="separate"/>
      </w:r>
      <w:r w:rsidR="00565B33" w:rsidRPr="00565B33">
        <w:rPr>
          <w:rStyle w:val="EndnoteReference"/>
        </w:rPr>
        <w:t>15</w:t>
      </w:r>
      <w:r w:rsidR="00565B33">
        <w:fldChar w:fldCharType="end"/>
      </w:r>
      <w:r w:rsidR="00565B33" w:rsidRPr="00565B33">
        <w:rPr>
          <w:vertAlign w:val="superscript"/>
        </w:rPr>
        <w:t>,</w:t>
      </w:r>
      <w:r w:rsidR="00565B33">
        <w:fldChar w:fldCharType="begin"/>
      </w:r>
      <w:r w:rsidR="00565B33">
        <w:instrText xml:space="preserve"> NOTEREF _Ref150323403 \f \h </w:instrText>
      </w:r>
      <w:r w:rsidR="00565B33">
        <w:fldChar w:fldCharType="separate"/>
      </w:r>
      <w:r w:rsidR="00565B33" w:rsidRPr="00565B33">
        <w:rPr>
          <w:rStyle w:val="EndnoteReference"/>
        </w:rPr>
        <w:t>21</w:t>
      </w:r>
      <w:r w:rsidR="00565B33">
        <w:fldChar w:fldCharType="end"/>
      </w:r>
      <w:r w:rsidR="003B2D90">
        <w:t xml:space="preserve"> </w:t>
      </w:r>
    </w:p>
    <w:p w14:paraId="09C6F40C" w14:textId="77777777" w:rsidR="009B138B" w:rsidRDefault="009B138B" w:rsidP="00DE466F"/>
    <w:p w14:paraId="5C57F959" w14:textId="3978BD08" w:rsidR="008B5972" w:rsidRDefault="008B5972" w:rsidP="00DE466F">
      <w:r>
        <w:t xml:space="preserve">ARIA is also associated with another condition, cerebral amyloid angiopathy (CAA), which is closely linked with AD. </w:t>
      </w:r>
      <w:r w:rsidR="00446E5E">
        <w:t>CAA</w:t>
      </w:r>
      <w:r w:rsidR="009679CF">
        <w:t xml:space="preserve"> is </w:t>
      </w:r>
      <w:r w:rsidR="00362209">
        <w:t xml:space="preserve">characterized by accumulation of </w:t>
      </w:r>
      <w:r w:rsidR="009679CF">
        <w:t>amyloid</w:t>
      </w:r>
      <w:r w:rsidR="00362209">
        <w:t xml:space="preserve"> protein</w:t>
      </w:r>
      <w:r w:rsidR="009679CF">
        <w:t xml:space="preserve"> within the walls of the blood vessels. CAA can contribute to decreased integrity of cerebral blood vessels, and this loss of integrity may be increased when patients receive anti-amyloid medications.</w:t>
      </w:r>
      <w:r w:rsidR="008707E3">
        <w:fldChar w:fldCharType="begin"/>
      </w:r>
      <w:r w:rsidR="008707E3">
        <w:instrText xml:space="preserve"> NOTEREF _Ref150324371 \f \h </w:instrText>
      </w:r>
      <w:r w:rsidR="008707E3">
        <w:fldChar w:fldCharType="separate"/>
      </w:r>
      <w:r w:rsidR="008707E3" w:rsidRPr="008707E3">
        <w:rPr>
          <w:rStyle w:val="EndnoteReference"/>
        </w:rPr>
        <w:t>28</w:t>
      </w:r>
      <w:r w:rsidR="008707E3">
        <w:fldChar w:fldCharType="end"/>
      </w:r>
      <w:r w:rsidR="009679CF">
        <w:t xml:space="preserve"> </w:t>
      </w:r>
      <w:r w:rsidR="00C76DF4">
        <w:t xml:space="preserve">Even in patients who are not taking DMTs, </w:t>
      </w:r>
      <w:r w:rsidR="00195EF6">
        <w:t xml:space="preserve">CAA is </w:t>
      </w:r>
      <w:r w:rsidR="00FB63C2">
        <w:t xml:space="preserve">also </w:t>
      </w:r>
      <w:r w:rsidR="00195EF6">
        <w:t>associated with an increased risk of cerebral inflammation (CAA-related inflammation; CAA-</w:t>
      </w:r>
      <w:proofErr w:type="spellStart"/>
      <w:r w:rsidR="00195EF6">
        <w:t>ri</w:t>
      </w:r>
      <w:proofErr w:type="spellEnd"/>
      <w:r w:rsidR="00195EF6">
        <w:t>) as well as cerebral hemorrhage, permanent neurological injury, and death.</w:t>
      </w:r>
      <w:r w:rsidR="008707E3">
        <w:rPr>
          <w:rStyle w:val="EndnoteReference"/>
        </w:rPr>
        <w:endnoteReference w:id="34"/>
      </w:r>
      <w:r w:rsidR="008707E3">
        <w:t xml:space="preserve"> </w:t>
      </w:r>
    </w:p>
    <w:p w14:paraId="5874EE77" w14:textId="77777777" w:rsidR="008B5972" w:rsidRDefault="008B5972" w:rsidP="00DE466F"/>
    <w:p w14:paraId="3FBE66F4" w14:textId="180E5A9A" w:rsidR="00830981" w:rsidRDefault="001A5BBA" w:rsidP="00DE466F">
      <w:r>
        <w:t>In clinical trials</w:t>
      </w:r>
      <w:r w:rsidR="00C76DF4">
        <w:t xml:space="preserve"> of DMTs for AD</w:t>
      </w:r>
      <w:r>
        <w:t xml:space="preserve">, a small number of people experienced cerebral </w:t>
      </w:r>
      <w:proofErr w:type="spellStart"/>
      <w:r>
        <w:t>macrohemorrhage</w:t>
      </w:r>
      <w:proofErr w:type="spellEnd"/>
      <w:r>
        <w:t xml:space="preserve">. </w:t>
      </w:r>
      <w:r w:rsidR="00A94471">
        <w:t xml:space="preserve">With </w:t>
      </w:r>
      <w:proofErr w:type="spellStart"/>
      <w:r w:rsidR="00A94471">
        <w:t>lecanemab</w:t>
      </w:r>
      <w:proofErr w:type="spellEnd"/>
      <w:r w:rsidR="00A94471">
        <w:t>, these events occurred in 2 of 897 patients (</w:t>
      </w:r>
      <w:r w:rsidR="00B85F19">
        <w:t xml:space="preserve">0.2%) in the placebo group and 6 of 898 patients (0.7%) in the </w:t>
      </w:r>
      <w:proofErr w:type="spellStart"/>
      <w:r w:rsidR="00B85F19">
        <w:t>lecanemab</w:t>
      </w:r>
      <w:proofErr w:type="spellEnd"/>
      <w:r w:rsidR="00B85F19">
        <w:t xml:space="preserve"> group. </w:t>
      </w:r>
      <w:proofErr w:type="spellStart"/>
      <w:r w:rsidR="00837AB4">
        <w:t>Macrohemorrhage</w:t>
      </w:r>
      <w:proofErr w:type="spellEnd"/>
      <w:r w:rsidR="00837AB4">
        <w:t xml:space="preserve"> is a major CNS event that is associated with high risk of death or permanent neurologic disability. </w:t>
      </w:r>
      <w:r w:rsidR="0048722F">
        <w:t xml:space="preserve">The risk of </w:t>
      </w:r>
      <w:proofErr w:type="spellStart"/>
      <w:r w:rsidR="0048722F">
        <w:t>macrohemorrhage</w:t>
      </w:r>
      <w:proofErr w:type="spellEnd"/>
      <w:r w:rsidR="0048722F">
        <w:t xml:space="preserve"> is higher among people with </w:t>
      </w:r>
      <w:r w:rsidR="00E65831">
        <w:t>pre-existing microbleeds, CAA-</w:t>
      </w:r>
      <w:proofErr w:type="spellStart"/>
      <w:r w:rsidR="00E65831">
        <w:t>ri</w:t>
      </w:r>
      <w:proofErr w:type="spellEnd"/>
      <w:r w:rsidR="00E65831">
        <w:t>, or who received anticoagulants.</w:t>
      </w:r>
      <w:r w:rsidR="008707E3">
        <w:fldChar w:fldCharType="begin"/>
      </w:r>
      <w:r w:rsidR="008707E3">
        <w:instrText xml:space="preserve"> NOTEREF _Ref150322969 \f \h </w:instrText>
      </w:r>
      <w:r w:rsidR="008707E3">
        <w:fldChar w:fldCharType="separate"/>
      </w:r>
      <w:r w:rsidR="008707E3" w:rsidRPr="008707E3">
        <w:rPr>
          <w:rStyle w:val="EndnoteReference"/>
        </w:rPr>
        <w:t>15</w:t>
      </w:r>
      <w:r w:rsidR="008707E3">
        <w:fldChar w:fldCharType="end"/>
      </w:r>
      <w:r w:rsidR="00E65831">
        <w:t xml:space="preserve"> </w:t>
      </w:r>
    </w:p>
    <w:p w14:paraId="086E2C4A" w14:textId="77777777" w:rsidR="005E1857" w:rsidRDefault="005E1857" w:rsidP="00357F74">
      <w:pPr>
        <w:rPr>
          <w:b/>
          <w:bCs/>
        </w:rPr>
      </w:pPr>
    </w:p>
    <w:p w14:paraId="3329E470" w14:textId="6058C145" w:rsidR="00357F74" w:rsidRDefault="003104FF" w:rsidP="00357F74">
      <w:pPr>
        <w:rPr>
          <w:b/>
          <w:bCs/>
        </w:rPr>
      </w:pPr>
      <w:r w:rsidRPr="00357F74">
        <w:rPr>
          <w:b/>
          <w:bCs/>
        </w:rPr>
        <w:lastRenderedPageBreak/>
        <w:t xml:space="preserve">Imaging requirements for using </w:t>
      </w:r>
      <w:r w:rsidR="00A96CC6">
        <w:rPr>
          <w:b/>
          <w:bCs/>
        </w:rPr>
        <w:t xml:space="preserve">DMTs </w:t>
      </w:r>
      <w:r w:rsidR="004963F6">
        <w:rPr>
          <w:b/>
          <w:bCs/>
        </w:rPr>
        <w:t xml:space="preserve"> </w:t>
      </w:r>
    </w:p>
    <w:p w14:paraId="53BD16F3" w14:textId="5F2CF969" w:rsidR="00D94EBB" w:rsidRPr="00D94EBB" w:rsidRDefault="00D94EBB" w:rsidP="00357F74">
      <w:pPr>
        <w:rPr>
          <w:i/>
          <w:iCs/>
        </w:rPr>
      </w:pPr>
      <w:r w:rsidRPr="00D94EBB">
        <w:rPr>
          <w:i/>
          <w:iCs/>
        </w:rPr>
        <w:t>Baseline</w:t>
      </w:r>
    </w:p>
    <w:p w14:paraId="628C37B6" w14:textId="77777777" w:rsidR="00CF4494" w:rsidRDefault="009E7BC9" w:rsidP="00357F74">
      <w:commentRangeStart w:id="15"/>
      <w:r w:rsidRPr="000B638E">
        <w:rPr>
          <w:highlight w:val="yellow"/>
        </w:rPr>
        <w:t>There are two reasons for</w:t>
      </w:r>
      <w:r w:rsidR="00A96CC6" w:rsidRPr="000B638E">
        <w:rPr>
          <w:highlight w:val="yellow"/>
        </w:rPr>
        <w:t xml:space="preserve"> baseline</w:t>
      </w:r>
      <w:r w:rsidRPr="000B638E">
        <w:rPr>
          <w:highlight w:val="yellow"/>
        </w:rPr>
        <w:t xml:space="preserve"> MRI assessment before beginning </w:t>
      </w:r>
      <w:proofErr w:type="spellStart"/>
      <w:r w:rsidRPr="000B638E">
        <w:rPr>
          <w:highlight w:val="yellow"/>
        </w:rPr>
        <w:t>lecanemab</w:t>
      </w:r>
      <w:proofErr w:type="spellEnd"/>
      <w:r w:rsidRPr="000B638E">
        <w:rPr>
          <w:highlight w:val="yellow"/>
        </w:rPr>
        <w:t xml:space="preserve"> therapy. The first is to </w:t>
      </w:r>
      <w:r w:rsidR="009D679E" w:rsidRPr="000B638E">
        <w:rPr>
          <w:highlight w:val="yellow"/>
        </w:rPr>
        <w:t xml:space="preserve">rule out certain conditions that are thought to increase the risk of adverse events. The second is to provide a baseline scan that can be used to follow up </w:t>
      </w:r>
      <w:r w:rsidR="008545A9" w:rsidRPr="000B638E">
        <w:rPr>
          <w:highlight w:val="yellow"/>
        </w:rPr>
        <w:t xml:space="preserve">patients for </w:t>
      </w:r>
      <w:commentRangeStart w:id="16"/>
      <w:r w:rsidR="008545A9" w:rsidRPr="000B638E">
        <w:rPr>
          <w:highlight w:val="yellow"/>
        </w:rPr>
        <w:t>ARIA</w:t>
      </w:r>
      <w:commentRangeEnd w:id="16"/>
      <w:r w:rsidR="000B638E">
        <w:rPr>
          <w:rStyle w:val="CommentReference"/>
        </w:rPr>
        <w:commentReference w:id="16"/>
      </w:r>
      <w:r w:rsidR="008545A9" w:rsidRPr="000B638E">
        <w:rPr>
          <w:highlight w:val="yellow"/>
        </w:rPr>
        <w:t>.</w:t>
      </w:r>
      <w:r w:rsidR="008545A9">
        <w:t xml:space="preserve"> </w:t>
      </w:r>
      <w:commentRangeEnd w:id="15"/>
      <w:r w:rsidR="00122E61">
        <w:rPr>
          <w:rStyle w:val="CommentReference"/>
        </w:rPr>
        <w:commentReference w:id="15"/>
      </w:r>
    </w:p>
    <w:p w14:paraId="5BDFF15D" w14:textId="77777777" w:rsidR="00CF4494" w:rsidRDefault="00CF4494" w:rsidP="00357F74"/>
    <w:p w14:paraId="3FEBCDBD" w14:textId="1498AB4E" w:rsidR="00A64A23" w:rsidRDefault="00920C7A" w:rsidP="00357F74">
      <w:r>
        <w:t>C</w:t>
      </w:r>
      <w:r w:rsidR="00DF737E">
        <w:t xml:space="preserve">linical guidelines for the use of </w:t>
      </w:r>
      <w:proofErr w:type="spellStart"/>
      <w:r w:rsidR="00DF737E">
        <w:t>lecanemab</w:t>
      </w:r>
      <w:proofErr w:type="spellEnd"/>
      <w:r w:rsidR="00CF4494">
        <w:t xml:space="preserve"> or </w:t>
      </w:r>
      <w:proofErr w:type="spellStart"/>
      <w:r w:rsidR="00CF4494">
        <w:t>aducanuamb</w:t>
      </w:r>
      <w:proofErr w:type="spellEnd"/>
      <w:r w:rsidR="00DF737E">
        <w:t xml:space="preserve"> recommend non-contrast MRI using T1</w:t>
      </w:r>
      <w:r w:rsidR="00271D2E">
        <w:t>, T2 or</w:t>
      </w:r>
      <w:r w:rsidR="007514EB">
        <w:t xml:space="preserve"> fluid-attenuated inversion recovery (FLAIR) and T2*-weighted Gradient Recalled Echo (GRE), or equivalent sequences </w:t>
      </w:r>
      <w:r w:rsidR="00C60AA4">
        <w:t>(</w:t>
      </w:r>
      <w:proofErr w:type="spellStart"/>
      <w:proofErr w:type="gramStart"/>
      <w:r w:rsidR="00C60AA4">
        <w:t>eg,susceptibility</w:t>
      </w:r>
      <w:proofErr w:type="spellEnd"/>
      <w:proofErr w:type="gramEnd"/>
      <w:r w:rsidR="00C60AA4">
        <w:t xml:space="preserve"> weighted imaging) and diffusion-weighted imaging (DMI)</w:t>
      </w:r>
      <w:r w:rsidR="00EB73DC">
        <w:t>, to determine whether a patient is a candidate for therapy. Imaging should be performed on a 3T magnet if possible.</w:t>
      </w:r>
      <w:r w:rsidR="00470F68">
        <w:fldChar w:fldCharType="begin"/>
      </w:r>
      <w:r w:rsidR="00470F68">
        <w:instrText xml:space="preserve"> NOTEREF _Ref150322969 \f \h </w:instrText>
      </w:r>
      <w:r w:rsidR="00470F68">
        <w:fldChar w:fldCharType="separate"/>
      </w:r>
      <w:r w:rsidR="00470F68" w:rsidRPr="00470F68">
        <w:rPr>
          <w:rStyle w:val="EndnoteReference"/>
        </w:rPr>
        <w:t>15</w:t>
      </w:r>
      <w:r w:rsidR="00470F68">
        <w:fldChar w:fldCharType="end"/>
      </w:r>
      <w:r w:rsidR="00470F68" w:rsidRPr="00470F68">
        <w:rPr>
          <w:vertAlign w:val="superscript"/>
        </w:rPr>
        <w:t>,</w:t>
      </w:r>
      <w:r w:rsidR="00470F68">
        <w:fldChar w:fldCharType="begin"/>
      </w:r>
      <w:r w:rsidR="00470F68">
        <w:instrText xml:space="preserve"> NOTEREF _Ref150323403 \f \h </w:instrText>
      </w:r>
      <w:r w:rsidR="00470F68">
        <w:fldChar w:fldCharType="separate"/>
      </w:r>
      <w:r w:rsidR="00470F68" w:rsidRPr="00470F68">
        <w:rPr>
          <w:rStyle w:val="EndnoteReference"/>
        </w:rPr>
        <w:t>21</w:t>
      </w:r>
      <w:r w:rsidR="00470F68">
        <w:fldChar w:fldCharType="end"/>
      </w:r>
      <w:r w:rsidR="001932CF">
        <w:t xml:space="preserve"> </w:t>
      </w:r>
      <w:r w:rsidR="003E6A4A">
        <w:t xml:space="preserve"> </w:t>
      </w:r>
      <w:r w:rsidR="00F46C12">
        <w:t>A pre-existing MRI that includes the recommend sequences</w:t>
      </w:r>
      <w:r w:rsidR="000A6C5C">
        <w:t xml:space="preserve"> may be used in place of a baseline MRI if it was performed within 12 months before initiating therapy. </w:t>
      </w:r>
      <w:bookmarkStart w:id="17" w:name="_Hlk150332353"/>
      <w:r w:rsidR="00A64A23">
        <w:t xml:space="preserve">People who are unable to undergo MRI due to claustrophobia, implants, </w:t>
      </w:r>
      <w:r w:rsidR="00DC75A3">
        <w:t xml:space="preserve">pacemaker, </w:t>
      </w:r>
      <w:bookmarkEnd w:id="17"/>
      <w:r w:rsidR="00DC75A3">
        <w:t xml:space="preserve">or other reasons </w:t>
      </w:r>
      <w:r w:rsidR="002F0B77">
        <w:t xml:space="preserve">are not eligible for </w:t>
      </w:r>
      <w:proofErr w:type="spellStart"/>
      <w:r w:rsidR="002F0B77">
        <w:t>lecanemab</w:t>
      </w:r>
      <w:proofErr w:type="spellEnd"/>
      <w:r w:rsidR="00E346BA">
        <w:t xml:space="preserve"> or aducanumab</w:t>
      </w:r>
      <w:r w:rsidR="002F0B77">
        <w:t xml:space="preserve"> therapy. Computed tomography (CT) scanning is not </w:t>
      </w:r>
      <w:r w:rsidR="002E293B">
        <w:t>an adequate substitute for MRI because it is not sufficiently sensitive for detecting brain pathology associated with ARIA risk.</w:t>
      </w:r>
      <w:r w:rsidR="00633BCD">
        <w:fldChar w:fldCharType="begin"/>
      </w:r>
      <w:r w:rsidR="00633BCD">
        <w:instrText xml:space="preserve"> NOTEREF _Ref150322969 \f \h </w:instrText>
      </w:r>
      <w:r w:rsidR="00633BCD">
        <w:fldChar w:fldCharType="separate"/>
      </w:r>
      <w:r w:rsidR="00633BCD" w:rsidRPr="00633BCD">
        <w:rPr>
          <w:rStyle w:val="EndnoteReference"/>
        </w:rPr>
        <w:t>15</w:t>
      </w:r>
      <w:r w:rsidR="00633BCD">
        <w:fldChar w:fldCharType="end"/>
      </w:r>
      <w:r w:rsidR="00470F68">
        <w:t xml:space="preserve"> </w:t>
      </w:r>
    </w:p>
    <w:p w14:paraId="5F91BA99" w14:textId="77777777" w:rsidR="00D55438" w:rsidRDefault="00D55438" w:rsidP="00357F74"/>
    <w:p w14:paraId="07DA522C" w14:textId="6015D424" w:rsidR="00DA4460" w:rsidRDefault="00AA102B" w:rsidP="00357F74">
      <w:r>
        <w:t xml:space="preserve">Although </w:t>
      </w:r>
      <w:proofErr w:type="spellStart"/>
      <w:r>
        <w:t>lecanemab</w:t>
      </w:r>
      <w:proofErr w:type="spellEnd"/>
      <w:r>
        <w:t xml:space="preserve"> and </w:t>
      </w:r>
      <w:proofErr w:type="spellStart"/>
      <w:r>
        <w:t>aducuanumab</w:t>
      </w:r>
      <w:proofErr w:type="spellEnd"/>
      <w:r>
        <w:t xml:space="preserve"> are both AD DMTs, the clinical trial populations for the two medications were slightly different. </w:t>
      </w:r>
      <w:r w:rsidR="00871725">
        <w:t>Recommendations for patient selection and monitoring are similar for the two medications, but there are some differences.</w:t>
      </w:r>
      <w:r>
        <w:t xml:space="preserve"> </w:t>
      </w:r>
      <w:r w:rsidR="001A0A71">
        <w:t xml:space="preserve">In clinical trials of </w:t>
      </w:r>
      <w:proofErr w:type="spellStart"/>
      <w:r w:rsidR="001A0A71">
        <w:t>lecanemab</w:t>
      </w:r>
      <w:proofErr w:type="spellEnd"/>
      <w:r w:rsidR="001A0A71">
        <w:t xml:space="preserve">, patients were excluded from receiving treatment if they had certain MRI findings. </w:t>
      </w:r>
      <w:r w:rsidR="000E5EC1">
        <w:t>Treatment guidelines recommend that</w:t>
      </w:r>
      <w:r w:rsidR="00F145AD">
        <w:t xml:space="preserve"> patients with these characteristics should not receive </w:t>
      </w:r>
      <w:proofErr w:type="spellStart"/>
      <w:r w:rsidR="00F145AD">
        <w:t>lecanemab</w:t>
      </w:r>
      <w:proofErr w:type="spellEnd"/>
      <w:r w:rsidR="00F145AD">
        <w:t xml:space="preserve">. </w:t>
      </w:r>
      <w:r w:rsidR="00DA4460">
        <w:t>Some of these MRI exclusion criteria</w:t>
      </w:r>
      <w:r w:rsidR="006705E7">
        <w:t xml:space="preserve"> in </w:t>
      </w:r>
      <w:proofErr w:type="spellStart"/>
      <w:r w:rsidR="006705E7">
        <w:t>lecanemab</w:t>
      </w:r>
      <w:proofErr w:type="spellEnd"/>
      <w:r w:rsidR="006705E7">
        <w:t xml:space="preserve"> clinical trials</w:t>
      </w:r>
      <w:r w:rsidR="00DA4460">
        <w:t xml:space="preserve"> include:</w:t>
      </w:r>
      <w:r w:rsidR="00633BCD">
        <w:fldChar w:fldCharType="begin"/>
      </w:r>
      <w:r w:rsidR="00633BCD">
        <w:instrText xml:space="preserve"> NOTEREF _Ref150322969 \f \h </w:instrText>
      </w:r>
      <w:r w:rsidR="00633BCD">
        <w:fldChar w:fldCharType="separate"/>
      </w:r>
      <w:r w:rsidR="00633BCD" w:rsidRPr="00633BCD">
        <w:rPr>
          <w:rStyle w:val="EndnoteReference"/>
        </w:rPr>
        <w:t>15</w:t>
      </w:r>
      <w:r w:rsidR="00633BCD">
        <w:fldChar w:fldCharType="end"/>
      </w:r>
      <w:r w:rsidR="00CC2EF4">
        <w:t xml:space="preserve"> </w:t>
      </w:r>
    </w:p>
    <w:p w14:paraId="48BFB47B" w14:textId="77777777" w:rsidR="00CC2EF4" w:rsidRDefault="00CC2EF4" w:rsidP="00CC2EF4">
      <w:pPr>
        <w:pStyle w:val="ListParagraph"/>
        <w:numPr>
          <w:ilvl w:val="3"/>
          <w:numId w:val="1"/>
        </w:numPr>
        <w:ind w:left="720"/>
      </w:pPr>
      <w:r>
        <w:t xml:space="preserve">History of any CNS </w:t>
      </w:r>
      <w:proofErr w:type="spellStart"/>
      <w:r>
        <w:t>macrohemorrhage</w:t>
      </w:r>
      <w:proofErr w:type="spellEnd"/>
      <w:r>
        <w:t xml:space="preserve"> (&gt;10 mm in di</w:t>
      </w:r>
      <w:r w:rsidR="001C39E8">
        <w:t>ameter</w:t>
      </w:r>
      <w:r>
        <w:t>)</w:t>
      </w:r>
    </w:p>
    <w:p w14:paraId="2A4E7CCD" w14:textId="77777777" w:rsidR="00CC2EF4" w:rsidRDefault="00CC2EF4" w:rsidP="00CC2EF4">
      <w:pPr>
        <w:pStyle w:val="ListParagraph"/>
        <w:numPr>
          <w:ilvl w:val="3"/>
          <w:numId w:val="1"/>
        </w:numPr>
        <w:ind w:left="720"/>
      </w:pPr>
      <w:r>
        <w:t>M</w:t>
      </w:r>
      <w:r w:rsidR="001C39E8">
        <w:t>ore than 4</w:t>
      </w:r>
      <w:r>
        <w:t xml:space="preserve"> </w:t>
      </w:r>
      <w:r w:rsidR="001C39E8">
        <w:t>microhemorrhages (&lt;10 mm in diameter)</w:t>
      </w:r>
    </w:p>
    <w:p w14:paraId="797D2E58" w14:textId="77777777" w:rsidR="00211521" w:rsidRDefault="00211521" w:rsidP="00CC2EF4">
      <w:pPr>
        <w:pStyle w:val="ListParagraph"/>
        <w:numPr>
          <w:ilvl w:val="3"/>
          <w:numId w:val="1"/>
        </w:numPr>
        <w:ind w:left="720"/>
      </w:pPr>
      <w:r>
        <w:t>Evidence of s</w:t>
      </w:r>
      <w:r w:rsidR="001C39E8">
        <w:t>uperficial siderosis</w:t>
      </w:r>
    </w:p>
    <w:p w14:paraId="651F609F" w14:textId="77777777" w:rsidR="00211521" w:rsidRDefault="00211521" w:rsidP="00CC2EF4">
      <w:pPr>
        <w:pStyle w:val="ListParagraph"/>
        <w:numPr>
          <w:ilvl w:val="3"/>
          <w:numId w:val="1"/>
        </w:numPr>
        <w:ind w:left="720"/>
      </w:pPr>
      <w:r>
        <w:t>E</w:t>
      </w:r>
      <w:r w:rsidR="001C39E8">
        <w:t>vidence of brain vasogenic edema</w:t>
      </w:r>
    </w:p>
    <w:p w14:paraId="21093D80" w14:textId="77777777" w:rsidR="00211521" w:rsidRDefault="00211521" w:rsidP="00CC2EF4">
      <w:pPr>
        <w:pStyle w:val="ListParagraph"/>
        <w:numPr>
          <w:ilvl w:val="3"/>
          <w:numId w:val="1"/>
        </w:numPr>
        <w:ind w:left="720"/>
      </w:pPr>
      <w:r>
        <w:t>S</w:t>
      </w:r>
      <w:r w:rsidR="001C39E8">
        <w:t>ignificant white matter hyperintensities</w:t>
      </w:r>
    </w:p>
    <w:p w14:paraId="4A6B6450" w14:textId="77777777" w:rsidR="00211521" w:rsidRDefault="00211521" w:rsidP="00CC2EF4">
      <w:pPr>
        <w:pStyle w:val="ListParagraph"/>
        <w:numPr>
          <w:ilvl w:val="3"/>
          <w:numId w:val="1"/>
        </w:numPr>
        <w:ind w:left="720"/>
      </w:pPr>
      <w:r>
        <w:t>M</w:t>
      </w:r>
      <w:r w:rsidR="001C39E8">
        <w:t>ultiple</w:t>
      </w:r>
      <w:r>
        <w:t xml:space="preserve"> </w:t>
      </w:r>
      <w:r w:rsidR="001C39E8">
        <w:t>lacunar strokes, or any cerebral strokes involving</w:t>
      </w:r>
      <w:r>
        <w:t xml:space="preserve"> </w:t>
      </w:r>
      <w:r w:rsidR="001C39E8">
        <w:t>a major vascular territory</w:t>
      </w:r>
    </w:p>
    <w:p w14:paraId="412BAF5D" w14:textId="77777777" w:rsidR="00C1509F" w:rsidRDefault="00C1509F" w:rsidP="00C1509F">
      <w:pPr>
        <w:ind w:left="360"/>
      </w:pPr>
    </w:p>
    <w:p w14:paraId="2F604A4C" w14:textId="60409795" w:rsidR="00C91195" w:rsidRPr="006705E7" w:rsidRDefault="00E87665" w:rsidP="006D540A">
      <w:r>
        <w:t>Recommendations are similar for</w:t>
      </w:r>
      <w:r w:rsidR="00C91195">
        <w:t xml:space="preserve"> baseline MRI evidence indicating that patients should not receive</w:t>
      </w:r>
      <w:r>
        <w:t xml:space="preserve"> aducanumab,</w:t>
      </w:r>
      <w:r w:rsidR="00C91195">
        <w:t xml:space="preserve"> incuding:</w:t>
      </w:r>
      <w:r w:rsidR="00633BCD">
        <w:fldChar w:fldCharType="begin"/>
      </w:r>
      <w:r w:rsidR="00633BCD">
        <w:instrText xml:space="preserve"> NOTEREF _Ref150323403 \f \h </w:instrText>
      </w:r>
      <w:r w:rsidR="00633BCD">
        <w:fldChar w:fldCharType="separate"/>
      </w:r>
      <w:r w:rsidR="00633BCD" w:rsidRPr="00633BCD">
        <w:rPr>
          <w:rStyle w:val="EndnoteReference"/>
        </w:rPr>
        <w:t>21</w:t>
      </w:r>
      <w:r w:rsidR="00633BCD">
        <w:fldChar w:fldCharType="end"/>
      </w:r>
      <w:r w:rsidR="00C91195">
        <w:t xml:space="preserve"> </w:t>
      </w:r>
    </w:p>
    <w:p w14:paraId="67555E96" w14:textId="77777777" w:rsidR="00420717" w:rsidRPr="006705E7" w:rsidRDefault="00420717" w:rsidP="00420717">
      <w:pPr>
        <w:pStyle w:val="ListParagraph"/>
        <w:numPr>
          <w:ilvl w:val="0"/>
          <w:numId w:val="5"/>
        </w:numPr>
      </w:pPr>
      <w:r w:rsidRPr="006705E7">
        <w:rPr>
          <w:rFonts w:cs="Palatino"/>
          <w:color w:val="000000"/>
        </w:rPr>
        <w:t>Evidence of acute or subacute hemorrhage</w:t>
      </w:r>
    </w:p>
    <w:p w14:paraId="1352B434" w14:textId="77777777" w:rsidR="00420717" w:rsidRPr="006705E7" w:rsidRDefault="00420717" w:rsidP="00420717">
      <w:pPr>
        <w:pStyle w:val="ListParagraph"/>
        <w:numPr>
          <w:ilvl w:val="0"/>
          <w:numId w:val="5"/>
        </w:numPr>
      </w:pPr>
      <w:proofErr w:type="spellStart"/>
      <w:r w:rsidRPr="006705E7">
        <w:rPr>
          <w:rFonts w:cs="Palatino"/>
          <w:color w:val="000000"/>
        </w:rPr>
        <w:t>Macrohemorrhage</w:t>
      </w:r>
      <w:proofErr w:type="spellEnd"/>
    </w:p>
    <w:p w14:paraId="6D4FBD93" w14:textId="77777777" w:rsidR="00420717" w:rsidRPr="006705E7" w:rsidRDefault="00420717" w:rsidP="00420717">
      <w:pPr>
        <w:pStyle w:val="ListParagraph"/>
        <w:numPr>
          <w:ilvl w:val="0"/>
          <w:numId w:val="5"/>
        </w:numPr>
      </w:pPr>
      <w:r w:rsidRPr="006705E7">
        <w:rPr>
          <w:rFonts w:cs="Palatino"/>
          <w:color w:val="000000"/>
        </w:rPr>
        <w:t>Cortical infarction larger than 1.5 cm</w:t>
      </w:r>
    </w:p>
    <w:p w14:paraId="4B66EF5E" w14:textId="77777777" w:rsidR="00420717" w:rsidRPr="006705E7" w:rsidRDefault="00420717" w:rsidP="00420717">
      <w:pPr>
        <w:pStyle w:val="ListParagraph"/>
        <w:numPr>
          <w:ilvl w:val="0"/>
          <w:numId w:val="5"/>
        </w:numPr>
      </w:pPr>
      <w:r w:rsidRPr="006705E7">
        <w:rPr>
          <w:rFonts w:cs="Palatino"/>
          <w:color w:val="000000"/>
        </w:rPr>
        <w:t>One lacunar infarction larger than 1.5 cm</w:t>
      </w:r>
    </w:p>
    <w:p w14:paraId="43C1201D" w14:textId="77777777" w:rsidR="00420717" w:rsidRPr="006705E7" w:rsidRDefault="00420717" w:rsidP="00420717">
      <w:pPr>
        <w:pStyle w:val="ListParagraph"/>
        <w:numPr>
          <w:ilvl w:val="0"/>
          <w:numId w:val="5"/>
        </w:numPr>
      </w:pPr>
      <w:r w:rsidRPr="006705E7">
        <w:rPr>
          <w:rFonts w:cs="Palatino"/>
          <w:color w:val="000000"/>
        </w:rPr>
        <w:t>More than four microhemorrhages</w:t>
      </w:r>
    </w:p>
    <w:p w14:paraId="7AD0C9B4" w14:textId="77777777" w:rsidR="00420717" w:rsidRPr="006705E7" w:rsidRDefault="00420717" w:rsidP="00420717">
      <w:pPr>
        <w:pStyle w:val="ListParagraph"/>
        <w:numPr>
          <w:ilvl w:val="0"/>
          <w:numId w:val="5"/>
        </w:numPr>
      </w:pPr>
      <w:r w:rsidRPr="006705E7">
        <w:rPr>
          <w:rFonts w:cs="Palatino"/>
          <w:color w:val="000000"/>
        </w:rPr>
        <w:t>More than one area of superficial siderosis</w:t>
      </w:r>
    </w:p>
    <w:p w14:paraId="1607DE9F" w14:textId="6EC717FF" w:rsidR="006D540A" w:rsidRPr="006705E7" w:rsidRDefault="00420717" w:rsidP="00420717">
      <w:pPr>
        <w:pStyle w:val="ListParagraph"/>
        <w:numPr>
          <w:ilvl w:val="0"/>
          <w:numId w:val="5"/>
        </w:numPr>
      </w:pPr>
      <w:r w:rsidRPr="006705E7">
        <w:rPr>
          <w:rFonts w:cs="Palatino"/>
          <w:color w:val="000000"/>
        </w:rPr>
        <w:t>Extensive white matter disease indicative of ischemic injury</w:t>
      </w:r>
    </w:p>
    <w:p w14:paraId="2189628C" w14:textId="77777777" w:rsidR="006D540A" w:rsidRDefault="006D540A" w:rsidP="006D540A"/>
    <w:p w14:paraId="5FE6A7D7" w14:textId="49992C4B" w:rsidR="00E66CEA" w:rsidRDefault="001C0E33" w:rsidP="00185D78">
      <w:r>
        <w:t xml:space="preserve">Other types of CNS lesions </w:t>
      </w:r>
      <w:r w:rsidR="007030CC">
        <w:t xml:space="preserve">may also </w:t>
      </w:r>
      <w:r>
        <w:t xml:space="preserve">rule out the use of </w:t>
      </w:r>
      <w:r w:rsidR="007030CC">
        <w:t>DMTs</w:t>
      </w:r>
      <w:r>
        <w:t xml:space="preserve"> include e</w:t>
      </w:r>
      <w:r w:rsidR="001C39E8">
        <w:t>vidence of cerebral</w:t>
      </w:r>
      <w:r>
        <w:t xml:space="preserve"> </w:t>
      </w:r>
      <w:r w:rsidR="001C39E8">
        <w:t>contusion, encephalomalacia, brain aneurysms or other</w:t>
      </w:r>
      <w:r>
        <w:t xml:space="preserve"> </w:t>
      </w:r>
      <w:r w:rsidR="001C39E8">
        <w:t xml:space="preserve">vascular malformations, </w:t>
      </w:r>
      <w:r>
        <w:t xml:space="preserve">CNS </w:t>
      </w:r>
      <w:r w:rsidR="001C39E8">
        <w:t>infection, and</w:t>
      </w:r>
      <w:r>
        <w:t xml:space="preserve"> </w:t>
      </w:r>
      <w:r w:rsidR="00185D78">
        <w:t>most</w:t>
      </w:r>
      <w:r>
        <w:t xml:space="preserve"> </w:t>
      </w:r>
      <w:r w:rsidR="001C39E8">
        <w:t xml:space="preserve">brain tumors </w:t>
      </w:r>
      <w:r w:rsidR="00185D78">
        <w:t>(</w:t>
      </w:r>
      <w:r w:rsidR="001C39E8">
        <w:t>other than meningioma or arachnoid cysts</w:t>
      </w:r>
      <w:r w:rsidR="00185D78">
        <w:t>).</w:t>
      </w:r>
      <w:r w:rsidR="00633BCD">
        <w:fldChar w:fldCharType="begin"/>
      </w:r>
      <w:r w:rsidR="00633BCD">
        <w:instrText xml:space="preserve"> NOTEREF _Ref150322969 \f \h </w:instrText>
      </w:r>
      <w:r w:rsidR="00633BCD">
        <w:fldChar w:fldCharType="separate"/>
      </w:r>
      <w:r w:rsidR="00633BCD" w:rsidRPr="00633BCD">
        <w:rPr>
          <w:rStyle w:val="EndnoteReference"/>
        </w:rPr>
        <w:t>15</w:t>
      </w:r>
      <w:r w:rsidR="00633BCD">
        <w:fldChar w:fldCharType="end"/>
      </w:r>
      <w:r w:rsidR="00185D78">
        <w:t xml:space="preserve"> </w:t>
      </w:r>
    </w:p>
    <w:p w14:paraId="263DA601" w14:textId="77777777" w:rsidR="0098018F" w:rsidRDefault="0098018F" w:rsidP="00D54BAF">
      <w:pPr>
        <w:rPr>
          <w:i/>
          <w:iCs/>
        </w:rPr>
      </w:pPr>
    </w:p>
    <w:p w14:paraId="2794D7C4" w14:textId="56F23DE7" w:rsidR="00D54BAF" w:rsidRPr="00413A9C" w:rsidRDefault="00413A9C" w:rsidP="00D54BAF">
      <w:pPr>
        <w:rPr>
          <w:i/>
          <w:iCs/>
        </w:rPr>
      </w:pPr>
      <w:r w:rsidRPr="00413A9C">
        <w:rPr>
          <w:i/>
          <w:iCs/>
        </w:rPr>
        <w:t>Post-treatment follow-up</w:t>
      </w:r>
    </w:p>
    <w:p w14:paraId="52F3AF68" w14:textId="238A7F49" w:rsidR="00B54CCD" w:rsidRDefault="00A45E8F" w:rsidP="00B54CCD">
      <w:r w:rsidRPr="002142AA">
        <w:rPr>
          <w:highlight w:val="green"/>
        </w:rPr>
        <w:t xml:space="preserve">Post-treatment monitoring </w:t>
      </w:r>
      <w:r w:rsidR="006B376D" w:rsidRPr="002142AA">
        <w:rPr>
          <w:highlight w:val="green"/>
        </w:rPr>
        <w:t xml:space="preserve">of patients receiving DMTs is primarily intended to detect ARIA and guide management decisions to reduce the likelihood of worsening or recurrent </w:t>
      </w:r>
      <w:commentRangeStart w:id="18"/>
      <w:r w:rsidR="006B376D" w:rsidRPr="002142AA">
        <w:rPr>
          <w:highlight w:val="green"/>
        </w:rPr>
        <w:t>ARIA</w:t>
      </w:r>
      <w:commentRangeEnd w:id="18"/>
      <w:r w:rsidR="002142AA">
        <w:rPr>
          <w:rStyle w:val="CommentReference"/>
        </w:rPr>
        <w:commentReference w:id="18"/>
      </w:r>
      <w:r w:rsidR="006B376D">
        <w:t>.</w:t>
      </w:r>
      <w:r w:rsidR="006B27AA">
        <w:fldChar w:fldCharType="begin"/>
      </w:r>
      <w:r w:rsidR="006B27AA">
        <w:instrText xml:space="preserve"> NOTEREF _Ref150322969 \f \h </w:instrText>
      </w:r>
      <w:r w:rsidR="006B27AA">
        <w:fldChar w:fldCharType="separate"/>
      </w:r>
      <w:r w:rsidR="006B27AA" w:rsidRPr="006B27AA">
        <w:rPr>
          <w:rStyle w:val="EndnoteReference"/>
        </w:rPr>
        <w:t>15</w:t>
      </w:r>
      <w:r w:rsidR="006B27AA">
        <w:fldChar w:fldCharType="end"/>
      </w:r>
      <w:r w:rsidR="006B376D">
        <w:t xml:space="preserve"> </w:t>
      </w:r>
      <w:r w:rsidR="00B54CCD">
        <w:t xml:space="preserve">ARIA usually </w:t>
      </w:r>
      <w:proofErr w:type="spellStart"/>
      <w:r w:rsidR="00B54CCD">
        <w:t>occurrs</w:t>
      </w:r>
      <w:proofErr w:type="spellEnd"/>
      <w:r w:rsidR="00B54CCD">
        <w:t xml:space="preserve"> early in the course of treatment, with about 70% of cases occurring within the first few months.</w:t>
      </w:r>
      <w:r w:rsidR="006B27AA">
        <w:fldChar w:fldCharType="begin"/>
      </w:r>
      <w:r w:rsidR="006B27AA">
        <w:instrText xml:space="preserve"> NOTEREF _Ref150322969 \f \h </w:instrText>
      </w:r>
      <w:r w:rsidR="006B27AA">
        <w:fldChar w:fldCharType="separate"/>
      </w:r>
      <w:r w:rsidR="006B27AA" w:rsidRPr="006B27AA">
        <w:rPr>
          <w:rStyle w:val="EndnoteReference"/>
        </w:rPr>
        <w:t>15</w:t>
      </w:r>
      <w:r w:rsidR="006B27AA">
        <w:fldChar w:fldCharType="end"/>
      </w:r>
      <w:r w:rsidR="00E9731B" w:rsidRPr="00E9731B">
        <w:rPr>
          <w:vertAlign w:val="superscript"/>
        </w:rPr>
        <w:t>,</w:t>
      </w:r>
      <w:r w:rsidR="006B27AA">
        <w:fldChar w:fldCharType="begin"/>
      </w:r>
      <w:r w:rsidR="006B27AA">
        <w:instrText xml:space="preserve"> NOTEREF _Ref150323403 \f \h </w:instrText>
      </w:r>
      <w:r w:rsidR="006B27AA">
        <w:fldChar w:fldCharType="separate"/>
      </w:r>
      <w:r w:rsidR="006B27AA" w:rsidRPr="006B27AA">
        <w:rPr>
          <w:rStyle w:val="EndnoteReference"/>
        </w:rPr>
        <w:t>21</w:t>
      </w:r>
      <w:r w:rsidR="006B27AA">
        <w:fldChar w:fldCharType="end"/>
      </w:r>
      <w:r w:rsidR="00B54CCD">
        <w:t xml:space="preserve"> </w:t>
      </w:r>
    </w:p>
    <w:p w14:paraId="0362E677" w14:textId="77777777" w:rsidR="00B54CCD" w:rsidRDefault="00B54CCD" w:rsidP="00B54CCD"/>
    <w:p w14:paraId="336CD4AE" w14:textId="134C36DB" w:rsidR="00EB6A9E" w:rsidRDefault="005F3B2B" w:rsidP="00413A9C">
      <w:r>
        <w:t>Treatment guidelines for the use of</w:t>
      </w:r>
      <w:r w:rsidR="005B4F10">
        <w:t xml:space="preserve"> </w:t>
      </w:r>
      <w:proofErr w:type="spellStart"/>
      <w:r w:rsidR="005B4F10">
        <w:t>lecanmeab</w:t>
      </w:r>
      <w:proofErr w:type="spellEnd"/>
      <w:r>
        <w:t xml:space="preserve"> recommend obtaining MRIs after the 5</w:t>
      </w:r>
      <w:r w:rsidRPr="005F3B2B">
        <w:rPr>
          <w:vertAlign w:val="superscript"/>
        </w:rPr>
        <w:t>th</w:t>
      </w:r>
      <w:r>
        <w:t>, 7</w:t>
      </w:r>
      <w:r w:rsidRPr="005F3B2B">
        <w:rPr>
          <w:vertAlign w:val="superscript"/>
        </w:rPr>
        <w:t>th</w:t>
      </w:r>
      <w:r>
        <w:t>, and 14</w:t>
      </w:r>
      <w:r w:rsidRPr="005F3B2B">
        <w:rPr>
          <w:vertAlign w:val="superscript"/>
        </w:rPr>
        <w:t>th</w:t>
      </w:r>
      <w:r>
        <w:t xml:space="preserve"> infusions</w:t>
      </w:r>
      <w:r w:rsidR="00823664">
        <w:t xml:space="preserve">, which is also recommended in the prescribing information for </w:t>
      </w:r>
      <w:proofErr w:type="spellStart"/>
      <w:r w:rsidR="00823664">
        <w:t>lecanemab</w:t>
      </w:r>
      <w:proofErr w:type="spellEnd"/>
      <w:r w:rsidR="00823664">
        <w:t>.</w:t>
      </w:r>
      <w:bookmarkStart w:id="19" w:name="_Ref150327029"/>
      <w:r w:rsidR="00B57A0C">
        <w:rPr>
          <w:rStyle w:val="EndnoteReference"/>
        </w:rPr>
        <w:endnoteReference w:id="35"/>
      </w:r>
      <w:bookmarkEnd w:id="19"/>
      <w:r w:rsidR="00823664">
        <w:t xml:space="preserve"> </w:t>
      </w:r>
      <w:r w:rsidR="00A62EE0">
        <w:t xml:space="preserve">Treatment guidelines also recommend an additional MRI scan at Week </w:t>
      </w:r>
      <w:r w:rsidR="00827641">
        <w:t>52 (before the 26</w:t>
      </w:r>
      <w:r w:rsidR="00827641" w:rsidRPr="00827641">
        <w:rPr>
          <w:vertAlign w:val="superscript"/>
        </w:rPr>
        <w:t>th</w:t>
      </w:r>
      <w:r w:rsidR="00827641">
        <w:t xml:space="preserve"> infusion), especially for people who are </w:t>
      </w:r>
      <w:r w:rsidR="00827641" w:rsidRPr="00493EEB">
        <w:rPr>
          <w:i/>
          <w:iCs/>
        </w:rPr>
        <w:t>APOE4</w:t>
      </w:r>
      <w:r w:rsidR="00827641">
        <w:t xml:space="preserve"> carriers and those who have had evidence of ARIA on earlier scans.</w:t>
      </w:r>
      <w:r w:rsidR="00D31D8E">
        <w:fldChar w:fldCharType="begin"/>
      </w:r>
      <w:r w:rsidR="00D31D8E">
        <w:instrText xml:space="preserve"> NOTEREF _Ref150322969 \f \h </w:instrText>
      </w:r>
      <w:r w:rsidR="00D31D8E">
        <w:fldChar w:fldCharType="separate"/>
      </w:r>
      <w:r w:rsidR="00D31D8E" w:rsidRPr="00D31D8E">
        <w:rPr>
          <w:rStyle w:val="EndnoteReference"/>
        </w:rPr>
        <w:t>15</w:t>
      </w:r>
      <w:r w:rsidR="00D31D8E">
        <w:fldChar w:fldCharType="end"/>
      </w:r>
      <w:r w:rsidR="00827641">
        <w:t xml:space="preserve"> </w:t>
      </w:r>
      <w:r w:rsidR="00F967DA">
        <w:t xml:space="preserve">After 12 months, </w:t>
      </w:r>
      <w:r w:rsidR="00CD2E4A">
        <w:t>continued MRI assessment is based on the judgment of the treating physician, taking into account the patient’s symptoms and prior MRI findings.</w:t>
      </w:r>
      <w:r w:rsidR="00493EEB">
        <w:t xml:space="preserve"> </w:t>
      </w:r>
      <w:r w:rsidR="0075356A">
        <w:t>In addition</w:t>
      </w:r>
      <w:r w:rsidR="00B16173">
        <w:t xml:space="preserve"> to regularly scheduled safety assessments</w:t>
      </w:r>
      <w:r w:rsidR="0075356A">
        <w:t>, patients who are on DMTs may also require unscheduled</w:t>
      </w:r>
      <w:r w:rsidR="003951D8">
        <w:t xml:space="preserve"> safety</w:t>
      </w:r>
      <w:r w:rsidR="0075356A">
        <w:t xml:space="preserve"> MRI visits</w:t>
      </w:r>
      <w:r w:rsidR="003951D8">
        <w:t xml:space="preserve"> in response to symptoms that may be caused by ARIA</w:t>
      </w:r>
      <w:r w:rsidR="00F967DA">
        <w:t xml:space="preserve">. </w:t>
      </w:r>
      <w:r w:rsidR="00C919B3">
        <w:t xml:space="preserve">Recommendations are similar for patients receiving aducanumab (see Table </w:t>
      </w:r>
      <w:r w:rsidR="00264A30">
        <w:t>4</w:t>
      </w:r>
      <w:r w:rsidR="00C919B3">
        <w:t>).</w:t>
      </w:r>
      <w:r w:rsidR="00264A30">
        <w:fldChar w:fldCharType="begin"/>
      </w:r>
      <w:r w:rsidR="00264A30">
        <w:instrText xml:space="preserve"> NOTEREF _Ref150322969 \f \h </w:instrText>
      </w:r>
      <w:r w:rsidR="00264A30">
        <w:fldChar w:fldCharType="separate"/>
      </w:r>
      <w:r w:rsidR="00264A30" w:rsidRPr="00264A30">
        <w:rPr>
          <w:rStyle w:val="EndnoteReference"/>
        </w:rPr>
        <w:t>15</w:t>
      </w:r>
      <w:r w:rsidR="00264A30">
        <w:fldChar w:fldCharType="end"/>
      </w:r>
      <w:r w:rsidR="004E7955" w:rsidRPr="004E7955">
        <w:rPr>
          <w:vertAlign w:val="superscript"/>
        </w:rPr>
        <w:t>,</w:t>
      </w:r>
      <w:r w:rsidR="00264A30">
        <w:fldChar w:fldCharType="begin"/>
      </w:r>
      <w:r w:rsidR="00264A30">
        <w:instrText xml:space="preserve"> NOTEREF _Ref150323403 \f \h </w:instrText>
      </w:r>
      <w:r w:rsidR="00264A30">
        <w:fldChar w:fldCharType="separate"/>
      </w:r>
      <w:r w:rsidR="00264A30" w:rsidRPr="00264A30">
        <w:rPr>
          <w:rStyle w:val="EndnoteReference"/>
        </w:rPr>
        <w:t>21</w:t>
      </w:r>
      <w:r w:rsidR="00264A30">
        <w:fldChar w:fldCharType="end"/>
      </w:r>
      <w:r w:rsidR="00C919B3">
        <w:t xml:space="preserve"> </w:t>
      </w:r>
    </w:p>
    <w:p w14:paraId="08B1AA8B" w14:textId="77777777" w:rsidR="004F33F9" w:rsidRDefault="004F33F9" w:rsidP="00CB5DBE"/>
    <w:p w14:paraId="209114FF" w14:textId="3A467A01" w:rsidR="00365DE2" w:rsidRDefault="00365DE2" w:rsidP="00CB5DBE">
      <w:r>
        <w:t>Table</w:t>
      </w:r>
      <w:r w:rsidR="004C2282">
        <w:t xml:space="preserve"> </w:t>
      </w:r>
      <w:r w:rsidR="00264A30">
        <w:t xml:space="preserve">4. </w:t>
      </w:r>
      <w:r>
        <w:t>Monitoring recommendations for patients with AD receiving aducanumab or lecanemab</w:t>
      </w:r>
      <w:r w:rsidR="00264A30">
        <w:t>.</w:t>
      </w:r>
      <w:r w:rsidR="004C2282">
        <w:fldChar w:fldCharType="begin"/>
      </w:r>
      <w:r w:rsidR="004C2282">
        <w:instrText xml:space="preserve"> NOTEREF _Ref150322969 \f \h </w:instrText>
      </w:r>
      <w:r w:rsidR="004C2282">
        <w:fldChar w:fldCharType="separate"/>
      </w:r>
      <w:r w:rsidR="004C2282" w:rsidRPr="004C2282">
        <w:rPr>
          <w:rStyle w:val="EndnoteReference"/>
        </w:rPr>
        <w:t>15</w:t>
      </w:r>
      <w:r w:rsidR="004C2282">
        <w:fldChar w:fldCharType="end"/>
      </w:r>
      <w:r w:rsidR="003039C0" w:rsidRPr="003039C0">
        <w:rPr>
          <w:vertAlign w:val="superscript"/>
        </w:rPr>
        <w:t>,</w:t>
      </w:r>
      <w:r w:rsidR="004C2282">
        <w:fldChar w:fldCharType="begin"/>
      </w:r>
      <w:r w:rsidR="004C2282">
        <w:instrText xml:space="preserve"> NOTEREF _Ref150323403 \f \h </w:instrText>
      </w:r>
      <w:r w:rsidR="004C2282">
        <w:fldChar w:fldCharType="separate"/>
      </w:r>
      <w:r w:rsidR="004C2282" w:rsidRPr="004C2282">
        <w:rPr>
          <w:rStyle w:val="EndnoteReference"/>
        </w:rPr>
        <w:t>21</w:t>
      </w:r>
      <w:r w:rsidR="004C2282">
        <w:fldChar w:fldCharType="end"/>
      </w:r>
    </w:p>
    <w:tbl>
      <w:tblPr>
        <w:tblStyle w:val="TableGrid"/>
        <w:tblW w:w="0" w:type="auto"/>
        <w:tblLook w:val="04A0" w:firstRow="1" w:lastRow="0" w:firstColumn="1" w:lastColumn="0" w:noHBand="0" w:noVBand="1"/>
      </w:tblPr>
      <w:tblGrid>
        <w:gridCol w:w="3116"/>
        <w:gridCol w:w="3117"/>
        <w:gridCol w:w="3117"/>
      </w:tblGrid>
      <w:tr w:rsidR="00BE1E4F" w14:paraId="6999C582" w14:textId="77777777" w:rsidTr="00BE1E4F">
        <w:tc>
          <w:tcPr>
            <w:tcW w:w="3116" w:type="dxa"/>
          </w:tcPr>
          <w:p w14:paraId="788CD5AC" w14:textId="0C182247" w:rsidR="00BE1E4F" w:rsidRDefault="00BE1E4F" w:rsidP="00CB5DBE"/>
        </w:tc>
        <w:tc>
          <w:tcPr>
            <w:tcW w:w="3117" w:type="dxa"/>
          </w:tcPr>
          <w:p w14:paraId="4DEE1E78" w14:textId="3A9CDC71" w:rsidR="00BE1E4F" w:rsidRDefault="00BE1E4F" w:rsidP="00CB5DBE">
            <w:r>
              <w:t xml:space="preserve">Aducanumab </w:t>
            </w:r>
          </w:p>
        </w:tc>
        <w:tc>
          <w:tcPr>
            <w:tcW w:w="3117" w:type="dxa"/>
          </w:tcPr>
          <w:p w14:paraId="4313CC84" w14:textId="2EAFA790" w:rsidR="00BE1E4F" w:rsidRDefault="00BE1E4F" w:rsidP="00CB5DBE">
            <w:proofErr w:type="spellStart"/>
            <w:r>
              <w:t>Lecanemab</w:t>
            </w:r>
            <w:proofErr w:type="spellEnd"/>
            <w:r>
              <w:t xml:space="preserve"> </w:t>
            </w:r>
          </w:p>
        </w:tc>
      </w:tr>
      <w:tr w:rsidR="00BE1E4F" w14:paraId="03CB9570" w14:textId="77777777" w:rsidTr="00BE1E4F">
        <w:tc>
          <w:tcPr>
            <w:tcW w:w="3116" w:type="dxa"/>
          </w:tcPr>
          <w:p w14:paraId="4B3AF919" w14:textId="523D85A5" w:rsidR="00BE1E4F" w:rsidRDefault="00BE1E4F" w:rsidP="00CB5DBE">
            <w:r>
              <w:t xml:space="preserve">Dosing </w:t>
            </w:r>
          </w:p>
        </w:tc>
        <w:tc>
          <w:tcPr>
            <w:tcW w:w="3117" w:type="dxa"/>
          </w:tcPr>
          <w:p w14:paraId="30730B00" w14:textId="0D268B0D" w:rsidR="00BE1E4F" w:rsidRDefault="002A2592" w:rsidP="00CB5DBE">
            <w:r>
              <w:t>Evey 4 weeks by 1-hour IV infusion</w:t>
            </w:r>
          </w:p>
        </w:tc>
        <w:tc>
          <w:tcPr>
            <w:tcW w:w="3117" w:type="dxa"/>
          </w:tcPr>
          <w:p w14:paraId="4879CD73" w14:textId="7584F725" w:rsidR="00BE1E4F" w:rsidRDefault="008D3BE7" w:rsidP="00CB5DBE">
            <w:r>
              <w:t xml:space="preserve">Every other week </w:t>
            </w:r>
            <w:r w:rsidR="00C22259">
              <w:t>by 1-hour IV infusion</w:t>
            </w:r>
          </w:p>
        </w:tc>
      </w:tr>
      <w:tr w:rsidR="00BE1E4F" w14:paraId="6DD1DE44" w14:textId="77777777" w:rsidTr="00BE1E4F">
        <w:tc>
          <w:tcPr>
            <w:tcW w:w="3116" w:type="dxa"/>
          </w:tcPr>
          <w:p w14:paraId="3430A94D" w14:textId="2B41E2E8" w:rsidR="00BE1E4F" w:rsidRDefault="00F469F9" w:rsidP="00CB5DBE">
            <w:r>
              <w:t xml:space="preserve">Infusion </w:t>
            </w:r>
            <w:r w:rsidR="00183D74">
              <w:t xml:space="preserve">MRI visits </w:t>
            </w:r>
          </w:p>
        </w:tc>
        <w:tc>
          <w:tcPr>
            <w:tcW w:w="3117" w:type="dxa"/>
          </w:tcPr>
          <w:p w14:paraId="49DBD0FB" w14:textId="6B3DFC5A" w:rsidR="00BE1E4F" w:rsidRDefault="001D3F10" w:rsidP="00CB5DBE">
            <w:r>
              <w:t>Before the 5</w:t>
            </w:r>
            <w:r w:rsidRPr="001D3F10">
              <w:rPr>
                <w:vertAlign w:val="superscript"/>
              </w:rPr>
              <w:t>th</w:t>
            </w:r>
            <w:r>
              <w:t>, 7</w:t>
            </w:r>
            <w:r w:rsidRPr="001D3F10">
              <w:rPr>
                <w:vertAlign w:val="superscript"/>
              </w:rPr>
              <w:t>th</w:t>
            </w:r>
            <w:r>
              <w:t>, 9</w:t>
            </w:r>
            <w:r w:rsidRPr="001D3F10">
              <w:rPr>
                <w:vertAlign w:val="superscript"/>
              </w:rPr>
              <w:t>th</w:t>
            </w:r>
            <w:r>
              <w:t>, and 12</w:t>
            </w:r>
            <w:r w:rsidRPr="001D3F10">
              <w:rPr>
                <w:vertAlign w:val="superscript"/>
              </w:rPr>
              <w:t>th</w:t>
            </w:r>
            <w:r>
              <w:t xml:space="preserve"> </w:t>
            </w:r>
            <w:r w:rsidR="00806703">
              <w:t>infusions</w:t>
            </w:r>
            <w:r>
              <w:t xml:space="preserve"> </w:t>
            </w:r>
          </w:p>
        </w:tc>
        <w:tc>
          <w:tcPr>
            <w:tcW w:w="3117" w:type="dxa"/>
          </w:tcPr>
          <w:p w14:paraId="10ECF724" w14:textId="35AB1125" w:rsidR="00BE1E4F" w:rsidRDefault="00F469F9" w:rsidP="00CB5DBE">
            <w:r>
              <w:t>After 5</w:t>
            </w:r>
            <w:r w:rsidRPr="00F469F9">
              <w:rPr>
                <w:vertAlign w:val="superscript"/>
              </w:rPr>
              <w:t>th</w:t>
            </w:r>
            <w:r>
              <w:t>, 7</w:t>
            </w:r>
            <w:r w:rsidRPr="00F469F9">
              <w:rPr>
                <w:vertAlign w:val="superscript"/>
              </w:rPr>
              <w:t>th</w:t>
            </w:r>
            <w:r>
              <w:t>, and 14</w:t>
            </w:r>
            <w:r w:rsidRPr="00F469F9">
              <w:rPr>
                <w:vertAlign w:val="superscript"/>
              </w:rPr>
              <w:t>th</w:t>
            </w:r>
            <w:r>
              <w:t xml:space="preserve"> infusions</w:t>
            </w:r>
          </w:p>
        </w:tc>
      </w:tr>
      <w:tr w:rsidR="00BE1E4F" w14:paraId="5F9EDF48" w14:textId="77777777" w:rsidTr="00BE1E4F">
        <w:tc>
          <w:tcPr>
            <w:tcW w:w="3116" w:type="dxa"/>
          </w:tcPr>
          <w:p w14:paraId="2748CDC4" w14:textId="4B995696" w:rsidR="00BE1E4F" w:rsidRDefault="00F469F9" w:rsidP="00CB5DBE">
            <w:r>
              <w:t>Additional MRI</w:t>
            </w:r>
          </w:p>
        </w:tc>
        <w:tc>
          <w:tcPr>
            <w:tcW w:w="3117" w:type="dxa"/>
          </w:tcPr>
          <w:p w14:paraId="2F0AA3CF" w14:textId="77777777" w:rsidR="00BE1E4F" w:rsidRDefault="00BE1E4F" w:rsidP="00CB5DBE"/>
        </w:tc>
        <w:tc>
          <w:tcPr>
            <w:tcW w:w="3117" w:type="dxa"/>
          </w:tcPr>
          <w:p w14:paraId="463AFA3D" w14:textId="54928363" w:rsidR="00BE1E4F" w:rsidRDefault="009B3C33" w:rsidP="00CB5DBE">
            <w:r>
              <w:t>Week 26 (before infusion 26), especially for APOE4 carriers</w:t>
            </w:r>
            <w:r w:rsidR="001F5C6F">
              <w:t xml:space="preserve"> or evidence of ARIA on earlier MRI</w:t>
            </w:r>
            <w:r w:rsidR="00EE099D">
              <w:t xml:space="preserve"> (with or without symptoms)</w:t>
            </w:r>
          </w:p>
        </w:tc>
      </w:tr>
      <w:tr w:rsidR="00BE1E4F" w14:paraId="5EDA9DD8" w14:textId="77777777" w:rsidTr="00BE1E4F">
        <w:tc>
          <w:tcPr>
            <w:tcW w:w="3116" w:type="dxa"/>
          </w:tcPr>
          <w:p w14:paraId="6CE8C749" w14:textId="128DFB6F" w:rsidR="00BE1E4F" w:rsidRDefault="00D563D3" w:rsidP="00CB5DBE">
            <w:r>
              <w:t xml:space="preserve">After 12 months </w:t>
            </w:r>
          </w:p>
        </w:tc>
        <w:tc>
          <w:tcPr>
            <w:tcW w:w="3117" w:type="dxa"/>
          </w:tcPr>
          <w:p w14:paraId="39323E92" w14:textId="77777777" w:rsidR="00BE1E4F" w:rsidRDefault="00BE1E4F" w:rsidP="00CB5DBE"/>
        </w:tc>
        <w:tc>
          <w:tcPr>
            <w:tcW w:w="3117" w:type="dxa"/>
          </w:tcPr>
          <w:p w14:paraId="5797350A" w14:textId="4B698CE0" w:rsidR="00BE1E4F" w:rsidRDefault="00D563D3" w:rsidP="00CB5DBE">
            <w:r>
              <w:t xml:space="preserve">Based on clinical judgment, guided by patient symptoms and prior MRI findings </w:t>
            </w:r>
          </w:p>
        </w:tc>
      </w:tr>
    </w:tbl>
    <w:p w14:paraId="42E762E1" w14:textId="77777777" w:rsidR="00365DE2" w:rsidRDefault="00365DE2" w:rsidP="00CB5DBE"/>
    <w:p w14:paraId="707B7B9E" w14:textId="2EF539EB" w:rsidR="00E71B81" w:rsidRPr="00E71B81" w:rsidRDefault="00E71B81" w:rsidP="00CB5DBE">
      <w:pPr>
        <w:rPr>
          <w:i/>
          <w:iCs/>
        </w:rPr>
      </w:pPr>
      <w:r w:rsidRPr="00E71B81">
        <w:rPr>
          <w:i/>
          <w:iCs/>
        </w:rPr>
        <w:t xml:space="preserve">Management of ARIA </w:t>
      </w:r>
    </w:p>
    <w:p w14:paraId="0B5A1DB4" w14:textId="0EFCC230" w:rsidR="00E71B81" w:rsidRDefault="00C919B3" w:rsidP="00CB5DBE">
      <w:r>
        <w:t xml:space="preserve">ARIA usually resolves spontaneously within a few months after detection. </w:t>
      </w:r>
      <w:r w:rsidR="008F75C4">
        <w:t xml:space="preserve">The management of ARIA depends on radiographic and clinical </w:t>
      </w:r>
      <w:r w:rsidR="00F41903">
        <w:t>severity.</w:t>
      </w:r>
      <w:r w:rsidR="00A7050C">
        <w:t xml:space="preserve"> </w:t>
      </w:r>
      <w:r w:rsidR="009C6B32">
        <w:t xml:space="preserve">According to the prescribing information for </w:t>
      </w:r>
      <w:proofErr w:type="spellStart"/>
      <w:r w:rsidR="009C6B32">
        <w:t>lecanemab</w:t>
      </w:r>
      <w:proofErr w:type="spellEnd"/>
      <w:r w:rsidR="009C6B32">
        <w:t xml:space="preserve"> provided by the manufacturer</w:t>
      </w:r>
      <w:r w:rsidR="00EC5170">
        <w:t>,</w:t>
      </w:r>
      <w:r w:rsidR="001313C4">
        <w:t xml:space="preserve"> radiographic ARIA can be classified as mild, moderate, or severe</w:t>
      </w:r>
      <w:r w:rsidR="00A7050C">
        <w:t xml:space="preserve"> (see Table </w:t>
      </w:r>
      <w:r w:rsidR="00CA21B4">
        <w:t>5</w:t>
      </w:r>
      <w:r w:rsidR="00A7050C">
        <w:t>)</w:t>
      </w:r>
      <w:r w:rsidR="001313C4">
        <w:t>.</w:t>
      </w:r>
      <w:r w:rsidR="00CA21B4">
        <w:fldChar w:fldCharType="begin"/>
      </w:r>
      <w:r w:rsidR="00CA21B4">
        <w:instrText xml:space="preserve"> NOTEREF _Ref150327029 \f \h </w:instrText>
      </w:r>
      <w:r w:rsidR="00CA21B4">
        <w:fldChar w:fldCharType="separate"/>
      </w:r>
      <w:r w:rsidR="00CA21B4" w:rsidRPr="00CA21B4">
        <w:rPr>
          <w:rStyle w:val="EndnoteReference"/>
        </w:rPr>
        <w:t>35</w:t>
      </w:r>
      <w:r w:rsidR="00CA21B4">
        <w:fldChar w:fldCharType="end"/>
      </w:r>
      <w:r w:rsidR="00CA21B4">
        <w:t xml:space="preserve"> </w:t>
      </w:r>
      <w:r w:rsidR="001313C4">
        <w:t xml:space="preserve"> </w:t>
      </w:r>
    </w:p>
    <w:p w14:paraId="4B504B9C" w14:textId="0399A10E" w:rsidR="00A7050C" w:rsidRDefault="00A7050C" w:rsidP="00CB5DBE">
      <w:r>
        <w:lastRenderedPageBreak/>
        <w:t xml:space="preserve">Table </w:t>
      </w:r>
      <w:r w:rsidR="00CA21B4">
        <w:t>5</w:t>
      </w:r>
      <w:r>
        <w:t xml:space="preserve">. </w:t>
      </w:r>
      <w:r w:rsidR="0059087F">
        <w:t>Severity criteria for ARIA-E and ARIA-H</w:t>
      </w:r>
      <w:r w:rsidR="00CA21B4">
        <w:t>.</w:t>
      </w:r>
      <w:r w:rsidR="00CA21B4">
        <w:fldChar w:fldCharType="begin"/>
      </w:r>
      <w:r w:rsidR="00CA21B4">
        <w:instrText xml:space="preserve"> NOTEREF _Ref150327029 \f \h </w:instrText>
      </w:r>
      <w:r w:rsidR="00CA21B4">
        <w:fldChar w:fldCharType="separate"/>
      </w:r>
      <w:r w:rsidR="00CA21B4" w:rsidRPr="00CA21B4">
        <w:rPr>
          <w:rStyle w:val="EndnoteReference"/>
        </w:rPr>
        <w:t>35</w:t>
      </w:r>
      <w:r w:rsidR="00CA21B4">
        <w:fldChar w:fldCharType="end"/>
      </w:r>
      <w:r w:rsidR="00CA21B4">
        <w:t xml:space="preserve"> </w:t>
      </w:r>
      <w:r w:rsidR="0059087F">
        <w:t xml:space="preserve"> </w:t>
      </w:r>
    </w:p>
    <w:tbl>
      <w:tblPr>
        <w:tblStyle w:val="TableGrid"/>
        <w:tblW w:w="0" w:type="auto"/>
        <w:tblLook w:val="04A0" w:firstRow="1" w:lastRow="0" w:firstColumn="1" w:lastColumn="0" w:noHBand="0" w:noVBand="1"/>
      </w:tblPr>
      <w:tblGrid>
        <w:gridCol w:w="2337"/>
        <w:gridCol w:w="2337"/>
        <w:gridCol w:w="2338"/>
        <w:gridCol w:w="2338"/>
      </w:tblGrid>
      <w:tr w:rsidR="00A37C9C" w14:paraId="11CC32B9" w14:textId="77777777" w:rsidTr="00A37C9C">
        <w:tc>
          <w:tcPr>
            <w:tcW w:w="2337" w:type="dxa"/>
          </w:tcPr>
          <w:p w14:paraId="6FC9E716" w14:textId="77777777" w:rsidR="00A37C9C" w:rsidRDefault="00A37C9C" w:rsidP="00CB5DBE"/>
        </w:tc>
        <w:tc>
          <w:tcPr>
            <w:tcW w:w="2337" w:type="dxa"/>
          </w:tcPr>
          <w:p w14:paraId="2FB322F7" w14:textId="71CAA808" w:rsidR="00A37C9C" w:rsidRDefault="00A37C9C" w:rsidP="00CB5DBE">
            <w:r>
              <w:t xml:space="preserve">Mild </w:t>
            </w:r>
          </w:p>
        </w:tc>
        <w:tc>
          <w:tcPr>
            <w:tcW w:w="2338" w:type="dxa"/>
          </w:tcPr>
          <w:p w14:paraId="06512DD5" w14:textId="3B1620F4" w:rsidR="00A37C9C" w:rsidRDefault="00A37C9C" w:rsidP="00CB5DBE">
            <w:r>
              <w:t>Moderate</w:t>
            </w:r>
          </w:p>
        </w:tc>
        <w:tc>
          <w:tcPr>
            <w:tcW w:w="2338" w:type="dxa"/>
          </w:tcPr>
          <w:p w14:paraId="7357FE85" w14:textId="01AD3E2F" w:rsidR="00A37C9C" w:rsidRDefault="00A37C9C" w:rsidP="00CB5DBE">
            <w:r>
              <w:t xml:space="preserve">Severe </w:t>
            </w:r>
          </w:p>
        </w:tc>
      </w:tr>
      <w:tr w:rsidR="00DD6C70" w14:paraId="026AD1C1" w14:textId="77777777" w:rsidTr="00A37C9C">
        <w:tc>
          <w:tcPr>
            <w:tcW w:w="2337" w:type="dxa"/>
          </w:tcPr>
          <w:p w14:paraId="61C2A72A" w14:textId="49FE0040" w:rsidR="00DD6C70" w:rsidRDefault="00DD6C70" w:rsidP="00DD6C70">
            <w:r>
              <w:t>ARIA-E</w:t>
            </w:r>
          </w:p>
        </w:tc>
        <w:tc>
          <w:tcPr>
            <w:tcW w:w="2337" w:type="dxa"/>
          </w:tcPr>
          <w:p w14:paraId="0393ECCC" w14:textId="141D7AA1" w:rsidR="00DD6C70" w:rsidRPr="00F5085C" w:rsidRDefault="00DD6C70" w:rsidP="00DD6C70">
            <w:r w:rsidRPr="00F5085C">
              <w:rPr>
                <w:rStyle w:val="A8"/>
                <w:sz w:val="22"/>
                <w:szCs w:val="22"/>
              </w:rPr>
              <w:t xml:space="preserve">FLAIR hyperintensity confined to sulcus and/or cortex/subcortex white matter in one location &lt;5 cm </w:t>
            </w:r>
          </w:p>
        </w:tc>
        <w:tc>
          <w:tcPr>
            <w:tcW w:w="2338" w:type="dxa"/>
          </w:tcPr>
          <w:p w14:paraId="5CF00F38" w14:textId="49F62FA1" w:rsidR="00DD6C70" w:rsidRPr="00F5085C" w:rsidRDefault="00DD6C70" w:rsidP="00DD6C70">
            <w:r w:rsidRPr="00F5085C">
              <w:rPr>
                <w:rStyle w:val="A8"/>
                <w:sz w:val="22"/>
                <w:szCs w:val="22"/>
              </w:rPr>
              <w:t xml:space="preserve">FLAIR hyperintensity 5 to 10 cm in single greatest dimension, or more than 1 site of involvement, each measuring &lt;10 cm </w:t>
            </w:r>
          </w:p>
        </w:tc>
        <w:tc>
          <w:tcPr>
            <w:tcW w:w="2338" w:type="dxa"/>
          </w:tcPr>
          <w:p w14:paraId="575B2B99" w14:textId="77777777" w:rsidR="00835C1F" w:rsidRDefault="00DD6C70" w:rsidP="00DD6C70">
            <w:pPr>
              <w:rPr>
                <w:rStyle w:val="A8"/>
                <w:sz w:val="22"/>
                <w:szCs w:val="22"/>
              </w:rPr>
            </w:pPr>
            <w:r w:rsidRPr="00F5085C">
              <w:rPr>
                <w:rStyle w:val="A8"/>
                <w:sz w:val="22"/>
                <w:szCs w:val="22"/>
              </w:rPr>
              <w:t xml:space="preserve">FLAIR hyperintensity &gt;10 cm with associated </w:t>
            </w:r>
            <w:proofErr w:type="spellStart"/>
            <w:r w:rsidRPr="00F5085C">
              <w:rPr>
                <w:rStyle w:val="A8"/>
                <w:sz w:val="22"/>
                <w:szCs w:val="22"/>
              </w:rPr>
              <w:t>gyral</w:t>
            </w:r>
            <w:proofErr w:type="spellEnd"/>
            <w:r w:rsidRPr="00F5085C">
              <w:rPr>
                <w:rStyle w:val="A8"/>
                <w:sz w:val="22"/>
                <w:szCs w:val="22"/>
              </w:rPr>
              <w:t xml:space="preserve"> swelling and sulcal effacement. </w:t>
            </w:r>
          </w:p>
          <w:p w14:paraId="0084D1A2" w14:textId="52991F86" w:rsidR="00DD6C70" w:rsidRPr="00F5085C" w:rsidRDefault="00DD6C70" w:rsidP="00DD6C70">
            <w:r w:rsidRPr="00F5085C">
              <w:rPr>
                <w:rStyle w:val="A8"/>
                <w:sz w:val="22"/>
                <w:szCs w:val="22"/>
              </w:rPr>
              <w:t xml:space="preserve">One or more separate/independent sites of involvement may be noted </w:t>
            </w:r>
          </w:p>
        </w:tc>
      </w:tr>
      <w:tr w:rsidR="00F5085C" w14:paraId="6B36D859" w14:textId="77777777" w:rsidTr="00A37C9C">
        <w:tc>
          <w:tcPr>
            <w:tcW w:w="2337" w:type="dxa"/>
          </w:tcPr>
          <w:p w14:paraId="56FD786F" w14:textId="03672A1D" w:rsidR="00F5085C" w:rsidRDefault="00F5085C" w:rsidP="00F5085C">
            <w:r>
              <w:t>ARIA-H microhemorrhage</w:t>
            </w:r>
          </w:p>
        </w:tc>
        <w:tc>
          <w:tcPr>
            <w:tcW w:w="2337" w:type="dxa"/>
          </w:tcPr>
          <w:p w14:paraId="55021CD0" w14:textId="1C9A84DA" w:rsidR="00F5085C" w:rsidRPr="00F5085C" w:rsidRDefault="00F5085C" w:rsidP="00F5085C">
            <w:r w:rsidRPr="00F5085C">
              <w:rPr>
                <w:rStyle w:val="A8"/>
                <w:sz w:val="22"/>
                <w:szCs w:val="22"/>
              </w:rPr>
              <w:t xml:space="preserve">microhemorrhages </w:t>
            </w:r>
          </w:p>
        </w:tc>
        <w:tc>
          <w:tcPr>
            <w:tcW w:w="2338" w:type="dxa"/>
          </w:tcPr>
          <w:p w14:paraId="4D184B07" w14:textId="6EE76DB8" w:rsidR="00F5085C" w:rsidRPr="00F5085C" w:rsidRDefault="00F5085C" w:rsidP="00F5085C">
            <w:r w:rsidRPr="00F5085C">
              <w:rPr>
                <w:rStyle w:val="A8"/>
                <w:sz w:val="22"/>
                <w:szCs w:val="22"/>
              </w:rPr>
              <w:t xml:space="preserve">5 to 9 new incident microhemorrhages </w:t>
            </w:r>
          </w:p>
        </w:tc>
        <w:tc>
          <w:tcPr>
            <w:tcW w:w="2338" w:type="dxa"/>
          </w:tcPr>
          <w:p w14:paraId="380321DC" w14:textId="3F691378" w:rsidR="00F5085C" w:rsidRPr="00F5085C" w:rsidRDefault="00F5085C" w:rsidP="00F5085C">
            <w:r w:rsidRPr="00F5085C">
              <w:rPr>
                <w:rStyle w:val="A8"/>
                <w:sz w:val="22"/>
                <w:szCs w:val="22"/>
              </w:rPr>
              <w:t xml:space="preserve">10 or more new incident microhemorrhages </w:t>
            </w:r>
          </w:p>
        </w:tc>
      </w:tr>
      <w:tr w:rsidR="00F5085C" w14:paraId="2434A80A" w14:textId="77777777" w:rsidTr="00A37C9C">
        <w:tc>
          <w:tcPr>
            <w:tcW w:w="2337" w:type="dxa"/>
          </w:tcPr>
          <w:p w14:paraId="3216CFF6" w14:textId="0F1E5C31" w:rsidR="00F5085C" w:rsidRDefault="00F5085C" w:rsidP="00F5085C">
            <w:r>
              <w:t xml:space="preserve">ARIA-H superficial siderosis </w:t>
            </w:r>
          </w:p>
        </w:tc>
        <w:tc>
          <w:tcPr>
            <w:tcW w:w="2337" w:type="dxa"/>
          </w:tcPr>
          <w:p w14:paraId="3034CD23" w14:textId="07B1658F" w:rsidR="00F5085C" w:rsidRPr="00F5085C" w:rsidRDefault="00F5085C" w:rsidP="00F5085C">
            <w:r w:rsidRPr="00F5085C">
              <w:rPr>
                <w:rStyle w:val="A8"/>
                <w:sz w:val="22"/>
                <w:szCs w:val="22"/>
              </w:rPr>
              <w:t xml:space="preserve">focal area of superficial siderosis </w:t>
            </w:r>
          </w:p>
        </w:tc>
        <w:tc>
          <w:tcPr>
            <w:tcW w:w="2338" w:type="dxa"/>
          </w:tcPr>
          <w:p w14:paraId="74AE771A" w14:textId="3B91E5D5" w:rsidR="00F5085C" w:rsidRPr="00F5085C" w:rsidRDefault="00F5085C" w:rsidP="00F5085C">
            <w:r w:rsidRPr="00F5085C">
              <w:rPr>
                <w:rStyle w:val="A8"/>
                <w:sz w:val="22"/>
                <w:szCs w:val="22"/>
              </w:rPr>
              <w:t xml:space="preserve">2 focal areas of superficial siderosis </w:t>
            </w:r>
          </w:p>
        </w:tc>
        <w:tc>
          <w:tcPr>
            <w:tcW w:w="2338" w:type="dxa"/>
          </w:tcPr>
          <w:p w14:paraId="641C13E8" w14:textId="672AEFC6" w:rsidR="00F5085C" w:rsidRPr="00F5085C" w:rsidRDefault="00F5085C" w:rsidP="00F5085C">
            <w:r w:rsidRPr="00F5085C">
              <w:rPr>
                <w:rStyle w:val="A8"/>
                <w:sz w:val="22"/>
                <w:szCs w:val="22"/>
              </w:rPr>
              <w:t xml:space="preserve">&gt; 2 areas of superficial siderosis </w:t>
            </w:r>
          </w:p>
        </w:tc>
      </w:tr>
    </w:tbl>
    <w:p w14:paraId="6B3A4ABA" w14:textId="77777777" w:rsidR="001F64F7" w:rsidRDefault="001F64F7" w:rsidP="00CB5DBE"/>
    <w:p w14:paraId="7C18E45C" w14:textId="610B710C" w:rsidR="00F41903" w:rsidRDefault="00C970E6" w:rsidP="00CB5DBE">
      <w:r>
        <w:t xml:space="preserve">In addition, </w:t>
      </w:r>
      <w:r w:rsidR="008F75C4">
        <w:t xml:space="preserve">clinical symptoms may also be rated as </w:t>
      </w:r>
      <w:r w:rsidR="00F41903">
        <w:t>mild, moderate, or severe:</w:t>
      </w:r>
      <w:r w:rsidR="00CA21B4">
        <w:fldChar w:fldCharType="begin"/>
      </w:r>
      <w:r w:rsidR="00CA21B4">
        <w:instrText xml:space="preserve"> NOTEREF _Ref150322969 \f \h </w:instrText>
      </w:r>
      <w:r w:rsidR="00CA21B4">
        <w:fldChar w:fldCharType="separate"/>
      </w:r>
      <w:r w:rsidR="00CA21B4" w:rsidRPr="00CA21B4">
        <w:rPr>
          <w:rStyle w:val="EndnoteReference"/>
        </w:rPr>
        <w:t>15</w:t>
      </w:r>
      <w:r w:rsidR="00CA21B4">
        <w:fldChar w:fldCharType="end"/>
      </w:r>
      <w:r w:rsidR="00CA21B4">
        <w:t xml:space="preserve"> </w:t>
      </w:r>
    </w:p>
    <w:p w14:paraId="74875418" w14:textId="1DFBC3C9" w:rsidR="001F64F7" w:rsidRDefault="00F41903" w:rsidP="00F41903">
      <w:pPr>
        <w:pStyle w:val="ListParagraph"/>
        <w:numPr>
          <w:ilvl w:val="0"/>
          <w:numId w:val="4"/>
        </w:numPr>
      </w:pPr>
      <w:r>
        <w:t xml:space="preserve">Mild: Discomfort noted but not disruption of daily activity </w:t>
      </w:r>
    </w:p>
    <w:p w14:paraId="06106971" w14:textId="084016D9" w:rsidR="00F41903" w:rsidRDefault="00F41903" w:rsidP="00F41903">
      <w:pPr>
        <w:pStyle w:val="ListParagraph"/>
        <w:numPr>
          <w:ilvl w:val="0"/>
          <w:numId w:val="4"/>
        </w:numPr>
      </w:pPr>
      <w:r>
        <w:t xml:space="preserve">Moderate: </w:t>
      </w:r>
      <w:r w:rsidR="00C21FAE">
        <w:t xml:space="preserve">Discomfort sufficient to reduce or affect normal daily activity </w:t>
      </w:r>
    </w:p>
    <w:p w14:paraId="1B0897CC" w14:textId="75C4E19C" w:rsidR="00F41903" w:rsidRDefault="00F41903" w:rsidP="00F41903">
      <w:pPr>
        <w:pStyle w:val="ListParagraph"/>
        <w:numPr>
          <w:ilvl w:val="0"/>
          <w:numId w:val="4"/>
        </w:numPr>
      </w:pPr>
      <w:r>
        <w:t xml:space="preserve">Severe: </w:t>
      </w:r>
      <w:r w:rsidR="00C21FAE">
        <w:t xml:space="preserve">Incapacitating, with inability to work to perform normal daily activity </w:t>
      </w:r>
    </w:p>
    <w:p w14:paraId="73B5BDF1" w14:textId="77777777" w:rsidR="0095270E" w:rsidRDefault="0095270E" w:rsidP="00CB5DBE"/>
    <w:p w14:paraId="4D1072AC" w14:textId="7CBA341A" w:rsidR="00C76C90" w:rsidRDefault="00333C9C" w:rsidP="00CB5DBE">
      <w:r>
        <w:t xml:space="preserve">Depending on the severity of MRI findings and/or clinical symptom, </w:t>
      </w:r>
      <w:r w:rsidR="0059087F">
        <w:t>p</w:t>
      </w:r>
      <w:r>
        <w:t xml:space="preserve">atients with ARIA may require suspension of DMT therapy. </w:t>
      </w:r>
      <w:proofErr w:type="spellStart"/>
      <w:r w:rsidR="00473143">
        <w:t>Lecanemab</w:t>
      </w:r>
      <w:proofErr w:type="spellEnd"/>
      <w:r w:rsidR="00412807">
        <w:t xml:space="preserve"> and aducanumab</w:t>
      </w:r>
      <w:r w:rsidR="00473143">
        <w:t xml:space="preserve"> appropriate use guidelines</w:t>
      </w:r>
      <w:r w:rsidR="004D15EC">
        <w:t xml:space="preserve"> recommend the following for treatment suspension or discontinuation for </w:t>
      </w:r>
      <w:r w:rsidR="00C76C90">
        <w:t>patients who have ARIA:</w:t>
      </w:r>
      <w:r w:rsidR="006E004E">
        <w:fldChar w:fldCharType="begin"/>
      </w:r>
      <w:r w:rsidR="006E004E">
        <w:instrText xml:space="preserve"> NOTEREF _Ref150322969 \f \h </w:instrText>
      </w:r>
      <w:r w:rsidR="006E004E">
        <w:fldChar w:fldCharType="separate"/>
      </w:r>
      <w:r w:rsidR="006E004E" w:rsidRPr="006E004E">
        <w:rPr>
          <w:rStyle w:val="EndnoteReference"/>
        </w:rPr>
        <w:t>15</w:t>
      </w:r>
      <w:r w:rsidR="006E004E">
        <w:fldChar w:fldCharType="end"/>
      </w:r>
      <w:r w:rsidR="0016798E" w:rsidRPr="0016798E">
        <w:rPr>
          <w:vertAlign w:val="superscript"/>
        </w:rPr>
        <w:t>,</w:t>
      </w:r>
      <w:r w:rsidR="006E004E">
        <w:fldChar w:fldCharType="begin"/>
      </w:r>
      <w:r w:rsidR="006E004E">
        <w:instrText xml:space="preserve"> NOTEREF _Ref150323403 \f \h </w:instrText>
      </w:r>
      <w:r w:rsidR="006E004E">
        <w:fldChar w:fldCharType="separate"/>
      </w:r>
      <w:r w:rsidR="006E004E" w:rsidRPr="006E004E">
        <w:rPr>
          <w:rStyle w:val="EndnoteReference"/>
        </w:rPr>
        <w:t>21</w:t>
      </w:r>
      <w:r w:rsidR="006E004E">
        <w:fldChar w:fldCharType="end"/>
      </w:r>
    </w:p>
    <w:p w14:paraId="37EF1506" w14:textId="7504B9A1" w:rsidR="00C76C90" w:rsidRDefault="00C76C90" w:rsidP="00C76C90">
      <w:pPr>
        <w:pStyle w:val="ListParagraph"/>
        <w:numPr>
          <w:ilvl w:val="0"/>
          <w:numId w:val="11"/>
        </w:numPr>
      </w:pPr>
      <w:r>
        <w:t>A</w:t>
      </w:r>
      <w:r w:rsidR="00B13DE9">
        <w:t>symptomatic</w:t>
      </w:r>
      <w:r>
        <w:t>,</w:t>
      </w:r>
      <w:r w:rsidR="00B13DE9">
        <w:t xml:space="preserve"> </w:t>
      </w:r>
      <w:r w:rsidR="00F8602B">
        <w:t>no more than</w:t>
      </w:r>
      <w:r w:rsidR="00B13DE9">
        <w:t xml:space="preserve"> mild ARIA on MRI</w:t>
      </w:r>
      <w:r>
        <w:t xml:space="preserve">: </w:t>
      </w:r>
      <w:r w:rsidR="00B13DE9">
        <w:t>These patients</w:t>
      </w:r>
      <w:r w:rsidR="008054E0">
        <w:t xml:space="preserve"> may continue therapy but</w:t>
      </w:r>
      <w:r w:rsidR="00B13DE9">
        <w:t xml:space="preserve"> should</w:t>
      </w:r>
      <w:r w:rsidR="005B1D60">
        <w:t xml:space="preserve"> undergo</w:t>
      </w:r>
      <w:r w:rsidR="00B13DE9">
        <w:t xml:space="preserve"> </w:t>
      </w:r>
      <w:r w:rsidR="00ED1278">
        <w:t>monthly MRI</w:t>
      </w:r>
      <w:r w:rsidR="005B1D60">
        <w:t xml:space="preserve"> safety assessments</w:t>
      </w:r>
      <w:r w:rsidR="00214280">
        <w:t xml:space="preserve">. Monthly MRIs may be discontinued once ARIA-E has resolved or ARIA-H has stabilized. </w:t>
      </w:r>
    </w:p>
    <w:p w14:paraId="5F7D0A50" w14:textId="6B4419F2" w:rsidR="00831D68" w:rsidRDefault="0051648A" w:rsidP="00C76C90">
      <w:pPr>
        <w:pStyle w:val="ListParagraph"/>
        <w:numPr>
          <w:ilvl w:val="0"/>
          <w:numId w:val="11"/>
        </w:numPr>
      </w:pPr>
      <w:r>
        <w:t xml:space="preserve">Asymptomatic, with moderate to severe ARIA on MRI, </w:t>
      </w:r>
      <w:r w:rsidRPr="00C455CC">
        <w:rPr>
          <w:b/>
          <w:bCs/>
        </w:rPr>
        <w:t>or</w:t>
      </w:r>
      <w:r>
        <w:t xml:space="preserve"> anyone with symptomatic ARIA: </w:t>
      </w:r>
      <w:proofErr w:type="spellStart"/>
      <w:r w:rsidR="00BB7932">
        <w:t>L</w:t>
      </w:r>
      <w:r w:rsidR="005C248D">
        <w:t>ecanemab</w:t>
      </w:r>
      <w:proofErr w:type="spellEnd"/>
      <w:r w:rsidR="00412807">
        <w:t xml:space="preserve"> or aducanumab</w:t>
      </w:r>
      <w:r w:rsidR="005C248D">
        <w:t xml:space="preserve"> treatment should be suspended</w:t>
      </w:r>
      <w:r w:rsidR="003C2CA9">
        <w:t xml:space="preserve"> and patients should undergo monthly follow-up MRIs</w:t>
      </w:r>
      <w:r w:rsidR="000F6AD1">
        <w:t xml:space="preserve"> and clinical assessment. Treatment may be resumed if the patient shows resolution of ARIA-E</w:t>
      </w:r>
      <w:r w:rsidR="00174842">
        <w:t xml:space="preserve"> and/or stabilization of ARIA-H, resolution of symptoms, and the patient wishes to continue therapy.</w:t>
      </w:r>
      <w:r w:rsidR="00412807">
        <w:t xml:space="preserve"> </w:t>
      </w:r>
      <w:r w:rsidR="00174842">
        <w:t xml:space="preserve"> </w:t>
      </w:r>
    </w:p>
    <w:p w14:paraId="054A1725" w14:textId="6065DA6A" w:rsidR="00905716" w:rsidRDefault="00362659" w:rsidP="00362659">
      <w:pPr>
        <w:pStyle w:val="ListParagraph"/>
        <w:numPr>
          <w:ilvl w:val="0"/>
          <w:numId w:val="11"/>
        </w:numPr>
      </w:pPr>
      <w:r>
        <w:t>Stop treatment for any of the following</w:t>
      </w:r>
      <w:r w:rsidR="00352E5B">
        <w:t xml:space="preserve">: </w:t>
      </w:r>
    </w:p>
    <w:p w14:paraId="4E6A7EF9" w14:textId="2086F77B" w:rsidR="00352E5B" w:rsidRDefault="00352E5B" w:rsidP="00352E5B">
      <w:pPr>
        <w:pStyle w:val="ListParagraph"/>
        <w:numPr>
          <w:ilvl w:val="0"/>
          <w:numId w:val="3"/>
        </w:numPr>
      </w:pPr>
      <w:r>
        <w:t xml:space="preserve">Any </w:t>
      </w:r>
      <w:proofErr w:type="spellStart"/>
      <w:r>
        <w:t>macrohemorrhage</w:t>
      </w:r>
      <w:proofErr w:type="spellEnd"/>
      <w:r>
        <w:t xml:space="preserve"> </w:t>
      </w:r>
    </w:p>
    <w:p w14:paraId="0C22FB2C" w14:textId="3EDCE6DF" w:rsidR="00352E5B" w:rsidRDefault="00F2402D" w:rsidP="00352E5B">
      <w:pPr>
        <w:pStyle w:val="ListParagraph"/>
        <w:numPr>
          <w:ilvl w:val="0"/>
          <w:numId w:val="3"/>
        </w:numPr>
      </w:pPr>
      <w:r>
        <w:t xml:space="preserve">More than 1 area of superficial siderosis </w:t>
      </w:r>
    </w:p>
    <w:p w14:paraId="664CB01B" w14:textId="412002B2" w:rsidR="00F2402D" w:rsidRDefault="00F2402D" w:rsidP="00352E5B">
      <w:pPr>
        <w:pStyle w:val="ListParagraph"/>
        <w:numPr>
          <w:ilvl w:val="0"/>
          <w:numId w:val="3"/>
        </w:numPr>
      </w:pPr>
      <w:r>
        <w:t xml:space="preserve">More than 10 microhemorrhages since treatment initiation </w:t>
      </w:r>
    </w:p>
    <w:p w14:paraId="19655F9F" w14:textId="3930DEE5" w:rsidR="00F2402D" w:rsidRDefault="00F2402D" w:rsidP="00352E5B">
      <w:pPr>
        <w:pStyle w:val="ListParagraph"/>
        <w:numPr>
          <w:ilvl w:val="0"/>
          <w:numId w:val="3"/>
        </w:numPr>
      </w:pPr>
      <w:r>
        <w:t xml:space="preserve">More than 2 episodes of ARIA </w:t>
      </w:r>
    </w:p>
    <w:p w14:paraId="14E5FEF9" w14:textId="3CC3F2AE" w:rsidR="00F2402D" w:rsidRDefault="00A05C36" w:rsidP="00352E5B">
      <w:pPr>
        <w:pStyle w:val="ListParagraph"/>
        <w:numPr>
          <w:ilvl w:val="0"/>
          <w:numId w:val="3"/>
        </w:numPr>
      </w:pPr>
      <w:r>
        <w:t xml:space="preserve">Severe symptoms of ARIA </w:t>
      </w:r>
    </w:p>
    <w:p w14:paraId="2E25D0E9" w14:textId="199448BF" w:rsidR="00A05C36" w:rsidRDefault="00A05C36" w:rsidP="00352E5B">
      <w:pPr>
        <w:pStyle w:val="ListParagraph"/>
        <w:numPr>
          <w:ilvl w:val="0"/>
          <w:numId w:val="3"/>
        </w:numPr>
      </w:pPr>
      <w:r>
        <w:t xml:space="preserve">Patient requires treatment with an anticoagulant </w:t>
      </w:r>
    </w:p>
    <w:p w14:paraId="25079E63" w14:textId="77777777" w:rsidR="00E71B81" w:rsidRDefault="00E71B81" w:rsidP="00CB5DBE"/>
    <w:p w14:paraId="5B649065" w14:textId="79102897" w:rsidR="00F45D7A" w:rsidRPr="00F45D7A" w:rsidRDefault="00F45D7A" w:rsidP="00CB5DBE">
      <w:pPr>
        <w:rPr>
          <w:b/>
          <w:bCs/>
        </w:rPr>
      </w:pPr>
      <w:r w:rsidRPr="00F45D7A">
        <w:rPr>
          <w:b/>
          <w:bCs/>
        </w:rPr>
        <w:lastRenderedPageBreak/>
        <w:t xml:space="preserve">Implications for Radiologic Technologists </w:t>
      </w:r>
    </w:p>
    <w:p w14:paraId="53F89605" w14:textId="691AE041" w:rsidR="0016751D" w:rsidRDefault="00285BE3" w:rsidP="00CB5DBE">
      <w:r>
        <w:t>The introductio</w:t>
      </w:r>
      <w:r w:rsidR="008B5972">
        <w:t xml:space="preserve">n of DMTs for early AD is a new approach to managing one of the most common age-related illnesses encountered in clinical practice, and has generated considerable interest among health care providers and the </w:t>
      </w:r>
      <w:proofErr w:type="gramStart"/>
      <w:r w:rsidR="008B5972">
        <w:t>general public</w:t>
      </w:r>
      <w:proofErr w:type="gramEnd"/>
      <w:r w:rsidR="008B5972">
        <w:t>. Due to the extensive imaging requirements associated with these medications during both patient selection and long-term safety monitoring, widespread adoption could markedly increase radiology practice volumes.</w:t>
      </w:r>
      <w:r w:rsidR="00AC3D80">
        <w:fldChar w:fldCharType="begin"/>
      </w:r>
      <w:r w:rsidR="00AC3D80">
        <w:instrText xml:space="preserve"> NOTEREF _Ref150324371 \f \h </w:instrText>
      </w:r>
      <w:r w:rsidR="00AC3D80">
        <w:fldChar w:fldCharType="separate"/>
      </w:r>
      <w:r w:rsidR="00AC3D80" w:rsidRPr="00AC3D80">
        <w:rPr>
          <w:rStyle w:val="EndnoteReference"/>
        </w:rPr>
        <w:t>28</w:t>
      </w:r>
      <w:r w:rsidR="00AC3D80">
        <w:fldChar w:fldCharType="end"/>
      </w:r>
      <w:r w:rsidR="008B5972">
        <w:t xml:space="preserve"> </w:t>
      </w:r>
      <w:r w:rsidR="00AC3D80">
        <w:t>I</w:t>
      </w:r>
      <w:r w:rsidR="008B5972">
        <w:t xml:space="preserve">t is important for imaging professionals to understand the rationale for use of these agents and the potential for treatment-related ARIA. </w:t>
      </w:r>
      <w:r w:rsidR="00940FCC">
        <w:t>In addition, c</w:t>
      </w:r>
      <w:r w:rsidR="0016751D">
        <w:t>urrent radiology practice may need to evolve to accommodate new therapies with different patient selection criteria and safety assessment requirements. Imaging sites may need to plan for increased volumes of lumbar punctures (including imag</w:t>
      </w:r>
      <w:r w:rsidR="00940FCC">
        <w:t>e</w:t>
      </w:r>
      <w:r w:rsidR="0016751D">
        <w:t xml:space="preserve">-guided procedures), PET scans (for initial patient evaluation), and MRI (both for long-term safety monitoring and for acute evaluation of patients with suspected ARIA). Evaluation of ARIA </w:t>
      </w:r>
      <w:r w:rsidR="00DF4827">
        <w:t>often</w:t>
      </w:r>
      <w:r w:rsidR="0016751D">
        <w:t xml:space="preserve"> involves comparing the extent of edema or the number of microhemorrhages with MRI scans obtained previously</w:t>
      </w:r>
      <w:r w:rsidR="00DF4827">
        <w:t>, and b</w:t>
      </w:r>
      <w:r w:rsidR="0016751D">
        <w:t xml:space="preserve">oth cerebral edema and microhemorrhages can occur spontaneously in elderly people even in the absence of anti-amyloid DMTs. It is therefore essential to use standardized imaging protocols to facilitate these comparisons. </w:t>
      </w:r>
      <w:r w:rsidR="00AB7D4B">
        <w:t xml:space="preserve">In addition, patients should ideally be imaged </w:t>
      </w:r>
      <w:r w:rsidR="003A2074">
        <w:t>using the same field strength and device vendor on sequential visits.</w:t>
      </w:r>
      <w:r w:rsidR="00AC3D80">
        <w:fldChar w:fldCharType="begin"/>
      </w:r>
      <w:r w:rsidR="00AC3D80">
        <w:instrText xml:space="preserve"> NOTEREF _Ref150324371 \f \h </w:instrText>
      </w:r>
      <w:r w:rsidR="00AC3D80">
        <w:fldChar w:fldCharType="separate"/>
      </w:r>
      <w:r w:rsidR="00AC3D80" w:rsidRPr="00AC3D80">
        <w:rPr>
          <w:rStyle w:val="EndnoteReference"/>
        </w:rPr>
        <w:t>28</w:t>
      </w:r>
      <w:r w:rsidR="00AC3D80">
        <w:fldChar w:fldCharType="end"/>
      </w:r>
      <w:r w:rsidR="00AC3D80">
        <w:t xml:space="preserve"> </w:t>
      </w:r>
      <w:r w:rsidR="0016751D">
        <w:t xml:space="preserve">Published recommendations for imaging sequences for baseline imaging and ARIA monitoring are shown in Table </w:t>
      </w:r>
      <w:r w:rsidR="00D57F7B">
        <w:t>6</w:t>
      </w:r>
      <w:r w:rsidR="0016751D">
        <w:t>.</w:t>
      </w:r>
      <w:r w:rsidR="00D57F7B">
        <w:fldChar w:fldCharType="begin"/>
      </w:r>
      <w:r w:rsidR="00D57F7B">
        <w:instrText xml:space="preserve"> NOTEREF _Ref150324371 \f \h </w:instrText>
      </w:r>
      <w:r w:rsidR="00D57F7B">
        <w:fldChar w:fldCharType="separate"/>
      </w:r>
      <w:r w:rsidR="00D57F7B" w:rsidRPr="00D57F7B">
        <w:rPr>
          <w:rStyle w:val="EndnoteReference"/>
        </w:rPr>
        <w:t>28</w:t>
      </w:r>
      <w:r w:rsidR="00D57F7B">
        <w:fldChar w:fldCharType="end"/>
      </w:r>
      <w:r w:rsidR="00D57F7B">
        <w:t xml:space="preserve"> </w:t>
      </w:r>
      <w:r w:rsidR="0016751D">
        <w:t xml:space="preserve"> </w:t>
      </w:r>
    </w:p>
    <w:p w14:paraId="39583DCB" w14:textId="77777777" w:rsidR="00D57F7B" w:rsidRDefault="00D57F7B" w:rsidP="00CB5DBE"/>
    <w:p w14:paraId="1475C1A6" w14:textId="55F99EE9" w:rsidR="00D57F7B" w:rsidRDefault="00D57F7B" w:rsidP="00CB5DBE">
      <w:r>
        <w:t>Table 6. Recommended imaging sequences for assessing ARIA.</w:t>
      </w:r>
      <w:r>
        <w:fldChar w:fldCharType="begin"/>
      </w:r>
      <w:r>
        <w:instrText xml:space="preserve"> NOTEREF _Ref150324371 \f \h </w:instrText>
      </w:r>
      <w:r>
        <w:fldChar w:fldCharType="separate"/>
      </w:r>
      <w:r w:rsidRPr="00D57F7B">
        <w:rPr>
          <w:rStyle w:val="EndnoteReference"/>
        </w:rPr>
        <w:t>28</w:t>
      </w:r>
      <w:r>
        <w:fldChar w:fldCharType="end"/>
      </w:r>
    </w:p>
    <w:tbl>
      <w:tblPr>
        <w:tblStyle w:val="TableGrid"/>
        <w:tblW w:w="0" w:type="auto"/>
        <w:tblLook w:val="04A0" w:firstRow="1" w:lastRow="0" w:firstColumn="1" w:lastColumn="0" w:noHBand="0" w:noVBand="1"/>
      </w:tblPr>
      <w:tblGrid>
        <w:gridCol w:w="2337"/>
        <w:gridCol w:w="2337"/>
        <w:gridCol w:w="2338"/>
        <w:gridCol w:w="2338"/>
      </w:tblGrid>
      <w:tr w:rsidR="00BF1FD8" w14:paraId="125E58A4" w14:textId="77777777" w:rsidTr="00BF1FD8">
        <w:tc>
          <w:tcPr>
            <w:tcW w:w="2337" w:type="dxa"/>
          </w:tcPr>
          <w:p w14:paraId="1F7DBFAD" w14:textId="77777777" w:rsidR="00BF1FD8" w:rsidRDefault="00BF1FD8" w:rsidP="00CB5DBE"/>
        </w:tc>
        <w:tc>
          <w:tcPr>
            <w:tcW w:w="2337" w:type="dxa"/>
          </w:tcPr>
          <w:p w14:paraId="362F1DED" w14:textId="7B20F1C0" w:rsidR="00BF1FD8" w:rsidRDefault="00BF1FD8" w:rsidP="00CB5DBE">
            <w:r>
              <w:t xml:space="preserve">Minimal </w:t>
            </w:r>
          </w:p>
        </w:tc>
        <w:tc>
          <w:tcPr>
            <w:tcW w:w="2338" w:type="dxa"/>
          </w:tcPr>
          <w:p w14:paraId="489BE1EB" w14:textId="3C2D5FB8" w:rsidR="00BF1FD8" w:rsidRDefault="00BF1FD8" w:rsidP="00CB5DBE">
            <w:r>
              <w:t xml:space="preserve">Recommended </w:t>
            </w:r>
          </w:p>
        </w:tc>
        <w:tc>
          <w:tcPr>
            <w:tcW w:w="2338" w:type="dxa"/>
          </w:tcPr>
          <w:p w14:paraId="1F36BF87" w14:textId="2031AFA2" w:rsidR="00BF1FD8" w:rsidRDefault="00BF1FD8" w:rsidP="00CB5DBE">
            <w:r>
              <w:t xml:space="preserve">Notes </w:t>
            </w:r>
          </w:p>
        </w:tc>
      </w:tr>
      <w:tr w:rsidR="00BF1FD8" w14:paraId="2379AC56" w14:textId="77777777" w:rsidTr="00BF1FD8">
        <w:tc>
          <w:tcPr>
            <w:tcW w:w="2337" w:type="dxa"/>
          </w:tcPr>
          <w:p w14:paraId="686FAAE6" w14:textId="74A322D2" w:rsidR="00BF1FD8" w:rsidRDefault="00BF1FD8" w:rsidP="00CB5DBE">
            <w:r>
              <w:t xml:space="preserve">Field strength </w:t>
            </w:r>
          </w:p>
        </w:tc>
        <w:tc>
          <w:tcPr>
            <w:tcW w:w="2337" w:type="dxa"/>
          </w:tcPr>
          <w:p w14:paraId="1EFC2800" w14:textId="38031826" w:rsidR="00BF1FD8" w:rsidRDefault="00BF1FD8" w:rsidP="00CB5DBE">
            <w:r>
              <w:t>1.5T</w:t>
            </w:r>
          </w:p>
        </w:tc>
        <w:tc>
          <w:tcPr>
            <w:tcW w:w="2338" w:type="dxa"/>
          </w:tcPr>
          <w:p w14:paraId="4A9757CC" w14:textId="0FD99CAF" w:rsidR="00BF1FD8" w:rsidRDefault="00BF1FD8" w:rsidP="00CB5DBE">
            <w:r>
              <w:t>3T</w:t>
            </w:r>
          </w:p>
        </w:tc>
        <w:tc>
          <w:tcPr>
            <w:tcW w:w="2338" w:type="dxa"/>
          </w:tcPr>
          <w:p w14:paraId="2C83494B" w14:textId="39622BD4" w:rsidR="00BF1FD8" w:rsidRDefault="00BF1FD8" w:rsidP="00BF1FD8">
            <w:r>
              <w:t>Use of a consistent ﬁeld strength for serial imaging of a given</w:t>
            </w:r>
          </w:p>
          <w:p w14:paraId="439F8BC0" w14:textId="77777777" w:rsidR="00BF1FD8" w:rsidRDefault="00BF1FD8" w:rsidP="00BF1FD8">
            <w:r>
              <w:t>patient is important; imaging may be performed at 1.5T if a</w:t>
            </w:r>
          </w:p>
          <w:p w14:paraId="5AC125DB" w14:textId="77777777" w:rsidR="00BF1FD8" w:rsidRDefault="00BF1FD8" w:rsidP="00BF1FD8">
            <w:r>
              <w:t>patient is not a candidate for imaging at 3T or 3T scanners</w:t>
            </w:r>
          </w:p>
          <w:p w14:paraId="2B10181C" w14:textId="349EA3C5" w:rsidR="00BF1FD8" w:rsidRDefault="00BF1FD8" w:rsidP="00BF1FD8">
            <w:r>
              <w:t xml:space="preserve">are not available at a site. </w:t>
            </w:r>
          </w:p>
        </w:tc>
      </w:tr>
      <w:tr w:rsidR="00BF1FD8" w14:paraId="3FD80959" w14:textId="77777777" w:rsidTr="00BF1FD8">
        <w:tc>
          <w:tcPr>
            <w:tcW w:w="2337" w:type="dxa"/>
          </w:tcPr>
          <w:p w14:paraId="0DD521A2" w14:textId="57AA915A" w:rsidR="00BF1FD8" w:rsidRDefault="00BF1FD8" w:rsidP="00CB5DBE">
            <w:r>
              <w:t xml:space="preserve">ARIA-E detection </w:t>
            </w:r>
          </w:p>
        </w:tc>
        <w:tc>
          <w:tcPr>
            <w:tcW w:w="2337" w:type="dxa"/>
          </w:tcPr>
          <w:p w14:paraId="4477F4C8" w14:textId="6E606491" w:rsidR="00BF1FD8" w:rsidRDefault="00BF1FD8" w:rsidP="00CB5DBE">
            <w:r>
              <w:t>2D-FLAIR</w:t>
            </w:r>
          </w:p>
        </w:tc>
        <w:tc>
          <w:tcPr>
            <w:tcW w:w="2338" w:type="dxa"/>
          </w:tcPr>
          <w:p w14:paraId="48F66796" w14:textId="53F09079" w:rsidR="00BF1FD8" w:rsidRDefault="00BF1FD8" w:rsidP="00CB5DBE">
            <w:r>
              <w:t>2D- or 3D-FLAIR</w:t>
            </w:r>
          </w:p>
        </w:tc>
        <w:tc>
          <w:tcPr>
            <w:tcW w:w="2338" w:type="dxa"/>
          </w:tcPr>
          <w:p w14:paraId="175B9836" w14:textId="1BB8D7B1" w:rsidR="00BF1FD8" w:rsidRDefault="00BF1FD8" w:rsidP="00BF1FD8">
            <w:r>
              <w:t>Either 2D or 3D is acceptable, whichever can be performed</w:t>
            </w:r>
          </w:p>
          <w:p w14:paraId="2FF0B18C" w14:textId="7675AE9E" w:rsidR="00BF1FD8" w:rsidRDefault="00BF1FD8" w:rsidP="00BF1FD8">
            <w:r>
              <w:t xml:space="preserve">with consistent quality and optimal CSF suppression. </w:t>
            </w:r>
          </w:p>
        </w:tc>
      </w:tr>
      <w:tr w:rsidR="00BF1FD8" w14:paraId="2209AB21" w14:textId="77777777" w:rsidTr="00BF1FD8">
        <w:tc>
          <w:tcPr>
            <w:tcW w:w="2337" w:type="dxa"/>
          </w:tcPr>
          <w:p w14:paraId="5DEB6BBB" w14:textId="7CBA2E08" w:rsidR="00BF1FD8" w:rsidRPr="002142AA" w:rsidRDefault="00BF1FD8" w:rsidP="00CB5DBE">
            <w:pPr>
              <w:rPr>
                <w:highlight w:val="green"/>
              </w:rPr>
            </w:pPr>
            <w:r w:rsidRPr="002142AA">
              <w:rPr>
                <w:highlight w:val="green"/>
              </w:rPr>
              <w:t xml:space="preserve">ARIA-H detection </w:t>
            </w:r>
          </w:p>
        </w:tc>
        <w:tc>
          <w:tcPr>
            <w:tcW w:w="2337" w:type="dxa"/>
          </w:tcPr>
          <w:p w14:paraId="2B90BAF4" w14:textId="3323CDEA" w:rsidR="00BF1FD8" w:rsidRPr="002142AA" w:rsidRDefault="00BF1FD8" w:rsidP="00CB5DBE">
            <w:pPr>
              <w:rPr>
                <w:highlight w:val="green"/>
              </w:rPr>
            </w:pPr>
            <w:r w:rsidRPr="002142AA">
              <w:rPr>
                <w:highlight w:val="green"/>
              </w:rPr>
              <w:t>T2*-GRE</w:t>
            </w:r>
          </w:p>
        </w:tc>
        <w:tc>
          <w:tcPr>
            <w:tcW w:w="2338" w:type="dxa"/>
          </w:tcPr>
          <w:p w14:paraId="6A60EA32" w14:textId="738E326F" w:rsidR="00BF1FD8" w:rsidRPr="002142AA" w:rsidRDefault="00BF1FD8" w:rsidP="00CB5DBE">
            <w:pPr>
              <w:rPr>
                <w:highlight w:val="green"/>
              </w:rPr>
            </w:pPr>
            <w:r w:rsidRPr="002142AA">
              <w:rPr>
                <w:highlight w:val="green"/>
              </w:rPr>
              <w:t xml:space="preserve">T2*-GRE (+/- </w:t>
            </w:r>
            <w:commentRangeStart w:id="20"/>
            <w:r w:rsidRPr="002142AA">
              <w:rPr>
                <w:highlight w:val="green"/>
              </w:rPr>
              <w:t>SWI</w:t>
            </w:r>
            <w:commentRangeEnd w:id="20"/>
            <w:r w:rsidR="002142AA">
              <w:rPr>
                <w:rStyle w:val="CommentReference"/>
              </w:rPr>
              <w:commentReference w:id="20"/>
            </w:r>
            <w:r w:rsidRPr="002142AA">
              <w:rPr>
                <w:highlight w:val="green"/>
              </w:rPr>
              <w:t>)</w:t>
            </w:r>
          </w:p>
        </w:tc>
        <w:tc>
          <w:tcPr>
            <w:tcW w:w="2338" w:type="dxa"/>
          </w:tcPr>
          <w:p w14:paraId="60A58093" w14:textId="67DF1456" w:rsidR="00BF1FD8" w:rsidRDefault="00BF1FD8" w:rsidP="00BF1FD8">
            <w:r>
              <w:t>Recommendations for enrollment and dose suspension are</w:t>
            </w:r>
          </w:p>
          <w:p w14:paraId="48427FBD" w14:textId="77777777" w:rsidR="00BF1FD8" w:rsidRDefault="00BF1FD8" w:rsidP="00BF1FD8">
            <w:r>
              <w:t>based on T2*-GRE detection of blood products; SWI may</w:t>
            </w:r>
          </w:p>
          <w:p w14:paraId="3A2B448F" w14:textId="77777777" w:rsidR="00BF1FD8" w:rsidRDefault="00BF1FD8" w:rsidP="00BF1FD8">
            <w:r>
              <w:lastRenderedPageBreak/>
              <w:t>also be performed for conﬁrmation and may be of value</w:t>
            </w:r>
          </w:p>
          <w:p w14:paraId="23056BEA" w14:textId="28F2060E" w:rsidR="00BF1FD8" w:rsidRDefault="00BF1FD8" w:rsidP="00BF1FD8">
            <w:r>
              <w:t>to gather data going forward</w:t>
            </w:r>
          </w:p>
        </w:tc>
      </w:tr>
    </w:tbl>
    <w:p w14:paraId="25CE43B7" w14:textId="38ECDDA9" w:rsidR="0016751D" w:rsidRDefault="00BF1FD8" w:rsidP="00CB5DBE">
      <w:r>
        <w:lastRenderedPageBreak/>
        <w:t>*</w:t>
      </w:r>
      <w:r w:rsidRPr="00BF1FD8">
        <w:t xml:space="preserve"> Additional optional sequences may be added per individual site preference.</w:t>
      </w:r>
    </w:p>
    <w:p w14:paraId="3C0B5775" w14:textId="77777777" w:rsidR="0016751D" w:rsidRDefault="0016751D" w:rsidP="00CB5DBE"/>
    <w:p w14:paraId="088DA3E4" w14:textId="7989D8E4" w:rsidR="0016751D" w:rsidRDefault="00DF4827" w:rsidP="00CB5DBE">
      <w:pPr>
        <w:rPr>
          <w:b/>
          <w:bCs/>
        </w:rPr>
      </w:pPr>
      <w:r w:rsidRPr="00DF4827">
        <w:rPr>
          <w:b/>
          <w:bCs/>
        </w:rPr>
        <w:t xml:space="preserve">Summary and Conclusions </w:t>
      </w:r>
    </w:p>
    <w:p w14:paraId="6759867A" w14:textId="2B789565" w:rsidR="002338E6" w:rsidRDefault="00DF4827" w:rsidP="00931CB2">
      <w:r w:rsidRPr="00DF4827">
        <w:t>AD</w:t>
      </w:r>
      <w:r>
        <w:t xml:space="preserve"> is a common, progressive, and irreversible disease that </w:t>
      </w:r>
      <w:r w:rsidR="002F64E8">
        <w:t>is associated with considerable decrease in the ability of patients to</w:t>
      </w:r>
      <w:r w:rsidR="00B81256">
        <w:t xml:space="preserve"> carry out their normal activities of daily living. It also creates a substantial burden for </w:t>
      </w:r>
      <w:r w:rsidR="00624F70">
        <w:t xml:space="preserve">spouses, children, and other care partners. With the aging of the US population, it is expected that the impact of AD </w:t>
      </w:r>
      <w:r w:rsidR="00291846">
        <w:t xml:space="preserve">will continue to grow for decades to come. The treatment options that have been available in the past </w:t>
      </w:r>
      <w:r w:rsidR="00FD0A5B">
        <w:t>helped to improve memory loss and other cognitive symptoms for some patients, but they did not do anything to address the underlying pathophysiology of the disease or prevent long-term progression of cognitive impairments.</w:t>
      </w:r>
      <w:r w:rsidR="000F2C6A">
        <w:t xml:space="preserve"> </w:t>
      </w:r>
      <w:r w:rsidR="00406028">
        <w:t>In contrast, new DMTs have the potential to reduce amyloid deposits within the brain</w:t>
      </w:r>
      <w:r w:rsidR="00566D1B">
        <w:t>, resulting in decreased neurodegeneration and improved preservation of cognitive function over time. Although DMTs represent a significant clinical advance for people with AD, they are also associated with a risk of ARIA</w:t>
      </w:r>
      <w:r w:rsidR="00E34DDF">
        <w:t xml:space="preserve">. It is essential that radiologic technologists understand </w:t>
      </w:r>
      <w:r w:rsidR="00931CB2">
        <w:t xml:space="preserve">recent evidence-based recommendations about when how to conduct MRI imaging to reduce the risk of clinically significant ARIA-related events in patients receiving anti-amyloid therapies for AD. </w:t>
      </w:r>
    </w:p>
    <w:p w14:paraId="2B9448B1" w14:textId="457B26DB" w:rsidR="003104FF" w:rsidRDefault="003104FF" w:rsidP="005D0D83">
      <w:pPr>
        <w:pStyle w:val="ListParagraph"/>
        <w:ind w:left="1440"/>
      </w:pPr>
    </w:p>
    <w:p w14:paraId="0B579E77" w14:textId="77777777" w:rsidR="00092EF7" w:rsidRDefault="00092EF7"/>
    <w:sectPr w:rsidR="00092EF7">
      <w:endnotePr>
        <w:numFmt w:val="decimal"/>
      </w:endnotePr>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Mark Bowes" w:date="2023-11-08T10:35:00Z" w:initials="MB">
    <w:p w14:paraId="597ADA06" w14:textId="52E0E637" w:rsidR="007F14E2" w:rsidRDefault="007F14E2">
      <w:pPr>
        <w:pStyle w:val="CommentText"/>
      </w:pPr>
      <w:r>
        <w:rPr>
          <w:rStyle w:val="CommentReference"/>
        </w:rPr>
        <w:annotationRef/>
      </w:r>
      <w:r w:rsidR="00763EF9">
        <w:t>Q1</w:t>
      </w:r>
    </w:p>
  </w:comment>
  <w:comment w:id="6" w:author="Mark Bowes" w:date="2023-11-08T10:36:00Z" w:initials="MB">
    <w:p w14:paraId="18ECAAC4" w14:textId="38F6B37F" w:rsidR="00763EF9" w:rsidRDefault="00763EF9">
      <w:pPr>
        <w:pStyle w:val="CommentText"/>
      </w:pPr>
      <w:r>
        <w:rPr>
          <w:rStyle w:val="CommentReference"/>
        </w:rPr>
        <w:annotationRef/>
      </w:r>
      <w:r>
        <w:t xml:space="preserve">Q2 </w:t>
      </w:r>
    </w:p>
  </w:comment>
  <w:comment w:id="8" w:author="Mark Bowes" w:date="2023-11-07T16:58:00Z" w:initials="MB">
    <w:p w14:paraId="0223CC87" w14:textId="6DE6EE11" w:rsidR="00302E18" w:rsidRDefault="00302E18">
      <w:pPr>
        <w:pStyle w:val="CommentText"/>
      </w:pPr>
      <w:r>
        <w:rPr>
          <w:rStyle w:val="CommentReference"/>
        </w:rPr>
        <w:annotationRef/>
      </w:r>
      <w:r>
        <w:t xml:space="preserve">KTA </w:t>
      </w:r>
    </w:p>
  </w:comment>
  <w:comment w:id="10" w:author="Mark Bowes" w:date="2023-11-08T10:36:00Z" w:initials="MB">
    <w:p w14:paraId="6B50F03E" w14:textId="48971D7C" w:rsidR="00763EF9" w:rsidRDefault="00763EF9">
      <w:pPr>
        <w:pStyle w:val="CommentText"/>
      </w:pPr>
      <w:r>
        <w:rPr>
          <w:rStyle w:val="CommentReference"/>
        </w:rPr>
        <w:annotationRef/>
      </w:r>
      <w:r>
        <w:t xml:space="preserve">Q3 </w:t>
      </w:r>
    </w:p>
  </w:comment>
  <w:comment w:id="11" w:author="Mark Bowes" w:date="2023-11-07T16:58:00Z" w:initials="MB">
    <w:p w14:paraId="4F47F8A3" w14:textId="26664257" w:rsidR="00302E18" w:rsidRDefault="00302E18">
      <w:pPr>
        <w:pStyle w:val="CommentText"/>
      </w:pPr>
      <w:r>
        <w:rPr>
          <w:rStyle w:val="CommentReference"/>
        </w:rPr>
        <w:annotationRef/>
      </w:r>
      <w:r>
        <w:t xml:space="preserve">KTA </w:t>
      </w:r>
    </w:p>
  </w:comment>
  <w:comment w:id="12" w:author="Mark Bowes" w:date="2023-11-08T10:37:00Z" w:initials="MB">
    <w:p w14:paraId="44B1F411" w14:textId="1B0F0A66" w:rsidR="007A7794" w:rsidRDefault="007A7794">
      <w:pPr>
        <w:pStyle w:val="CommentText"/>
      </w:pPr>
      <w:r>
        <w:rPr>
          <w:rStyle w:val="CommentReference"/>
        </w:rPr>
        <w:annotationRef/>
      </w:r>
      <w:r>
        <w:t xml:space="preserve">Q4 </w:t>
      </w:r>
    </w:p>
  </w:comment>
  <w:comment w:id="13" w:author="Mark Bowes" w:date="2023-11-08T10:37:00Z" w:initials="MB">
    <w:p w14:paraId="2B0EB5C3" w14:textId="3FC62EAA" w:rsidR="007A7794" w:rsidRDefault="007A7794">
      <w:pPr>
        <w:pStyle w:val="CommentText"/>
      </w:pPr>
      <w:r>
        <w:rPr>
          <w:rStyle w:val="CommentReference"/>
        </w:rPr>
        <w:annotationRef/>
      </w:r>
      <w:r w:rsidR="00122E61">
        <w:t xml:space="preserve">Q5 </w:t>
      </w:r>
    </w:p>
  </w:comment>
  <w:comment w:id="16" w:author="Mark Bowes" w:date="2023-11-07T16:59:00Z" w:initials="MB">
    <w:p w14:paraId="166C356B" w14:textId="77E6AE8E" w:rsidR="000B638E" w:rsidRDefault="000B638E">
      <w:pPr>
        <w:pStyle w:val="CommentText"/>
      </w:pPr>
      <w:r>
        <w:rPr>
          <w:rStyle w:val="CommentReference"/>
        </w:rPr>
        <w:annotationRef/>
      </w:r>
      <w:r>
        <w:t xml:space="preserve">KTA </w:t>
      </w:r>
    </w:p>
  </w:comment>
  <w:comment w:id="15" w:author="Mark Bowes" w:date="2023-11-08T10:38:00Z" w:initials="MB">
    <w:p w14:paraId="30F9106B" w14:textId="014E4244" w:rsidR="00122E61" w:rsidRDefault="00122E61">
      <w:pPr>
        <w:pStyle w:val="CommentText"/>
      </w:pPr>
      <w:r>
        <w:rPr>
          <w:rStyle w:val="CommentReference"/>
        </w:rPr>
        <w:annotationRef/>
      </w:r>
      <w:r>
        <w:t xml:space="preserve">Q6 </w:t>
      </w:r>
    </w:p>
  </w:comment>
  <w:comment w:id="18" w:author="Mark Bowes" w:date="2023-11-08T10:42:00Z" w:initials="MB">
    <w:p w14:paraId="3B26AC84" w14:textId="52582482" w:rsidR="002142AA" w:rsidRDefault="002142AA">
      <w:pPr>
        <w:pStyle w:val="CommentText"/>
      </w:pPr>
      <w:r>
        <w:rPr>
          <w:rStyle w:val="CommentReference"/>
        </w:rPr>
        <w:annotationRef/>
      </w:r>
      <w:r>
        <w:t xml:space="preserve">Q9 </w:t>
      </w:r>
    </w:p>
  </w:comment>
  <w:comment w:id="20" w:author="Mark Bowes" w:date="2023-11-08T10:42:00Z" w:initials="MB">
    <w:p w14:paraId="1A7D7B0D" w14:textId="170B6F4B" w:rsidR="002142AA" w:rsidRDefault="002142AA">
      <w:pPr>
        <w:pStyle w:val="CommentText"/>
      </w:pPr>
      <w:r>
        <w:rPr>
          <w:rStyle w:val="CommentReference"/>
        </w:rPr>
        <w:annotationRef/>
      </w:r>
      <w:r>
        <w:t xml:space="preserve">Q10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97ADA06" w15:done="0"/>
  <w15:commentEx w15:paraId="18ECAAC4" w15:done="0"/>
  <w15:commentEx w15:paraId="0223CC87" w15:done="0"/>
  <w15:commentEx w15:paraId="6B50F03E" w15:done="0"/>
  <w15:commentEx w15:paraId="4F47F8A3" w15:done="0"/>
  <w15:commentEx w15:paraId="44B1F411" w15:done="0"/>
  <w15:commentEx w15:paraId="2B0EB5C3" w15:done="0"/>
  <w15:commentEx w15:paraId="166C356B" w15:done="0"/>
  <w15:commentEx w15:paraId="30F9106B" w15:done="0"/>
  <w15:commentEx w15:paraId="3B26AC84" w15:done="0"/>
  <w15:commentEx w15:paraId="1A7D7B0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4AA05E2" w16cex:dateUtc="2023-11-08T18:35:00Z"/>
  <w16cex:commentExtensible w16cex:durableId="73F08559" w16cex:dateUtc="2023-11-08T18:36:00Z"/>
  <w16cex:commentExtensible w16cex:durableId="12D2DBF2" w16cex:dateUtc="2023-11-08T00:58:00Z"/>
  <w16cex:commentExtensible w16cex:durableId="0CEB8AA4" w16cex:dateUtc="2023-11-08T18:36:00Z"/>
  <w16cex:commentExtensible w16cex:durableId="0B9AA749" w16cex:dateUtc="2023-11-08T00:58:00Z"/>
  <w16cex:commentExtensible w16cex:durableId="1AAD204F" w16cex:dateUtc="2023-11-08T18:37:00Z"/>
  <w16cex:commentExtensible w16cex:durableId="5778238A" w16cex:dateUtc="2023-11-08T18:37:00Z"/>
  <w16cex:commentExtensible w16cex:durableId="72A7A3B8" w16cex:dateUtc="2023-11-08T00:59:00Z"/>
  <w16cex:commentExtensible w16cex:durableId="7B43BD66" w16cex:dateUtc="2023-11-08T18:38:00Z"/>
  <w16cex:commentExtensible w16cex:durableId="6E0B51D1" w16cex:dateUtc="2023-11-08T18:42:00Z"/>
  <w16cex:commentExtensible w16cex:durableId="3092CF20" w16cex:dateUtc="2023-11-08T18: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97ADA06" w16cid:durableId="24AA05E2"/>
  <w16cid:commentId w16cid:paraId="18ECAAC4" w16cid:durableId="73F08559"/>
  <w16cid:commentId w16cid:paraId="0223CC87" w16cid:durableId="12D2DBF2"/>
  <w16cid:commentId w16cid:paraId="6B50F03E" w16cid:durableId="0CEB8AA4"/>
  <w16cid:commentId w16cid:paraId="4F47F8A3" w16cid:durableId="0B9AA749"/>
  <w16cid:commentId w16cid:paraId="44B1F411" w16cid:durableId="1AAD204F"/>
  <w16cid:commentId w16cid:paraId="2B0EB5C3" w16cid:durableId="5778238A"/>
  <w16cid:commentId w16cid:paraId="166C356B" w16cid:durableId="72A7A3B8"/>
  <w16cid:commentId w16cid:paraId="30F9106B" w16cid:durableId="7B43BD66"/>
  <w16cid:commentId w16cid:paraId="3B26AC84" w16cid:durableId="6E0B51D1"/>
  <w16cid:commentId w16cid:paraId="1A7D7B0D" w16cid:durableId="3092CF2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374E7A" w14:textId="77777777" w:rsidR="00681B38" w:rsidRDefault="00681B38" w:rsidP="00681B38">
      <w:pPr>
        <w:spacing w:after="0" w:line="240" w:lineRule="auto"/>
      </w:pPr>
      <w:r>
        <w:separator/>
      </w:r>
    </w:p>
  </w:endnote>
  <w:endnote w:type="continuationSeparator" w:id="0">
    <w:p w14:paraId="54470523" w14:textId="77777777" w:rsidR="00681B38" w:rsidRDefault="00681B38" w:rsidP="00681B38">
      <w:pPr>
        <w:spacing w:after="0" w:line="240" w:lineRule="auto"/>
      </w:pPr>
      <w:r>
        <w:continuationSeparator/>
      </w:r>
    </w:p>
  </w:endnote>
  <w:endnote w:id="1">
    <w:p w14:paraId="35830DCF" w14:textId="6AE52A72" w:rsidR="00681B38" w:rsidRDefault="00681B38" w:rsidP="006A0741">
      <w:pPr>
        <w:pStyle w:val="EndnoteText"/>
      </w:pPr>
      <w:r>
        <w:rPr>
          <w:rStyle w:val="EndnoteReference"/>
        </w:rPr>
        <w:endnoteRef/>
      </w:r>
      <w:r>
        <w:t xml:space="preserve"> </w:t>
      </w:r>
      <w:r w:rsidR="004566B3" w:rsidRPr="004566B3">
        <w:t xml:space="preserve">Alzheimer’s Association. 2023 Alzheimer’s Disease Facts and Figures. </w:t>
      </w:r>
      <w:proofErr w:type="spellStart"/>
      <w:r w:rsidR="004566B3" w:rsidRPr="006F7471">
        <w:rPr>
          <w:i/>
          <w:iCs/>
        </w:rPr>
        <w:t>Alzheimers</w:t>
      </w:r>
      <w:proofErr w:type="spellEnd"/>
      <w:r w:rsidR="004566B3" w:rsidRPr="006F7471">
        <w:rPr>
          <w:i/>
          <w:iCs/>
        </w:rPr>
        <w:t xml:space="preserve"> Dement</w:t>
      </w:r>
      <w:r w:rsidR="006F7471">
        <w:t>.</w:t>
      </w:r>
      <w:r w:rsidR="004566B3" w:rsidRPr="004566B3">
        <w:t xml:space="preserve"> 2023;19(4).</w:t>
      </w:r>
      <w:r w:rsidR="007E28A5">
        <w:t xml:space="preserve"> </w:t>
      </w:r>
    </w:p>
  </w:endnote>
  <w:endnote w:id="2">
    <w:p w14:paraId="629C51A1" w14:textId="32CF1F71" w:rsidR="00F42456" w:rsidRDefault="00F42456" w:rsidP="006A0741">
      <w:pPr>
        <w:pStyle w:val="EndnoteText"/>
      </w:pPr>
      <w:r>
        <w:rPr>
          <w:rStyle w:val="EndnoteReference"/>
        </w:rPr>
        <w:endnoteRef/>
      </w:r>
      <w:r>
        <w:t xml:space="preserve"> </w:t>
      </w:r>
      <w:r>
        <w:t xml:space="preserve">Brookmeyer R, Corrada MM, </w:t>
      </w:r>
      <w:proofErr w:type="spellStart"/>
      <w:r>
        <w:t>Curriero</w:t>
      </w:r>
      <w:proofErr w:type="spellEnd"/>
      <w:r>
        <w:t xml:space="preserve"> FC, Kawas C. Survival following a diagnosis of Alzheimer disease. </w:t>
      </w:r>
      <w:r w:rsidRPr="006F7471">
        <w:rPr>
          <w:i/>
          <w:iCs/>
        </w:rPr>
        <w:t>Arch Neurol</w:t>
      </w:r>
      <w:r>
        <w:t>. 2002;59(11):1764-</w:t>
      </w:r>
      <w:r w:rsidR="006F7471">
        <w:t>176</w:t>
      </w:r>
      <w:r>
        <w:t>7</w:t>
      </w:r>
      <w:r w:rsidR="006F7471">
        <w:t xml:space="preserve">. </w:t>
      </w:r>
    </w:p>
  </w:endnote>
  <w:endnote w:id="3">
    <w:p w14:paraId="0265772E" w14:textId="4DD831CD" w:rsidR="00577DBF" w:rsidRDefault="00577DBF" w:rsidP="006A0741">
      <w:pPr>
        <w:pStyle w:val="EndnoteText"/>
      </w:pPr>
      <w:r>
        <w:rPr>
          <w:rStyle w:val="EndnoteReference"/>
        </w:rPr>
        <w:endnoteRef/>
      </w:r>
      <w:r>
        <w:t xml:space="preserve"> </w:t>
      </w:r>
      <w:r>
        <w:t xml:space="preserve">Liu KY, Villain N, Ayton S, </w:t>
      </w:r>
      <w:r w:rsidR="006F7471">
        <w:t>et al</w:t>
      </w:r>
      <w:r>
        <w:t xml:space="preserve">. Key questions for the evaluation of anti-amyloid immunotherapies for Alzheimer's disease. </w:t>
      </w:r>
      <w:r w:rsidRPr="006F7471">
        <w:rPr>
          <w:i/>
          <w:iCs/>
        </w:rPr>
        <w:t xml:space="preserve">Brain </w:t>
      </w:r>
      <w:proofErr w:type="spellStart"/>
      <w:r w:rsidRPr="006F7471">
        <w:rPr>
          <w:i/>
          <w:iCs/>
        </w:rPr>
        <w:t>Commun</w:t>
      </w:r>
      <w:proofErr w:type="spellEnd"/>
      <w:r>
        <w:t>. 2023;5(3</w:t>
      </w:r>
      <w:proofErr w:type="gramStart"/>
      <w:r>
        <w:t>):fcad</w:t>
      </w:r>
      <w:proofErr w:type="gramEnd"/>
      <w:r>
        <w:t>175</w:t>
      </w:r>
      <w:r w:rsidR="006F7471">
        <w:t>.</w:t>
      </w:r>
    </w:p>
  </w:endnote>
  <w:endnote w:id="4">
    <w:p w14:paraId="48A78101" w14:textId="79FB75A3" w:rsidR="00577DBF" w:rsidRDefault="00577DBF" w:rsidP="006A0741">
      <w:pPr>
        <w:pStyle w:val="EndnoteText"/>
      </w:pPr>
      <w:r>
        <w:rPr>
          <w:rStyle w:val="EndnoteReference"/>
        </w:rPr>
        <w:endnoteRef/>
      </w:r>
      <w:r>
        <w:t xml:space="preserve"> </w:t>
      </w:r>
      <w:proofErr w:type="spellStart"/>
      <w:r>
        <w:t>Delrieu</w:t>
      </w:r>
      <w:proofErr w:type="spellEnd"/>
      <w:r>
        <w:t xml:space="preserve"> J, Bateman RJ, </w:t>
      </w:r>
      <w:proofErr w:type="spellStart"/>
      <w:r>
        <w:t>Touchon</w:t>
      </w:r>
      <w:proofErr w:type="spellEnd"/>
      <w:r>
        <w:t xml:space="preserve"> J, Sabbagh M, Cummings J. The Future of AD Clinical Trials with the Advent of Anti-Amyloid Therapies: An CTAD Task Force Report. </w:t>
      </w:r>
      <w:r w:rsidRPr="006F7471">
        <w:rPr>
          <w:i/>
          <w:iCs/>
        </w:rPr>
        <w:t xml:space="preserve">J Prev </w:t>
      </w:r>
      <w:proofErr w:type="spellStart"/>
      <w:r w:rsidRPr="006F7471">
        <w:rPr>
          <w:i/>
          <w:iCs/>
        </w:rPr>
        <w:t>Alzheimers</w:t>
      </w:r>
      <w:proofErr w:type="spellEnd"/>
      <w:r w:rsidRPr="006F7471">
        <w:rPr>
          <w:i/>
          <w:iCs/>
        </w:rPr>
        <w:t xml:space="preserve"> Dis</w:t>
      </w:r>
      <w:r>
        <w:t>. 2022;9(3):393-399</w:t>
      </w:r>
      <w:r w:rsidR="006F7471">
        <w:t>.</w:t>
      </w:r>
    </w:p>
  </w:endnote>
  <w:endnote w:id="5">
    <w:p w14:paraId="3B8E8F31" w14:textId="6C80B57D" w:rsidR="00577DBF" w:rsidRDefault="00577DBF" w:rsidP="006A0741">
      <w:pPr>
        <w:pStyle w:val="EndnoteText"/>
      </w:pPr>
      <w:r>
        <w:rPr>
          <w:rStyle w:val="EndnoteReference"/>
        </w:rPr>
        <w:endnoteRef/>
      </w:r>
      <w:r>
        <w:t xml:space="preserve"> </w:t>
      </w:r>
      <w:r>
        <w:t xml:space="preserve">Sperling RA, Jack CR Jr, Black SE, </w:t>
      </w:r>
      <w:r w:rsidR="006F7471">
        <w:t>et al</w:t>
      </w:r>
      <w:r>
        <w:t xml:space="preserve">. Amyloid-related imaging abnormalities in amyloid-modifying therapeutic trials: recommendations from the Alzheimer's Association Research Roundtable Workgroup. </w:t>
      </w:r>
      <w:proofErr w:type="spellStart"/>
      <w:r w:rsidRPr="006F7471">
        <w:rPr>
          <w:i/>
          <w:iCs/>
        </w:rPr>
        <w:t>Alzheimers</w:t>
      </w:r>
      <w:proofErr w:type="spellEnd"/>
      <w:r w:rsidRPr="006F7471">
        <w:rPr>
          <w:i/>
          <w:iCs/>
        </w:rPr>
        <w:t xml:space="preserve"> Dement</w:t>
      </w:r>
      <w:r>
        <w:t>. 2011;7(4):367-</w:t>
      </w:r>
      <w:r w:rsidR="006F7471">
        <w:t>3</w:t>
      </w:r>
      <w:r>
        <w:t>85.</w:t>
      </w:r>
    </w:p>
  </w:endnote>
  <w:endnote w:id="6">
    <w:p w14:paraId="30B3FD5F" w14:textId="64C77EC8" w:rsidR="00BC1DD9" w:rsidRDefault="00BC1DD9" w:rsidP="006A0741">
      <w:pPr>
        <w:pStyle w:val="EndnoteText"/>
      </w:pPr>
      <w:r>
        <w:rPr>
          <w:rStyle w:val="EndnoteReference"/>
        </w:rPr>
        <w:endnoteRef/>
      </w:r>
      <w:r>
        <w:t xml:space="preserve"> </w:t>
      </w:r>
      <w:proofErr w:type="spellStart"/>
      <w:r>
        <w:t>Barakos</w:t>
      </w:r>
      <w:proofErr w:type="spellEnd"/>
      <w:r>
        <w:t xml:space="preserve"> J, Sperling R, </w:t>
      </w:r>
      <w:proofErr w:type="spellStart"/>
      <w:r>
        <w:t>Salloway</w:t>
      </w:r>
      <w:proofErr w:type="spellEnd"/>
      <w:r>
        <w:t xml:space="preserve"> S, </w:t>
      </w:r>
      <w:r w:rsidR="006F7471">
        <w:t>et al</w:t>
      </w:r>
      <w:r>
        <w:t xml:space="preserve">. MR imaging features of amyloid-related imaging abnormalities. </w:t>
      </w:r>
      <w:r w:rsidRPr="006F7471">
        <w:rPr>
          <w:i/>
          <w:iCs/>
        </w:rPr>
        <w:t xml:space="preserve">AJNR Am J </w:t>
      </w:r>
      <w:proofErr w:type="spellStart"/>
      <w:r w:rsidRPr="006F7471">
        <w:rPr>
          <w:i/>
          <w:iCs/>
        </w:rPr>
        <w:t>Neuroradiol</w:t>
      </w:r>
      <w:proofErr w:type="spellEnd"/>
      <w:r>
        <w:t>. 2013;34(10):1958-</w:t>
      </w:r>
      <w:r w:rsidR="006F7471">
        <w:t>19</w:t>
      </w:r>
      <w:r>
        <w:t>65</w:t>
      </w:r>
      <w:r w:rsidR="006F7471">
        <w:t>.</w:t>
      </w:r>
    </w:p>
  </w:endnote>
  <w:endnote w:id="7">
    <w:p w14:paraId="3FC9F66D" w14:textId="30A3D1FC" w:rsidR="00BC1DD9" w:rsidRDefault="00BC1DD9" w:rsidP="006A0741">
      <w:pPr>
        <w:pStyle w:val="EndnoteText"/>
      </w:pPr>
      <w:r>
        <w:rPr>
          <w:rStyle w:val="EndnoteReference"/>
        </w:rPr>
        <w:endnoteRef/>
      </w:r>
      <w:r>
        <w:t xml:space="preserve"> </w:t>
      </w:r>
      <w:r>
        <w:t xml:space="preserve">Carlson C, Siemers E, Hake A, </w:t>
      </w:r>
      <w:r w:rsidR="006F7471">
        <w:t>et al</w:t>
      </w:r>
      <w:r>
        <w:t xml:space="preserve">. Amyloid-related imaging abnormalities from trials of solanezumab for Alzheimer's disease. </w:t>
      </w:r>
      <w:proofErr w:type="spellStart"/>
      <w:r w:rsidRPr="006F7471">
        <w:rPr>
          <w:i/>
          <w:iCs/>
        </w:rPr>
        <w:t>Alzheimers</w:t>
      </w:r>
      <w:proofErr w:type="spellEnd"/>
      <w:r w:rsidRPr="006F7471">
        <w:rPr>
          <w:i/>
          <w:iCs/>
        </w:rPr>
        <w:t xml:space="preserve"> Dement (</w:t>
      </w:r>
      <w:proofErr w:type="spellStart"/>
      <w:r w:rsidRPr="006F7471">
        <w:rPr>
          <w:i/>
          <w:iCs/>
        </w:rPr>
        <w:t>Amst</w:t>
      </w:r>
      <w:proofErr w:type="spellEnd"/>
      <w:r w:rsidRPr="006F7471">
        <w:rPr>
          <w:i/>
          <w:iCs/>
        </w:rPr>
        <w:t>)</w:t>
      </w:r>
      <w:r>
        <w:t xml:space="preserve">. </w:t>
      </w:r>
      <w:proofErr w:type="gramStart"/>
      <w:r>
        <w:t>2016</w:t>
      </w:r>
      <w:r w:rsidR="006F7471">
        <w:t>;</w:t>
      </w:r>
      <w:r>
        <w:t>2:75</w:t>
      </w:r>
      <w:proofErr w:type="gramEnd"/>
      <w:r>
        <w:t>-85</w:t>
      </w:r>
      <w:r w:rsidR="006F7471">
        <w:t>.</w:t>
      </w:r>
    </w:p>
  </w:endnote>
  <w:endnote w:id="8">
    <w:p w14:paraId="0F79F2A3" w14:textId="695DAD7F" w:rsidR="006F7891" w:rsidRDefault="006F7891" w:rsidP="006A0741">
      <w:pPr>
        <w:pStyle w:val="EndnoteText"/>
      </w:pPr>
      <w:r>
        <w:rPr>
          <w:rStyle w:val="EndnoteReference"/>
        </w:rPr>
        <w:endnoteRef/>
      </w:r>
      <w:r>
        <w:t xml:space="preserve"> </w:t>
      </w:r>
      <w:r>
        <w:t>Chapleau M, Iaccarino L, Soleimani-</w:t>
      </w:r>
      <w:proofErr w:type="spellStart"/>
      <w:r>
        <w:t>Meigooni</w:t>
      </w:r>
      <w:proofErr w:type="spellEnd"/>
      <w:r>
        <w:t xml:space="preserve"> D, </w:t>
      </w:r>
      <w:proofErr w:type="spellStart"/>
      <w:r>
        <w:t>Rabinovici</w:t>
      </w:r>
      <w:proofErr w:type="spellEnd"/>
      <w:r>
        <w:t xml:space="preserve"> GD. The Role of Amyloid PET in Imaging Neurodegenerative Disorders: A Review. </w:t>
      </w:r>
      <w:r w:rsidRPr="003F2307">
        <w:rPr>
          <w:i/>
          <w:iCs/>
        </w:rPr>
        <w:t xml:space="preserve">J </w:t>
      </w:r>
      <w:proofErr w:type="spellStart"/>
      <w:r w:rsidRPr="003F2307">
        <w:rPr>
          <w:i/>
          <w:iCs/>
        </w:rPr>
        <w:t>Nucl</w:t>
      </w:r>
      <w:proofErr w:type="spellEnd"/>
      <w:r w:rsidRPr="003F2307">
        <w:rPr>
          <w:i/>
          <w:iCs/>
        </w:rPr>
        <w:t xml:space="preserve"> Med</w:t>
      </w:r>
      <w:r>
        <w:t>. 2022;63(Suppl 1):13S-19S.</w:t>
      </w:r>
    </w:p>
  </w:endnote>
  <w:endnote w:id="9">
    <w:p w14:paraId="4BC4A2C3" w14:textId="49D5DFC4" w:rsidR="001D62FF" w:rsidRDefault="001D62FF" w:rsidP="006A0741">
      <w:pPr>
        <w:pStyle w:val="EndnoteText"/>
      </w:pPr>
      <w:r>
        <w:rPr>
          <w:rStyle w:val="EndnoteReference"/>
        </w:rPr>
        <w:endnoteRef/>
      </w:r>
      <w:r>
        <w:t xml:space="preserve"> </w:t>
      </w:r>
      <w:proofErr w:type="spellStart"/>
      <w:r>
        <w:t>Porsteinsson</w:t>
      </w:r>
      <w:proofErr w:type="spellEnd"/>
      <w:r>
        <w:t xml:space="preserve"> AP, Isaacson RS, Knox S, Sabbagh MN, Rubino I. Diagnosis of Early Alzheimer's Disease: Clinical Practice in 2021. </w:t>
      </w:r>
      <w:r w:rsidRPr="003F2307">
        <w:rPr>
          <w:i/>
          <w:iCs/>
        </w:rPr>
        <w:t xml:space="preserve">J Prev </w:t>
      </w:r>
      <w:proofErr w:type="spellStart"/>
      <w:r w:rsidRPr="003F2307">
        <w:rPr>
          <w:i/>
          <w:iCs/>
        </w:rPr>
        <w:t>Alzheimers</w:t>
      </w:r>
      <w:proofErr w:type="spellEnd"/>
      <w:r w:rsidRPr="003F2307">
        <w:rPr>
          <w:i/>
          <w:iCs/>
        </w:rPr>
        <w:t xml:space="preserve"> Dis</w:t>
      </w:r>
      <w:r>
        <w:t>. 2021;8(3):371-386</w:t>
      </w:r>
      <w:r w:rsidR="003F2307">
        <w:t>.</w:t>
      </w:r>
    </w:p>
  </w:endnote>
  <w:endnote w:id="10">
    <w:p w14:paraId="44870B91" w14:textId="7D42057A" w:rsidR="001D62FF" w:rsidRDefault="001D62FF" w:rsidP="006A0741">
      <w:pPr>
        <w:pStyle w:val="EndnoteText"/>
      </w:pPr>
      <w:r>
        <w:rPr>
          <w:rStyle w:val="EndnoteReference"/>
        </w:rPr>
        <w:endnoteRef/>
      </w:r>
      <w:r>
        <w:t xml:space="preserve"> </w:t>
      </w:r>
      <w:r>
        <w:t xml:space="preserve">Rajan KB, Wilson RS, Weuve J, Barnes LL, Evans DA. Cognitive impairment 18 years before clinical diagnosis of Alzheimer disease dementia. </w:t>
      </w:r>
      <w:r w:rsidRPr="003F2307">
        <w:rPr>
          <w:i/>
          <w:iCs/>
        </w:rPr>
        <w:t>Neurology</w:t>
      </w:r>
      <w:r>
        <w:t>. 2015;85(10):898-904</w:t>
      </w:r>
      <w:r w:rsidR="003F2307">
        <w:t>.</w:t>
      </w:r>
    </w:p>
  </w:endnote>
  <w:endnote w:id="11">
    <w:p w14:paraId="1C0AB82A" w14:textId="0F7C1EB5" w:rsidR="001D62FF" w:rsidRDefault="001D62FF" w:rsidP="006A0741">
      <w:pPr>
        <w:pStyle w:val="EndnoteText"/>
      </w:pPr>
      <w:r>
        <w:rPr>
          <w:rStyle w:val="EndnoteReference"/>
        </w:rPr>
        <w:endnoteRef/>
      </w:r>
      <w:r>
        <w:t xml:space="preserve"> </w:t>
      </w:r>
      <w:r>
        <w:t xml:space="preserve">Garcia MJ, Leadley R, Lang S, Ross J, Vinand E, Ballard C, </w:t>
      </w:r>
      <w:proofErr w:type="spellStart"/>
      <w:r>
        <w:t>Gsteiger</w:t>
      </w:r>
      <w:proofErr w:type="spellEnd"/>
      <w:r>
        <w:t xml:space="preserve"> S. Real-World Use of Symptomatic Treatments in Early Alzheimer's Disease. </w:t>
      </w:r>
      <w:r w:rsidRPr="003F2307">
        <w:rPr>
          <w:i/>
          <w:iCs/>
        </w:rPr>
        <w:t xml:space="preserve">J </w:t>
      </w:r>
      <w:proofErr w:type="spellStart"/>
      <w:r w:rsidRPr="003F2307">
        <w:rPr>
          <w:i/>
          <w:iCs/>
        </w:rPr>
        <w:t>Alzheimers</w:t>
      </w:r>
      <w:proofErr w:type="spellEnd"/>
      <w:r w:rsidRPr="003F2307">
        <w:rPr>
          <w:i/>
          <w:iCs/>
        </w:rPr>
        <w:t xml:space="preserve"> Dis</w:t>
      </w:r>
      <w:r>
        <w:t>. 2023;91(1):151-167.</w:t>
      </w:r>
    </w:p>
  </w:endnote>
  <w:endnote w:id="12">
    <w:p w14:paraId="6328EEC4" w14:textId="64926063" w:rsidR="001D62FF" w:rsidRDefault="001D62FF" w:rsidP="006A0741">
      <w:pPr>
        <w:pStyle w:val="CommentText"/>
        <w:spacing w:after="0"/>
      </w:pPr>
      <w:r>
        <w:rPr>
          <w:rStyle w:val="EndnoteReference"/>
        </w:rPr>
        <w:endnoteRef/>
      </w:r>
      <w:r>
        <w:t xml:space="preserve"> </w:t>
      </w:r>
      <w:r>
        <w:t xml:space="preserve">Wessels AM, Rentz DM, Case M, Lauzon S, Sims JR. Integrated Alzheimer's Disease Rating Scale: Clinically meaningful change estimates. </w:t>
      </w:r>
      <w:proofErr w:type="spellStart"/>
      <w:r w:rsidRPr="003F2307">
        <w:rPr>
          <w:i/>
          <w:iCs/>
        </w:rPr>
        <w:t>Alzheimers</w:t>
      </w:r>
      <w:proofErr w:type="spellEnd"/>
      <w:r w:rsidRPr="003F2307">
        <w:rPr>
          <w:i/>
          <w:iCs/>
        </w:rPr>
        <w:t xml:space="preserve"> Dement (N Y)</w:t>
      </w:r>
      <w:r>
        <w:t>. 2022;8(1</w:t>
      </w:r>
      <w:proofErr w:type="gramStart"/>
      <w:r>
        <w:t>):e</w:t>
      </w:r>
      <w:proofErr w:type="gramEnd"/>
      <w:r>
        <w:t>12312.</w:t>
      </w:r>
    </w:p>
  </w:endnote>
  <w:endnote w:id="13">
    <w:p w14:paraId="7E41D560" w14:textId="32692B30" w:rsidR="001D62FF" w:rsidRDefault="001D62FF" w:rsidP="006A0741">
      <w:pPr>
        <w:pStyle w:val="CommentText"/>
        <w:spacing w:after="0"/>
      </w:pPr>
      <w:r>
        <w:rPr>
          <w:rStyle w:val="EndnoteReference"/>
        </w:rPr>
        <w:endnoteRef/>
      </w:r>
      <w:r>
        <w:t xml:space="preserve"> </w:t>
      </w:r>
      <w:r>
        <w:t xml:space="preserve">Hugo J, Ganguli M. </w:t>
      </w:r>
      <w:proofErr w:type="gramStart"/>
      <w:r>
        <w:t>Dementia</w:t>
      </w:r>
      <w:proofErr w:type="gramEnd"/>
      <w:r>
        <w:t xml:space="preserve"> and cognitive impairment: epidemiology, diagnosis, and treatment. </w:t>
      </w:r>
      <w:r w:rsidRPr="003F2307">
        <w:rPr>
          <w:i/>
          <w:iCs/>
        </w:rPr>
        <w:t xml:space="preserve">Clin </w:t>
      </w:r>
      <w:proofErr w:type="spellStart"/>
      <w:r w:rsidRPr="003F2307">
        <w:rPr>
          <w:i/>
          <w:iCs/>
        </w:rPr>
        <w:t>Geriatr</w:t>
      </w:r>
      <w:proofErr w:type="spellEnd"/>
      <w:r w:rsidRPr="003F2307">
        <w:rPr>
          <w:i/>
          <w:iCs/>
        </w:rPr>
        <w:t xml:space="preserve"> Med</w:t>
      </w:r>
      <w:r>
        <w:t>. 2014;30(3):421-</w:t>
      </w:r>
      <w:r w:rsidR="003F2307">
        <w:t>4</w:t>
      </w:r>
      <w:r>
        <w:t>42.</w:t>
      </w:r>
    </w:p>
  </w:endnote>
  <w:endnote w:id="14">
    <w:p w14:paraId="30F7A70F" w14:textId="5E73133B" w:rsidR="001D62FF" w:rsidRDefault="001D62FF" w:rsidP="006A0741">
      <w:pPr>
        <w:pStyle w:val="CommentText"/>
        <w:spacing w:after="0"/>
      </w:pPr>
      <w:r>
        <w:rPr>
          <w:rStyle w:val="EndnoteReference"/>
        </w:rPr>
        <w:endnoteRef/>
      </w:r>
      <w:r>
        <w:t xml:space="preserve"> </w:t>
      </w:r>
      <w:r>
        <w:t xml:space="preserve">Arevalo-Rodriguez I, Smailagic N, </w:t>
      </w:r>
      <w:proofErr w:type="spellStart"/>
      <w:r>
        <w:t>Roqué</w:t>
      </w:r>
      <w:proofErr w:type="spellEnd"/>
      <w:r>
        <w:t xml:space="preserve"> I </w:t>
      </w:r>
      <w:proofErr w:type="spellStart"/>
      <w:r>
        <w:t>Figuls</w:t>
      </w:r>
      <w:proofErr w:type="spellEnd"/>
      <w:r>
        <w:t xml:space="preserve"> M, </w:t>
      </w:r>
      <w:r w:rsidR="003F2307">
        <w:t>et al</w:t>
      </w:r>
      <w:r>
        <w:t xml:space="preserve">. Mini-Mental State Examination (MMSE) for the detection of Alzheimer's disease and other dementias in people with mild cognitive impairment (MCI). </w:t>
      </w:r>
      <w:r w:rsidRPr="003F2307">
        <w:rPr>
          <w:i/>
          <w:iCs/>
        </w:rPr>
        <w:t>Cochrane Database Syst Rev</w:t>
      </w:r>
      <w:r>
        <w:t>. 2015;2015(3):CD010783.</w:t>
      </w:r>
    </w:p>
  </w:endnote>
  <w:endnote w:id="15">
    <w:p w14:paraId="10FEC4D6" w14:textId="330EAF48" w:rsidR="00F77596" w:rsidRDefault="00F77596" w:rsidP="006A0741">
      <w:pPr>
        <w:pStyle w:val="EndnoteText"/>
      </w:pPr>
      <w:r>
        <w:rPr>
          <w:rStyle w:val="EndnoteReference"/>
        </w:rPr>
        <w:endnoteRef/>
      </w:r>
      <w:r>
        <w:t xml:space="preserve"> </w:t>
      </w:r>
      <w:r w:rsidR="00057B84">
        <w:t xml:space="preserve">Cummings J, </w:t>
      </w:r>
      <w:proofErr w:type="spellStart"/>
      <w:r w:rsidR="00057B84">
        <w:t>Apostolova</w:t>
      </w:r>
      <w:proofErr w:type="spellEnd"/>
      <w:r w:rsidR="00057B84">
        <w:t xml:space="preserve"> L, </w:t>
      </w:r>
      <w:proofErr w:type="spellStart"/>
      <w:r w:rsidR="00057B84">
        <w:t>Rabinovici</w:t>
      </w:r>
      <w:proofErr w:type="spellEnd"/>
      <w:r w:rsidR="00057B84">
        <w:t xml:space="preserve"> GD, </w:t>
      </w:r>
      <w:r w:rsidR="006635A6">
        <w:t>et al</w:t>
      </w:r>
      <w:r w:rsidR="00057B84">
        <w:t xml:space="preserve">. </w:t>
      </w:r>
      <w:proofErr w:type="spellStart"/>
      <w:r w:rsidR="00057B84">
        <w:t>Lecanemab</w:t>
      </w:r>
      <w:proofErr w:type="spellEnd"/>
      <w:r w:rsidR="00057B84">
        <w:t xml:space="preserve">: Appropriate Use Recommendations. </w:t>
      </w:r>
      <w:r w:rsidR="00057B84" w:rsidRPr="006635A6">
        <w:rPr>
          <w:i/>
          <w:iCs/>
        </w:rPr>
        <w:t xml:space="preserve">J Prev </w:t>
      </w:r>
      <w:proofErr w:type="spellStart"/>
      <w:r w:rsidR="00057B84" w:rsidRPr="006635A6">
        <w:rPr>
          <w:i/>
          <w:iCs/>
        </w:rPr>
        <w:t>Alzheimers</w:t>
      </w:r>
      <w:proofErr w:type="spellEnd"/>
      <w:r w:rsidR="00057B84" w:rsidRPr="006635A6">
        <w:rPr>
          <w:i/>
          <w:iCs/>
        </w:rPr>
        <w:t xml:space="preserve"> Dis</w:t>
      </w:r>
      <w:r w:rsidR="00057B84">
        <w:t>. 2023;10(3):362-377.</w:t>
      </w:r>
    </w:p>
  </w:endnote>
  <w:endnote w:id="16">
    <w:p w14:paraId="6F3B5E9A" w14:textId="55673293" w:rsidR="00F77596" w:rsidRDefault="00F77596" w:rsidP="006A0741">
      <w:pPr>
        <w:pStyle w:val="EndnoteText"/>
      </w:pPr>
      <w:r>
        <w:rPr>
          <w:rStyle w:val="EndnoteReference"/>
        </w:rPr>
        <w:endnoteRef/>
      </w:r>
      <w:r>
        <w:t xml:space="preserve"> </w:t>
      </w:r>
      <w:r>
        <w:t xml:space="preserve">Chui HC, Ramirez-Gomez L. Clinical and imaging features of mixed Alzheimer and vascular pathologies. </w:t>
      </w:r>
      <w:proofErr w:type="spellStart"/>
      <w:r w:rsidRPr="006635A6">
        <w:rPr>
          <w:i/>
          <w:iCs/>
        </w:rPr>
        <w:t>Alzheimers</w:t>
      </w:r>
      <w:proofErr w:type="spellEnd"/>
      <w:r w:rsidRPr="006635A6">
        <w:rPr>
          <w:i/>
          <w:iCs/>
        </w:rPr>
        <w:t xml:space="preserve"> Res Ther</w:t>
      </w:r>
      <w:r>
        <w:t>. 2015;7(1):21.</w:t>
      </w:r>
    </w:p>
  </w:endnote>
  <w:endnote w:id="17">
    <w:p w14:paraId="4C26D20F" w14:textId="2E021116" w:rsidR="00F77596" w:rsidRDefault="00F77596" w:rsidP="006A0741">
      <w:pPr>
        <w:pStyle w:val="CommentText"/>
        <w:spacing w:after="0"/>
      </w:pPr>
      <w:r>
        <w:rPr>
          <w:rStyle w:val="EndnoteReference"/>
        </w:rPr>
        <w:endnoteRef/>
      </w:r>
      <w:r>
        <w:t xml:space="preserve"> </w:t>
      </w:r>
      <w:r>
        <w:t xml:space="preserve">Barker WW, Luis CA, Kashuba A, </w:t>
      </w:r>
      <w:r w:rsidR="006635A6">
        <w:t>et al</w:t>
      </w:r>
      <w:r>
        <w:t xml:space="preserve">. Relative frequencies of Alzheimer disease, Lewy body, vascular and frontotemporal dementia, and hippocampal sclerosis in the State of Florida Brain Bank. </w:t>
      </w:r>
      <w:r w:rsidRPr="006635A6">
        <w:rPr>
          <w:i/>
          <w:iCs/>
        </w:rPr>
        <w:t xml:space="preserve">Alzheimer Dis Assoc </w:t>
      </w:r>
      <w:proofErr w:type="spellStart"/>
      <w:r w:rsidRPr="006635A6">
        <w:rPr>
          <w:i/>
          <w:iCs/>
        </w:rPr>
        <w:t>Disord</w:t>
      </w:r>
      <w:proofErr w:type="spellEnd"/>
      <w:r>
        <w:t>. 2002;16(4):203-</w:t>
      </w:r>
      <w:r w:rsidR="006635A6">
        <w:t>2</w:t>
      </w:r>
      <w:r>
        <w:t>12.</w:t>
      </w:r>
    </w:p>
  </w:endnote>
  <w:endnote w:id="18">
    <w:p w14:paraId="3858C840" w14:textId="2656595C" w:rsidR="002953C9" w:rsidRDefault="002953C9" w:rsidP="006A0741">
      <w:pPr>
        <w:pStyle w:val="EndnoteText"/>
      </w:pPr>
      <w:r>
        <w:rPr>
          <w:rStyle w:val="EndnoteReference"/>
        </w:rPr>
        <w:endnoteRef/>
      </w:r>
      <w:r>
        <w:t xml:space="preserve"> </w:t>
      </w:r>
      <w:r>
        <w:t xml:space="preserve">Walker LC. Aβ Plaques. </w:t>
      </w:r>
      <w:r w:rsidRPr="006635A6">
        <w:rPr>
          <w:i/>
          <w:iCs/>
        </w:rPr>
        <w:t xml:space="preserve">Free </w:t>
      </w:r>
      <w:proofErr w:type="spellStart"/>
      <w:r w:rsidRPr="006635A6">
        <w:rPr>
          <w:i/>
          <w:iCs/>
        </w:rPr>
        <w:t>Neuropathol</w:t>
      </w:r>
      <w:proofErr w:type="spellEnd"/>
      <w:r>
        <w:t xml:space="preserve">. </w:t>
      </w:r>
      <w:proofErr w:type="gramStart"/>
      <w:r>
        <w:t>2020;1:1</w:t>
      </w:r>
      <w:proofErr w:type="gramEnd"/>
      <w:r>
        <w:t xml:space="preserve">-31. </w:t>
      </w:r>
      <w:proofErr w:type="spellStart"/>
      <w:r>
        <w:t>doi</w:t>
      </w:r>
      <w:proofErr w:type="spellEnd"/>
      <w:r>
        <w:t>: 10.17879/freeneuropathology-2020-3025. Epub 2020 Oct 30</w:t>
      </w:r>
      <w:r w:rsidR="006635A6">
        <w:t xml:space="preserve">. </w:t>
      </w:r>
    </w:p>
  </w:endnote>
  <w:endnote w:id="19">
    <w:p w14:paraId="734737BE" w14:textId="1A62CEEB" w:rsidR="002953C9" w:rsidRDefault="002953C9" w:rsidP="006A0741">
      <w:pPr>
        <w:pStyle w:val="EndnoteText"/>
      </w:pPr>
      <w:r>
        <w:rPr>
          <w:rStyle w:val="EndnoteReference"/>
        </w:rPr>
        <w:endnoteRef/>
      </w:r>
      <w:r>
        <w:t xml:space="preserve"> </w:t>
      </w:r>
      <w:r>
        <w:t xml:space="preserve">Hampel H, Hardy J, </w:t>
      </w:r>
      <w:proofErr w:type="spellStart"/>
      <w:r>
        <w:t>Blennow</w:t>
      </w:r>
      <w:proofErr w:type="spellEnd"/>
      <w:r>
        <w:t xml:space="preserve"> K, </w:t>
      </w:r>
      <w:r w:rsidR="006635A6">
        <w:t>et al</w:t>
      </w:r>
      <w:r>
        <w:t xml:space="preserve">. The Amyloid-β Pathway in Alzheimer's Disease. </w:t>
      </w:r>
      <w:r w:rsidRPr="006635A6">
        <w:rPr>
          <w:i/>
          <w:iCs/>
        </w:rPr>
        <w:t>Mol Psychiatry</w:t>
      </w:r>
      <w:r>
        <w:t>. 2021;26(10):5481-5503.</w:t>
      </w:r>
    </w:p>
  </w:endnote>
  <w:endnote w:id="20">
    <w:p w14:paraId="2DC07C3E" w14:textId="66DA7BC3" w:rsidR="002953C9" w:rsidRDefault="002953C9" w:rsidP="006A0741">
      <w:pPr>
        <w:pStyle w:val="CommentText"/>
        <w:spacing w:after="0"/>
      </w:pPr>
      <w:r>
        <w:rPr>
          <w:rStyle w:val="EndnoteReference"/>
        </w:rPr>
        <w:endnoteRef/>
      </w:r>
      <w:r>
        <w:t xml:space="preserve"> </w:t>
      </w:r>
      <w:proofErr w:type="spellStart"/>
      <w:r>
        <w:t>Knorz</w:t>
      </w:r>
      <w:proofErr w:type="spellEnd"/>
      <w:r>
        <w:t xml:space="preserve"> AL, Quante A. Alzheimer's Disease: Efficacy of Mono- and Combination Therapy. A Systematic Review. </w:t>
      </w:r>
      <w:r w:rsidRPr="006635A6">
        <w:rPr>
          <w:i/>
          <w:iCs/>
        </w:rPr>
        <w:t xml:space="preserve">J </w:t>
      </w:r>
      <w:proofErr w:type="spellStart"/>
      <w:r w:rsidRPr="006635A6">
        <w:rPr>
          <w:i/>
          <w:iCs/>
        </w:rPr>
        <w:t>Geriatr</w:t>
      </w:r>
      <w:proofErr w:type="spellEnd"/>
      <w:r w:rsidRPr="006635A6">
        <w:rPr>
          <w:i/>
          <w:iCs/>
        </w:rPr>
        <w:t xml:space="preserve"> Psychiatry Neurol</w:t>
      </w:r>
      <w:r>
        <w:t>. 2022;35(4):475-486.</w:t>
      </w:r>
    </w:p>
  </w:endnote>
  <w:endnote w:id="21">
    <w:p w14:paraId="64627907" w14:textId="5463BD75" w:rsidR="002953C9" w:rsidRDefault="002953C9" w:rsidP="006A0741">
      <w:pPr>
        <w:pStyle w:val="EndnoteText"/>
      </w:pPr>
      <w:r>
        <w:rPr>
          <w:rStyle w:val="EndnoteReference"/>
        </w:rPr>
        <w:endnoteRef/>
      </w:r>
      <w:r>
        <w:t xml:space="preserve"> </w:t>
      </w:r>
      <w:r w:rsidR="00E1594D">
        <w:t xml:space="preserve">Cummings J, Aisen P, </w:t>
      </w:r>
      <w:proofErr w:type="spellStart"/>
      <w:r w:rsidR="00E1594D">
        <w:t>Apostolova</w:t>
      </w:r>
      <w:proofErr w:type="spellEnd"/>
      <w:r w:rsidR="00E1594D">
        <w:t xml:space="preserve"> LG, Atri A, </w:t>
      </w:r>
      <w:proofErr w:type="spellStart"/>
      <w:r w:rsidR="00E1594D">
        <w:t>Salloway</w:t>
      </w:r>
      <w:proofErr w:type="spellEnd"/>
      <w:r w:rsidR="00E1594D">
        <w:t xml:space="preserve"> S, Weiner M. Aducanumab: Appropriate Use Recommendations. </w:t>
      </w:r>
      <w:r w:rsidR="00E1594D" w:rsidRPr="00E1594D">
        <w:rPr>
          <w:i/>
          <w:iCs/>
        </w:rPr>
        <w:t xml:space="preserve">J Prev </w:t>
      </w:r>
      <w:proofErr w:type="spellStart"/>
      <w:r w:rsidR="00E1594D" w:rsidRPr="00E1594D">
        <w:rPr>
          <w:i/>
          <w:iCs/>
        </w:rPr>
        <w:t>Alzheimers</w:t>
      </w:r>
      <w:proofErr w:type="spellEnd"/>
      <w:r w:rsidR="00E1594D" w:rsidRPr="00E1594D">
        <w:rPr>
          <w:i/>
          <w:iCs/>
        </w:rPr>
        <w:t xml:space="preserve"> Dis</w:t>
      </w:r>
      <w:r w:rsidR="00E1594D">
        <w:t>. 2021;8(4):398-410.</w:t>
      </w:r>
    </w:p>
  </w:endnote>
  <w:endnote w:id="22">
    <w:p w14:paraId="779E72E9" w14:textId="2A862948" w:rsidR="00BA304A" w:rsidRDefault="00BA304A" w:rsidP="006A0741">
      <w:pPr>
        <w:pStyle w:val="EndnoteText"/>
      </w:pPr>
      <w:r>
        <w:rPr>
          <w:rStyle w:val="EndnoteReference"/>
        </w:rPr>
        <w:endnoteRef/>
      </w:r>
      <w:r>
        <w:t xml:space="preserve"> US Food and Drug Administration. </w:t>
      </w:r>
      <w:r w:rsidRPr="00BA304A">
        <w:t>FDA Grants Accelerated Approval for Alzheimer’s Drug</w:t>
      </w:r>
      <w:r>
        <w:t>.</w:t>
      </w:r>
      <w:r w:rsidR="00E8518B">
        <w:t xml:space="preserve"> Accessed November 8, 2023.</w:t>
      </w:r>
      <w:r>
        <w:t xml:space="preserve"> </w:t>
      </w:r>
      <w:hyperlink r:id="rId1" w:history="1">
        <w:r w:rsidR="00E8518B" w:rsidRPr="005A500F">
          <w:rPr>
            <w:rStyle w:val="Hyperlink"/>
          </w:rPr>
          <w:t>https://www.fda.gov/news-events/press-announcements/fda-grants-accelerated-approval-alzheimers-drug</w:t>
        </w:r>
      </w:hyperlink>
      <w:r w:rsidR="00E8518B">
        <w:t xml:space="preserve">. </w:t>
      </w:r>
    </w:p>
  </w:endnote>
  <w:endnote w:id="23">
    <w:p w14:paraId="28D24F96" w14:textId="318CD8C9" w:rsidR="00E8518B" w:rsidRDefault="00E8518B" w:rsidP="006A0741">
      <w:pPr>
        <w:pStyle w:val="EndnoteText"/>
      </w:pPr>
      <w:r>
        <w:rPr>
          <w:rStyle w:val="EndnoteReference"/>
        </w:rPr>
        <w:endnoteRef/>
      </w:r>
      <w:r w:rsidR="00321195">
        <w:t xml:space="preserve"> US Food and Drug Administration. </w:t>
      </w:r>
      <w:r w:rsidR="00FD12AD" w:rsidRPr="00FD12AD">
        <w:t>FDA Converts Novel Alzheimer’s Disease Treatment to Traditional Approval</w:t>
      </w:r>
      <w:r w:rsidR="00FD12AD">
        <w:t xml:space="preserve">. Accessed November 8, 2023. </w:t>
      </w:r>
      <w:hyperlink r:id="rId2" w:history="1">
        <w:r w:rsidRPr="005A500F">
          <w:rPr>
            <w:rStyle w:val="Hyperlink"/>
          </w:rPr>
          <w:t>https://www.fda.gov/news-events/press-announcements/fda-converts-novel-alzheimers-disease-treatment-traditional-approval</w:t>
        </w:r>
      </w:hyperlink>
      <w:r w:rsidR="00FD12AD">
        <w:t xml:space="preserve">. </w:t>
      </w:r>
      <w:r>
        <w:t xml:space="preserve"> </w:t>
      </w:r>
    </w:p>
  </w:endnote>
  <w:endnote w:id="24">
    <w:p w14:paraId="5087CD72" w14:textId="343F0C5D" w:rsidR="00FD12AD" w:rsidRDefault="00FD12AD" w:rsidP="006A0741">
      <w:pPr>
        <w:pStyle w:val="EndnoteText"/>
      </w:pPr>
      <w:r>
        <w:rPr>
          <w:rStyle w:val="EndnoteReference"/>
        </w:rPr>
        <w:endnoteRef/>
      </w:r>
      <w:r>
        <w:t xml:space="preserve"> </w:t>
      </w:r>
      <w:r w:rsidR="0019053B" w:rsidRPr="0019053B">
        <w:t xml:space="preserve">van Dyck CH, Swanson CJ, Aisen P, </w:t>
      </w:r>
      <w:r w:rsidR="0019053B">
        <w:t>et al</w:t>
      </w:r>
      <w:r w:rsidR="0019053B" w:rsidRPr="0019053B">
        <w:t xml:space="preserve">. </w:t>
      </w:r>
      <w:proofErr w:type="spellStart"/>
      <w:r w:rsidR="0019053B" w:rsidRPr="0019053B">
        <w:t>Lecanemab</w:t>
      </w:r>
      <w:proofErr w:type="spellEnd"/>
      <w:r w:rsidR="0019053B" w:rsidRPr="0019053B">
        <w:t xml:space="preserve"> in Early Alzheimer's Disease. </w:t>
      </w:r>
      <w:r w:rsidR="0019053B" w:rsidRPr="0019053B">
        <w:rPr>
          <w:i/>
          <w:iCs/>
        </w:rPr>
        <w:t>N Engl J Med</w:t>
      </w:r>
      <w:r w:rsidR="0019053B" w:rsidRPr="0019053B">
        <w:t>. 2023;388(1):9-21.</w:t>
      </w:r>
    </w:p>
  </w:endnote>
  <w:endnote w:id="25">
    <w:p w14:paraId="278F34ED" w14:textId="40E91C7B" w:rsidR="00B02CC9" w:rsidRDefault="00B02CC9" w:rsidP="006A0741">
      <w:pPr>
        <w:pStyle w:val="CommentText"/>
        <w:spacing w:after="0"/>
      </w:pPr>
      <w:r>
        <w:rPr>
          <w:rStyle w:val="EndnoteReference"/>
        </w:rPr>
        <w:endnoteRef/>
      </w:r>
      <w:r>
        <w:t xml:space="preserve"> </w:t>
      </w:r>
      <w:r>
        <w:t xml:space="preserve">Ruan D, Sun L. Amyloid-β PET in Alzheimer's disease: A systematic review and Bayesian meta-analysis. </w:t>
      </w:r>
      <w:r w:rsidRPr="0019053B">
        <w:rPr>
          <w:i/>
          <w:iCs/>
        </w:rPr>
        <w:t xml:space="preserve">Brain </w:t>
      </w:r>
      <w:proofErr w:type="spellStart"/>
      <w:r w:rsidRPr="0019053B">
        <w:rPr>
          <w:i/>
          <w:iCs/>
        </w:rPr>
        <w:t>Behav</w:t>
      </w:r>
      <w:proofErr w:type="spellEnd"/>
      <w:r>
        <w:t>. 2023;13(1</w:t>
      </w:r>
      <w:proofErr w:type="gramStart"/>
      <w:r>
        <w:t>):e</w:t>
      </w:r>
      <w:proofErr w:type="gramEnd"/>
      <w:r>
        <w:t>2850.</w:t>
      </w:r>
    </w:p>
  </w:endnote>
  <w:endnote w:id="26">
    <w:p w14:paraId="75A965A1" w14:textId="105F5928" w:rsidR="00306235" w:rsidRDefault="00306235" w:rsidP="006A0741">
      <w:pPr>
        <w:pStyle w:val="EndnoteText"/>
      </w:pPr>
      <w:r>
        <w:rPr>
          <w:rStyle w:val="EndnoteReference"/>
        </w:rPr>
        <w:endnoteRef/>
      </w:r>
      <w:r>
        <w:t xml:space="preserve"> </w:t>
      </w:r>
      <w:r>
        <w:t xml:space="preserve">Roytman M, Mashriqi F, Al-Tawil K, Schulz PE, Zaharchuk G, Benzinger TLS, Franceschi AM. Amyloid-Related Imaging Abnormalities: An Update. </w:t>
      </w:r>
      <w:r w:rsidRPr="0019053B">
        <w:rPr>
          <w:i/>
          <w:iCs/>
        </w:rPr>
        <w:t xml:space="preserve">AJR Am J </w:t>
      </w:r>
      <w:proofErr w:type="spellStart"/>
      <w:r w:rsidRPr="0019053B">
        <w:rPr>
          <w:i/>
          <w:iCs/>
        </w:rPr>
        <w:t>Roentgenol</w:t>
      </w:r>
      <w:proofErr w:type="spellEnd"/>
      <w:r>
        <w:t>. 2023;220(4):562-574</w:t>
      </w:r>
      <w:r w:rsidR="0019053B">
        <w:t>.</w:t>
      </w:r>
    </w:p>
  </w:endnote>
  <w:endnote w:id="27">
    <w:p w14:paraId="2BCA5E0A" w14:textId="4AEDBBFF" w:rsidR="003A4FD3" w:rsidRDefault="003A4FD3" w:rsidP="006A0741">
      <w:pPr>
        <w:pStyle w:val="EndnoteText"/>
      </w:pPr>
      <w:r>
        <w:rPr>
          <w:rStyle w:val="EndnoteReference"/>
        </w:rPr>
        <w:endnoteRef/>
      </w:r>
      <w:r>
        <w:t xml:space="preserve"> </w:t>
      </w:r>
      <w:proofErr w:type="spellStart"/>
      <w:r>
        <w:t>Salloway</w:t>
      </w:r>
      <w:proofErr w:type="spellEnd"/>
      <w:r>
        <w:t xml:space="preserve"> S, Lee E, Papka M, </w:t>
      </w:r>
      <w:r w:rsidR="0019053B">
        <w:t>et al</w:t>
      </w:r>
      <w:r>
        <w:t xml:space="preserve">. TRAILBLAZER-ALZ 4: Topline Study Results Directly Comparing </w:t>
      </w:r>
      <w:proofErr w:type="spellStart"/>
      <w:r>
        <w:t>Donanemab</w:t>
      </w:r>
      <w:proofErr w:type="spellEnd"/>
      <w:r>
        <w:t xml:space="preserve"> to Aducanumab on Amyloid Lowering in Early, Symptomatic Alzheimer's Disease. </w:t>
      </w:r>
      <w:proofErr w:type="spellStart"/>
      <w:r w:rsidRPr="0019053B">
        <w:rPr>
          <w:i/>
          <w:iCs/>
        </w:rPr>
        <w:t>BJPsych</w:t>
      </w:r>
      <w:proofErr w:type="spellEnd"/>
      <w:r w:rsidRPr="0019053B">
        <w:rPr>
          <w:i/>
          <w:iCs/>
        </w:rPr>
        <w:t xml:space="preserve"> Open</w:t>
      </w:r>
      <w:r>
        <w:t>. 2023;9(Suppl 1</w:t>
      </w:r>
      <w:proofErr w:type="gramStart"/>
      <w:r>
        <w:t>):S</w:t>
      </w:r>
      <w:proofErr w:type="gramEnd"/>
      <w:r>
        <w:t>67.</w:t>
      </w:r>
    </w:p>
  </w:endnote>
  <w:endnote w:id="28">
    <w:p w14:paraId="34DAFCB3" w14:textId="444A63BE" w:rsidR="003A4FD3" w:rsidRDefault="003A4FD3" w:rsidP="006A0741">
      <w:pPr>
        <w:pStyle w:val="EndnoteText"/>
      </w:pPr>
      <w:r>
        <w:rPr>
          <w:rStyle w:val="EndnoteReference"/>
        </w:rPr>
        <w:endnoteRef/>
      </w:r>
      <w:r>
        <w:t xml:space="preserve"> </w:t>
      </w:r>
      <w:r w:rsidR="007650F3" w:rsidRPr="007650F3">
        <w:t xml:space="preserve">Cogswell PM, </w:t>
      </w:r>
      <w:proofErr w:type="spellStart"/>
      <w:r w:rsidR="007650F3" w:rsidRPr="007650F3">
        <w:t>Barakos</w:t>
      </w:r>
      <w:proofErr w:type="spellEnd"/>
      <w:r w:rsidR="007650F3" w:rsidRPr="007650F3">
        <w:t xml:space="preserve"> JA, </w:t>
      </w:r>
      <w:proofErr w:type="spellStart"/>
      <w:r w:rsidR="007650F3" w:rsidRPr="007650F3">
        <w:t>Barkhof</w:t>
      </w:r>
      <w:proofErr w:type="spellEnd"/>
      <w:r w:rsidR="007650F3" w:rsidRPr="007650F3">
        <w:t xml:space="preserve"> F, </w:t>
      </w:r>
      <w:r w:rsidR="007650F3">
        <w:t>et al</w:t>
      </w:r>
      <w:r w:rsidR="007650F3" w:rsidRPr="007650F3">
        <w:t xml:space="preserve">. Amyloid-Related Imaging Abnormalities with Emerging Alzheimer Disease Therapeutics: Detection and Reporting Recommendations for Clinical Practice. </w:t>
      </w:r>
      <w:r w:rsidR="007650F3" w:rsidRPr="007650F3">
        <w:rPr>
          <w:i/>
          <w:iCs/>
        </w:rPr>
        <w:t xml:space="preserve">AJNR Am J </w:t>
      </w:r>
      <w:proofErr w:type="spellStart"/>
      <w:r w:rsidR="007650F3" w:rsidRPr="007650F3">
        <w:rPr>
          <w:i/>
          <w:iCs/>
        </w:rPr>
        <w:t>Neuroradiol</w:t>
      </w:r>
      <w:proofErr w:type="spellEnd"/>
      <w:r w:rsidR="007650F3" w:rsidRPr="007650F3">
        <w:t>. 2022;43(9</w:t>
      </w:r>
      <w:proofErr w:type="gramStart"/>
      <w:r w:rsidR="007650F3" w:rsidRPr="007650F3">
        <w:t>):E</w:t>
      </w:r>
      <w:proofErr w:type="gramEnd"/>
      <w:r w:rsidR="007650F3" w:rsidRPr="007650F3">
        <w:t>19-E35.</w:t>
      </w:r>
    </w:p>
  </w:endnote>
  <w:endnote w:id="29">
    <w:p w14:paraId="368D4C16" w14:textId="770945D6" w:rsidR="003A4FD3" w:rsidRDefault="003A4FD3" w:rsidP="006A0741">
      <w:pPr>
        <w:pStyle w:val="CommentText"/>
        <w:spacing w:after="0"/>
      </w:pPr>
      <w:r>
        <w:rPr>
          <w:rStyle w:val="EndnoteReference"/>
        </w:rPr>
        <w:endnoteRef/>
      </w:r>
      <w:r>
        <w:t xml:space="preserve"> </w:t>
      </w:r>
      <w:r>
        <w:t xml:space="preserve">Kumar N. Superficial Siderosis: A Clinical Review. </w:t>
      </w:r>
      <w:r w:rsidRPr="007650F3">
        <w:rPr>
          <w:i/>
          <w:iCs/>
        </w:rPr>
        <w:t>Ann Neurol</w:t>
      </w:r>
      <w:r>
        <w:t>. 2021;89(6):1068-1079.</w:t>
      </w:r>
    </w:p>
  </w:endnote>
  <w:endnote w:id="30">
    <w:p w14:paraId="2276DB10" w14:textId="10D89AB5" w:rsidR="007F0954" w:rsidRDefault="007F0954" w:rsidP="006A0741">
      <w:pPr>
        <w:pStyle w:val="CommentText"/>
        <w:spacing w:after="0"/>
      </w:pPr>
      <w:r>
        <w:rPr>
          <w:rStyle w:val="EndnoteReference"/>
        </w:rPr>
        <w:endnoteRef/>
      </w:r>
      <w:r>
        <w:t xml:space="preserve"> </w:t>
      </w:r>
      <w:proofErr w:type="spellStart"/>
      <w:r>
        <w:t>Michinaga</w:t>
      </w:r>
      <w:proofErr w:type="spellEnd"/>
      <w:r>
        <w:t xml:space="preserve"> S, Koyama Y. Pathogenesis of brain edema and investigation into anti-edema drugs. </w:t>
      </w:r>
      <w:r w:rsidRPr="007650F3">
        <w:rPr>
          <w:i/>
          <w:iCs/>
        </w:rPr>
        <w:t>Int J Mol Sci</w:t>
      </w:r>
      <w:r>
        <w:t>. 2015;16(5):9949-</w:t>
      </w:r>
      <w:r w:rsidR="007650F3">
        <w:t>994</w:t>
      </w:r>
      <w:r>
        <w:t>75.</w:t>
      </w:r>
    </w:p>
  </w:endnote>
  <w:endnote w:id="31">
    <w:p w14:paraId="7C7F1666" w14:textId="21E71624" w:rsidR="006F5BA4" w:rsidRDefault="006F5BA4" w:rsidP="006A0741">
      <w:pPr>
        <w:pStyle w:val="CommentText"/>
        <w:spacing w:after="0"/>
      </w:pPr>
      <w:r>
        <w:rPr>
          <w:rStyle w:val="EndnoteReference"/>
        </w:rPr>
        <w:endnoteRef/>
      </w:r>
      <w:r>
        <w:t xml:space="preserve"> </w:t>
      </w:r>
      <w:proofErr w:type="spellStart"/>
      <w:r>
        <w:t>Salloway</w:t>
      </w:r>
      <w:proofErr w:type="spellEnd"/>
      <w:r>
        <w:t xml:space="preserve"> S, Chalkias S, </w:t>
      </w:r>
      <w:proofErr w:type="spellStart"/>
      <w:r>
        <w:t>Barkhof</w:t>
      </w:r>
      <w:proofErr w:type="spellEnd"/>
      <w:r>
        <w:t xml:space="preserve"> F, </w:t>
      </w:r>
      <w:r w:rsidR="007650F3">
        <w:t>et al</w:t>
      </w:r>
      <w:r>
        <w:t xml:space="preserve">. Amyloid-Related Imaging Abnormalities in 2 Phase 3 Studies Evaluating Aducanumab in Patients </w:t>
      </w:r>
      <w:proofErr w:type="gramStart"/>
      <w:r>
        <w:t>With</w:t>
      </w:r>
      <w:proofErr w:type="gramEnd"/>
      <w:r>
        <w:t xml:space="preserve"> Early Alzheimer Disease. </w:t>
      </w:r>
      <w:r w:rsidRPr="00EE7A32">
        <w:rPr>
          <w:i/>
          <w:iCs/>
        </w:rPr>
        <w:t>JAMA Neurol</w:t>
      </w:r>
      <w:r>
        <w:t>. 2022;79(1):13-21.</w:t>
      </w:r>
    </w:p>
  </w:endnote>
  <w:endnote w:id="32">
    <w:p w14:paraId="7F4C9392" w14:textId="21A37E24" w:rsidR="000F4939" w:rsidRDefault="000F4939" w:rsidP="006A0741">
      <w:pPr>
        <w:pStyle w:val="EndnoteText"/>
      </w:pPr>
      <w:r>
        <w:rPr>
          <w:rStyle w:val="EndnoteReference"/>
        </w:rPr>
        <w:endnoteRef/>
      </w:r>
      <w:r>
        <w:t xml:space="preserve"> </w:t>
      </w:r>
      <w:r>
        <w:t xml:space="preserve">Reish NJ, Jamshidi P, Stamm B, Flanagan ME, Sugg E, Tang M, et al. Multiple cerebral hemorrhages in a patient receiving </w:t>
      </w:r>
      <w:proofErr w:type="spellStart"/>
      <w:r>
        <w:t>lecanemab</w:t>
      </w:r>
      <w:proofErr w:type="spellEnd"/>
      <w:r>
        <w:t xml:space="preserve"> and treated with t-PA for stroke. </w:t>
      </w:r>
      <w:r w:rsidRPr="00067F30">
        <w:rPr>
          <w:i/>
          <w:iCs/>
        </w:rPr>
        <w:t>N Engl J Med</w:t>
      </w:r>
      <w:r>
        <w:t>. 202310.1056/NEJMc2215148</w:t>
      </w:r>
      <w:r w:rsidR="00067F30">
        <w:t>.</w:t>
      </w:r>
    </w:p>
  </w:endnote>
  <w:endnote w:id="33">
    <w:p w14:paraId="125B3BF7" w14:textId="422CA24A" w:rsidR="006919BB" w:rsidRDefault="006919BB" w:rsidP="006A0741">
      <w:pPr>
        <w:pStyle w:val="EndnoteText"/>
      </w:pPr>
      <w:r>
        <w:rPr>
          <w:rStyle w:val="EndnoteReference"/>
        </w:rPr>
        <w:endnoteRef/>
      </w:r>
      <w:r>
        <w:t xml:space="preserve"> </w:t>
      </w:r>
      <w:r>
        <w:t xml:space="preserve">Blacker D, Haines JL, Rodes L, </w:t>
      </w:r>
      <w:proofErr w:type="spellStart"/>
      <w:r>
        <w:t>Terwedow</w:t>
      </w:r>
      <w:proofErr w:type="spellEnd"/>
      <w:r>
        <w:t xml:space="preserve"> H, Go RC, Harrell LE, Perry RT, Bassett SS, Chase G, Meyers D, Albert MS, Tanzi R. ApoE-</w:t>
      </w:r>
      <w:proofErr w:type="gramStart"/>
      <w:r>
        <w:t>4</w:t>
      </w:r>
      <w:proofErr w:type="gramEnd"/>
      <w:r>
        <w:t xml:space="preserve"> and age at onset of Alzheimer's disease: the NIMH genetics initiative. </w:t>
      </w:r>
      <w:r w:rsidRPr="00067F30">
        <w:rPr>
          <w:i/>
          <w:iCs/>
        </w:rPr>
        <w:t>Neurology</w:t>
      </w:r>
      <w:r>
        <w:t>. 1997;48(1):139-</w:t>
      </w:r>
      <w:r w:rsidR="00067F30">
        <w:t>1</w:t>
      </w:r>
      <w:r>
        <w:t>47.</w:t>
      </w:r>
    </w:p>
  </w:endnote>
  <w:endnote w:id="34">
    <w:p w14:paraId="1A1C8953" w14:textId="6F50A2D7" w:rsidR="008707E3" w:rsidRDefault="008707E3" w:rsidP="006A0741">
      <w:pPr>
        <w:pStyle w:val="CommentText"/>
        <w:spacing w:after="0"/>
      </w:pPr>
      <w:r>
        <w:rPr>
          <w:rStyle w:val="EndnoteReference"/>
        </w:rPr>
        <w:endnoteRef/>
      </w:r>
      <w:r>
        <w:t xml:space="preserve"> </w:t>
      </w:r>
      <w:r>
        <w:t xml:space="preserve">Grasso D, </w:t>
      </w:r>
      <w:proofErr w:type="spellStart"/>
      <w:r>
        <w:t>Castorani</w:t>
      </w:r>
      <w:proofErr w:type="spellEnd"/>
      <w:r>
        <w:t xml:space="preserve"> G, Borreggine C, Simeone A, De Blasi R. Cerebral amyloid angiopathy related inflammation: A little known but not to be underestimated disease. </w:t>
      </w:r>
      <w:proofErr w:type="spellStart"/>
      <w:r w:rsidRPr="00D02AF6">
        <w:rPr>
          <w:i/>
          <w:iCs/>
        </w:rPr>
        <w:t>Radiol</w:t>
      </w:r>
      <w:proofErr w:type="spellEnd"/>
      <w:r w:rsidRPr="00D02AF6">
        <w:rPr>
          <w:i/>
          <w:iCs/>
        </w:rPr>
        <w:t xml:space="preserve"> Case Rep</w:t>
      </w:r>
      <w:r>
        <w:t>. 2021;16(9):2514-2521.</w:t>
      </w:r>
    </w:p>
  </w:endnote>
  <w:endnote w:id="35">
    <w:p w14:paraId="3853D528" w14:textId="2E26C8B3" w:rsidR="00B57A0C" w:rsidRDefault="00B57A0C" w:rsidP="006A0741">
      <w:pPr>
        <w:pStyle w:val="EndnoteText"/>
      </w:pPr>
      <w:r>
        <w:rPr>
          <w:rStyle w:val="EndnoteReference"/>
        </w:rPr>
        <w:endnoteRef/>
      </w:r>
      <w:r>
        <w:t xml:space="preserve"> </w:t>
      </w:r>
      <w:proofErr w:type="spellStart"/>
      <w:r>
        <w:t>Lecanemab</w:t>
      </w:r>
      <w:r w:rsidR="004B11E8">
        <w:t>-irmb</w:t>
      </w:r>
      <w:proofErr w:type="spellEnd"/>
      <w:r w:rsidR="004B11E8">
        <w:t xml:space="preserve"> injection. Prescribing information. </w:t>
      </w:r>
      <w:r w:rsidR="00CB216B">
        <w:t xml:space="preserve">Eisai Inc. Nutley NJ. July 2023.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alatino">
    <w:altName w:val="Palatino Linotype"/>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18B914" w14:textId="77777777" w:rsidR="00681B38" w:rsidRDefault="00681B38" w:rsidP="00681B38">
      <w:pPr>
        <w:spacing w:after="0" w:line="240" w:lineRule="auto"/>
      </w:pPr>
      <w:r>
        <w:separator/>
      </w:r>
    </w:p>
  </w:footnote>
  <w:footnote w:type="continuationSeparator" w:id="0">
    <w:p w14:paraId="0EB1DED3" w14:textId="77777777" w:rsidR="00681B38" w:rsidRDefault="00681B38" w:rsidP="00681B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9B45BD"/>
    <w:multiLevelType w:val="hybridMultilevel"/>
    <w:tmpl w:val="AE2AFA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5674A3"/>
    <w:multiLevelType w:val="hybridMultilevel"/>
    <w:tmpl w:val="315E5D38"/>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2" w15:restartNumberingAfterBreak="0">
    <w:nsid w:val="146053AE"/>
    <w:multiLevelType w:val="hybridMultilevel"/>
    <w:tmpl w:val="EDC660C6"/>
    <w:lvl w:ilvl="0" w:tplc="04090001">
      <w:start w:val="1"/>
      <w:numFmt w:val="bullet"/>
      <w:lvlText w:val=""/>
      <w:lvlJc w:val="left"/>
      <w:pPr>
        <w:ind w:left="770" w:hanging="360"/>
      </w:pPr>
      <w:rPr>
        <w:rFonts w:ascii="Symbol" w:hAnsi="Symbol" w:hint="default"/>
      </w:rPr>
    </w:lvl>
    <w:lvl w:ilvl="1" w:tplc="04090003">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 w15:restartNumberingAfterBreak="0">
    <w:nsid w:val="241C7581"/>
    <w:multiLevelType w:val="hybridMultilevel"/>
    <w:tmpl w:val="373EA7A2"/>
    <w:lvl w:ilvl="0" w:tplc="04090001">
      <w:start w:val="1"/>
      <w:numFmt w:val="bullet"/>
      <w:lvlText w:val=""/>
      <w:lvlJc w:val="left"/>
      <w:pPr>
        <w:ind w:left="1134" w:hanging="360"/>
      </w:pPr>
      <w:rPr>
        <w:rFonts w:ascii="Symbol" w:hAnsi="Symbol" w:hint="default"/>
      </w:rPr>
    </w:lvl>
    <w:lvl w:ilvl="1" w:tplc="04090003" w:tentative="1">
      <w:start w:val="1"/>
      <w:numFmt w:val="bullet"/>
      <w:lvlText w:val="o"/>
      <w:lvlJc w:val="left"/>
      <w:pPr>
        <w:ind w:left="1854" w:hanging="360"/>
      </w:pPr>
      <w:rPr>
        <w:rFonts w:ascii="Courier New" w:hAnsi="Courier New" w:cs="Courier New" w:hint="default"/>
      </w:rPr>
    </w:lvl>
    <w:lvl w:ilvl="2" w:tplc="04090005" w:tentative="1">
      <w:start w:val="1"/>
      <w:numFmt w:val="bullet"/>
      <w:lvlText w:val=""/>
      <w:lvlJc w:val="left"/>
      <w:pPr>
        <w:ind w:left="2574" w:hanging="360"/>
      </w:pPr>
      <w:rPr>
        <w:rFonts w:ascii="Wingdings" w:hAnsi="Wingdings" w:hint="default"/>
      </w:rPr>
    </w:lvl>
    <w:lvl w:ilvl="3" w:tplc="04090001" w:tentative="1">
      <w:start w:val="1"/>
      <w:numFmt w:val="bullet"/>
      <w:lvlText w:val=""/>
      <w:lvlJc w:val="left"/>
      <w:pPr>
        <w:ind w:left="3294" w:hanging="360"/>
      </w:pPr>
      <w:rPr>
        <w:rFonts w:ascii="Symbol" w:hAnsi="Symbol" w:hint="default"/>
      </w:rPr>
    </w:lvl>
    <w:lvl w:ilvl="4" w:tplc="04090003" w:tentative="1">
      <w:start w:val="1"/>
      <w:numFmt w:val="bullet"/>
      <w:lvlText w:val="o"/>
      <w:lvlJc w:val="left"/>
      <w:pPr>
        <w:ind w:left="4014" w:hanging="360"/>
      </w:pPr>
      <w:rPr>
        <w:rFonts w:ascii="Courier New" w:hAnsi="Courier New" w:cs="Courier New" w:hint="default"/>
      </w:rPr>
    </w:lvl>
    <w:lvl w:ilvl="5" w:tplc="04090005" w:tentative="1">
      <w:start w:val="1"/>
      <w:numFmt w:val="bullet"/>
      <w:lvlText w:val=""/>
      <w:lvlJc w:val="left"/>
      <w:pPr>
        <w:ind w:left="4734" w:hanging="360"/>
      </w:pPr>
      <w:rPr>
        <w:rFonts w:ascii="Wingdings" w:hAnsi="Wingdings" w:hint="default"/>
      </w:rPr>
    </w:lvl>
    <w:lvl w:ilvl="6" w:tplc="04090001" w:tentative="1">
      <w:start w:val="1"/>
      <w:numFmt w:val="bullet"/>
      <w:lvlText w:val=""/>
      <w:lvlJc w:val="left"/>
      <w:pPr>
        <w:ind w:left="5454" w:hanging="360"/>
      </w:pPr>
      <w:rPr>
        <w:rFonts w:ascii="Symbol" w:hAnsi="Symbol" w:hint="default"/>
      </w:rPr>
    </w:lvl>
    <w:lvl w:ilvl="7" w:tplc="04090003" w:tentative="1">
      <w:start w:val="1"/>
      <w:numFmt w:val="bullet"/>
      <w:lvlText w:val="o"/>
      <w:lvlJc w:val="left"/>
      <w:pPr>
        <w:ind w:left="6174" w:hanging="360"/>
      </w:pPr>
      <w:rPr>
        <w:rFonts w:ascii="Courier New" w:hAnsi="Courier New" w:cs="Courier New" w:hint="default"/>
      </w:rPr>
    </w:lvl>
    <w:lvl w:ilvl="8" w:tplc="04090005" w:tentative="1">
      <w:start w:val="1"/>
      <w:numFmt w:val="bullet"/>
      <w:lvlText w:val=""/>
      <w:lvlJc w:val="left"/>
      <w:pPr>
        <w:ind w:left="6894" w:hanging="360"/>
      </w:pPr>
      <w:rPr>
        <w:rFonts w:ascii="Wingdings" w:hAnsi="Wingdings" w:hint="default"/>
      </w:rPr>
    </w:lvl>
  </w:abstractNum>
  <w:abstractNum w:abstractNumId="4" w15:restartNumberingAfterBreak="0">
    <w:nsid w:val="42807229"/>
    <w:multiLevelType w:val="hybridMultilevel"/>
    <w:tmpl w:val="CEA4E4C0"/>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5" w15:restartNumberingAfterBreak="0">
    <w:nsid w:val="429A58BB"/>
    <w:multiLevelType w:val="hybridMultilevel"/>
    <w:tmpl w:val="93E2C7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F620764"/>
    <w:multiLevelType w:val="hybridMultilevel"/>
    <w:tmpl w:val="5CD27B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A41775"/>
    <w:multiLevelType w:val="hybridMultilevel"/>
    <w:tmpl w:val="3842C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863FC2"/>
    <w:multiLevelType w:val="hybridMultilevel"/>
    <w:tmpl w:val="8A22BF0A"/>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9" w15:restartNumberingAfterBreak="0">
    <w:nsid w:val="743F62CC"/>
    <w:multiLevelType w:val="hybridMultilevel"/>
    <w:tmpl w:val="0B3A0096"/>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0" w15:restartNumberingAfterBreak="0">
    <w:nsid w:val="7BD43585"/>
    <w:multiLevelType w:val="hybridMultilevel"/>
    <w:tmpl w:val="B5F61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7400956">
    <w:abstractNumId w:val="0"/>
  </w:num>
  <w:num w:numId="2" w16cid:durableId="1666082229">
    <w:abstractNumId w:val="2"/>
  </w:num>
  <w:num w:numId="3" w16cid:durableId="53356390">
    <w:abstractNumId w:val="3"/>
  </w:num>
  <w:num w:numId="4" w16cid:durableId="2055303485">
    <w:abstractNumId w:val="8"/>
  </w:num>
  <w:num w:numId="5" w16cid:durableId="1196886128">
    <w:abstractNumId w:val="9"/>
  </w:num>
  <w:num w:numId="6" w16cid:durableId="2033263199">
    <w:abstractNumId w:val="4"/>
  </w:num>
  <w:num w:numId="7" w16cid:durableId="2129549193">
    <w:abstractNumId w:val="10"/>
  </w:num>
  <w:num w:numId="8" w16cid:durableId="1488784890">
    <w:abstractNumId w:val="6"/>
  </w:num>
  <w:num w:numId="9" w16cid:durableId="982613518">
    <w:abstractNumId w:val="5"/>
  </w:num>
  <w:num w:numId="10" w16cid:durableId="46222443">
    <w:abstractNumId w:val="7"/>
  </w:num>
  <w:num w:numId="11" w16cid:durableId="81101751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rk Bowes">
    <w15:presenceInfo w15:providerId="Windows Live" w15:userId="b6aaf5bc9f015d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EF7"/>
    <w:rsid w:val="0000633E"/>
    <w:rsid w:val="00006F27"/>
    <w:rsid w:val="000133A1"/>
    <w:rsid w:val="0001510B"/>
    <w:rsid w:val="00017C29"/>
    <w:rsid w:val="00021990"/>
    <w:rsid w:val="00021C19"/>
    <w:rsid w:val="00021C59"/>
    <w:rsid w:val="000306F8"/>
    <w:rsid w:val="000322F6"/>
    <w:rsid w:val="00033BF3"/>
    <w:rsid w:val="00034DD5"/>
    <w:rsid w:val="00035B4C"/>
    <w:rsid w:val="00044421"/>
    <w:rsid w:val="000475B6"/>
    <w:rsid w:val="0005403C"/>
    <w:rsid w:val="00054E39"/>
    <w:rsid w:val="00057930"/>
    <w:rsid w:val="00057B84"/>
    <w:rsid w:val="00061AE5"/>
    <w:rsid w:val="00067F30"/>
    <w:rsid w:val="000739EE"/>
    <w:rsid w:val="00080007"/>
    <w:rsid w:val="00086A74"/>
    <w:rsid w:val="00092EF7"/>
    <w:rsid w:val="00096951"/>
    <w:rsid w:val="00097689"/>
    <w:rsid w:val="00097EB4"/>
    <w:rsid w:val="000A61E8"/>
    <w:rsid w:val="000A6C5C"/>
    <w:rsid w:val="000A74FB"/>
    <w:rsid w:val="000B638E"/>
    <w:rsid w:val="000B6BF1"/>
    <w:rsid w:val="000C158C"/>
    <w:rsid w:val="000C3CB7"/>
    <w:rsid w:val="000C6550"/>
    <w:rsid w:val="000C7764"/>
    <w:rsid w:val="000D4D5A"/>
    <w:rsid w:val="000D74CD"/>
    <w:rsid w:val="000E0E39"/>
    <w:rsid w:val="000E5EC1"/>
    <w:rsid w:val="000F2C6A"/>
    <w:rsid w:val="000F4939"/>
    <w:rsid w:val="000F6AD1"/>
    <w:rsid w:val="000F73D0"/>
    <w:rsid w:val="00107B93"/>
    <w:rsid w:val="00107F06"/>
    <w:rsid w:val="0011026C"/>
    <w:rsid w:val="00114E45"/>
    <w:rsid w:val="00122E61"/>
    <w:rsid w:val="001242DF"/>
    <w:rsid w:val="00124450"/>
    <w:rsid w:val="001244DC"/>
    <w:rsid w:val="00124676"/>
    <w:rsid w:val="001313C4"/>
    <w:rsid w:val="001348B9"/>
    <w:rsid w:val="0014101C"/>
    <w:rsid w:val="00141E6B"/>
    <w:rsid w:val="00142CB7"/>
    <w:rsid w:val="00153A0C"/>
    <w:rsid w:val="00155B88"/>
    <w:rsid w:val="00155D8F"/>
    <w:rsid w:val="00156AFC"/>
    <w:rsid w:val="00166305"/>
    <w:rsid w:val="00166BD2"/>
    <w:rsid w:val="0016751D"/>
    <w:rsid w:val="0016798E"/>
    <w:rsid w:val="00174842"/>
    <w:rsid w:val="00177F42"/>
    <w:rsid w:val="00182938"/>
    <w:rsid w:val="00183D74"/>
    <w:rsid w:val="00185B2E"/>
    <w:rsid w:val="00185D78"/>
    <w:rsid w:val="00186376"/>
    <w:rsid w:val="0019053B"/>
    <w:rsid w:val="00192E30"/>
    <w:rsid w:val="00193277"/>
    <w:rsid w:val="001932CF"/>
    <w:rsid w:val="001937D8"/>
    <w:rsid w:val="00195EF6"/>
    <w:rsid w:val="001A0A71"/>
    <w:rsid w:val="001A22FB"/>
    <w:rsid w:val="001A3F7A"/>
    <w:rsid w:val="001A4D63"/>
    <w:rsid w:val="001A5B1C"/>
    <w:rsid w:val="001A5BBA"/>
    <w:rsid w:val="001C0E33"/>
    <w:rsid w:val="001C0F06"/>
    <w:rsid w:val="001C139A"/>
    <w:rsid w:val="001C39E8"/>
    <w:rsid w:val="001D101B"/>
    <w:rsid w:val="001D2E00"/>
    <w:rsid w:val="001D3F10"/>
    <w:rsid w:val="001D62FF"/>
    <w:rsid w:val="001E15AD"/>
    <w:rsid w:val="001E58FB"/>
    <w:rsid w:val="001F0A3B"/>
    <w:rsid w:val="001F5297"/>
    <w:rsid w:val="001F5C6F"/>
    <w:rsid w:val="001F64F7"/>
    <w:rsid w:val="002042D8"/>
    <w:rsid w:val="00206E3B"/>
    <w:rsid w:val="00211521"/>
    <w:rsid w:val="00214280"/>
    <w:rsid w:val="002142AA"/>
    <w:rsid w:val="002165DE"/>
    <w:rsid w:val="002338E6"/>
    <w:rsid w:val="00236561"/>
    <w:rsid w:val="0024714E"/>
    <w:rsid w:val="002503DB"/>
    <w:rsid w:val="00252581"/>
    <w:rsid w:val="0026305B"/>
    <w:rsid w:val="00264A30"/>
    <w:rsid w:val="00266F79"/>
    <w:rsid w:val="0027149E"/>
    <w:rsid w:val="0027151A"/>
    <w:rsid w:val="00271D2E"/>
    <w:rsid w:val="002818D0"/>
    <w:rsid w:val="00285BE3"/>
    <w:rsid w:val="00291846"/>
    <w:rsid w:val="002927AE"/>
    <w:rsid w:val="0029398B"/>
    <w:rsid w:val="002953C9"/>
    <w:rsid w:val="0029790F"/>
    <w:rsid w:val="002A2592"/>
    <w:rsid w:val="002A293E"/>
    <w:rsid w:val="002A5346"/>
    <w:rsid w:val="002B0557"/>
    <w:rsid w:val="002C5052"/>
    <w:rsid w:val="002C5B69"/>
    <w:rsid w:val="002C6C29"/>
    <w:rsid w:val="002D09B0"/>
    <w:rsid w:val="002D58E3"/>
    <w:rsid w:val="002D6F1A"/>
    <w:rsid w:val="002D7321"/>
    <w:rsid w:val="002E293B"/>
    <w:rsid w:val="002E2F2B"/>
    <w:rsid w:val="002E69E5"/>
    <w:rsid w:val="002F0B77"/>
    <w:rsid w:val="002F238D"/>
    <w:rsid w:val="002F3255"/>
    <w:rsid w:val="002F64E8"/>
    <w:rsid w:val="002F78FD"/>
    <w:rsid w:val="00301AB7"/>
    <w:rsid w:val="00302E18"/>
    <w:rsid w:val="003039C0"/>
    <w:rsid w:val="00303CCD"/>
    <w:rsid w:val="00306235"/>
    <w:rsid w:val="00306C8B"/>
    <w:rsid w:val="003104FF"/>
    <w:rsid w:val="0031235A"/>
    <w:rsid w:val="00313B35"/>
    <w:rsid w:val="00321195"/>
    <w:rsid w:val="00323BB3"/>
    <w:rsid w:val="00325DA0"/>
    <w:rsid w:val="0032690D"/>
    <w:rsid w:val="00326B48"/>
    <w:rsid w:val="00326D7C"/>
    <w:rsid w:val="00333686"/>
    <w:rsid w:val="00333C9C"/>
    <w:rsid w:val="00334759"/>
    <w:rsid w:val="003364CE"/>
    <w:rsid w:val="00337A05"/>
    <w:rsid w:val="003470D3"/>
    <w:rsid w:val="003477B0"/>
    <w:rsid w:val="00347C3E"/>
    <w:rsid w:val="00352E5B"/>
    <w:rsid w:val="00355AF0"/>
    <w:rsid w:val="00357F74"/>
    <w:rsid w:val="00362209"/>
    <w:rsid w:val="00362659"/>
    <w:rsid w:val="00365DE2"/>
    <w:rsid w:val="00365F7C"/>
    <w:rsid w:val="00372001"/>
    <w:rsid w:val="0038304B"/>
    <w:rsid w:val="00386398"/>
    <w:rsid w:val="00386775"/>
    <w:rsid w:val="00390101"/>
    <w:rsid w:val="00394869"/>
    <w:rsid w:val="003951D8"/>
    <w:rsid w:val="00396CD4"/>
    <w:rsid w:val="003A2074"/>
    <w:rsid w:val="003A266E"/>
    <w:rsid w:val="003A4124"/>
    <w:rsid w:val="003A4FD3"/>
    <w:rsid w:val="003B008D"/>
    <w:rsid w:val="003B062A"/>
    <w:rsid w:val="003B2D90"/>
    <w:rsid w:val="003B66F8"/>
    <w:rsid w:val="003B70BA"/>
    <w:rsid w:val="003C2371"/>
    <w:rsid w:val="003C2CA9"/>
    <w:rsid w:val="003C455F"/>
    <w:rsid w:val="003C47CB"/>
    <w:rsid w:val="003E6A4A"/>
    <w:rsid w:val="003F0EF8"/>
    <w:rsid w:val="003F2307"/>
    <w:rsid w:val="003F4BCD"/>
    <w:rsid w:val="003F6F1E"/>
    <w:rsid w:val="003F76CD"/>
    <w:rsid w:val="00402F96"/>
    <w:rsid w:val="00406028"/>
    <w:rsid w:val="00407020"/>
    <w:rsid w:val="00412807"/>
    <w:rsid w:val="00413A9C"/>
    <w:rsid w:val="00420717"/>
    <w:rsid w:val="00425B44"/>
    <w:rsid w:val="00427742"/>
    <w:rsid w:val="00431538"/>
    <w:rsid w:val="004336B7"/>
    <w:rsid w:val="00434F3B"/>
    <w:rsid w:val="0044587D"/>
    <w:rsid w:val="00446E5E"/>
    <w:rsid w:val="004470CF"/>
    <w:rsid w:val="00453C90"/>
    <w:rsid w:val="004566B3"/>
    <w:rsid w:val="00456B35"/>
    <w:rsid w:val="00463C44"/>
    <w:rsid w:val="004649E4"/>
    <w:rsid w:val="004665B6"/>
    <w:rsid w:val="00467B88"/>
    <w:rsid w:val="00470F68"/>
    <w:rsid w:val="00473143"/>
    <w:rsid w:val="00475F5A"/>
    <w:rsid w:val="0047636D"/>
    <w:rsid w:val="00486D49"/>
    <w:rsid w:val="0048722F"/>
    <w:rsid w:val="004901DA"/>
    <w:rsid w:val="00493EEB"/>
    <w:rsid w:val="004947F8"/>
    <w:rsid w:val="004954B3"/>
    <w:rsid w:val="004963F6"/>
    <w:rsid w:val="00496DE1"/>
    <w:rsid w:val="004A34B2"/>
    <w:rsid w:val="004A6040"/>
    <w:rsid w:val="004B11E8"/>
    <w:rsid w:val="004C1C98"/>
    <w:rsid w:val="004C2282"/>
    <w:rsid w:val="004D15EC"/>
    <w:rsid w:val="004D39DB"/>
    <w:rsid w:val="004E12EA"/>
    <w:rsid w:val="004E72B0"/>
    <w:rsid w:val="004E7955"/>
    <w:rsid w:val="004E7A4C"/>
    <w:rsid w:val="004F2BAF"/>
    <w:rsid w:val="004F33F9"/>
    <w:rsid w:val="004F4473"/>
    <w:rsid w:val="00501524"/>
    <w:rsid w:val="0050435E"/>
    <w:rsid w:val="00507745"/>
    <w:rsid w:val="00507F48"/>
    <w:rsid w:val="00510A03"/>
    <w:rsid w:val="0051648A"/>
    <w:rsid w:val="00516CA0"/>
    <w:rsid w:val="00520103"/>
    <w:rsid w:val="00521F90"/>
    <w:rsid w:val="00522FC9"/>
    <w:rsid w:val="00524763"/>
    <w:rsid w:val="00525B05"/>
    <w:rsid w:val="00526E4A"/>
    <w:rsid w:val="00537DFC"/>
    <w:rsid w:val="0054306C"/>
    <w:rsid w:val="00565B33"/>
    <w:rsid w:val="00566D1B"/>
    <w:rsid w:val="00567BE7"/>
    <w:rsid w:val="00577DBF"/>
    <w:rsid w:val="00580B7D"/>
    <w:rsid w:val="00584FE6"/>
    <w:rsid w:val="005868E5"/>
    <w:rsid w:val="0059087F"/>
    <w:rsid w:val="005A1823"/>
    <w:rsid w:val="005A624C"/>
    <w:rsid w:val="005A6CD6"/>
    <w:rsid w:val="005B1D60"/>
    <w:rsid w:val="005B4F10"/>
    <w:rsid w:val="005B722A"/>
    <w:rsid w:val="005C248D"/>
    <w:rsid w:val="005C3FBB"/>
    <w:rsid w:val="005D004B"/>
    <w:rsid w:val="005D0D83"/>
    <w:rsid w:val="005E1857"/>
    <w:rsid w:val="005E5D6A"/>
    <w:rsid w:val="005F1809"/>
    <w:rsid w:val="005F3B2B"/>
    <w:rsid w:val="005F3CF8"/>
    <w:rsid w:val="006000EF"/>
    <w:rsid w:val="00610372"/>
    <w:rsid w:val="0061548A"/>
    <w:rsid w:val="00616670"/>
    <w:rsid w:val="006207C3"/>
    <w:rsid w:val="00623D94"/>
    <w:rsid w:val="00624F70"/>
    <w:rsid w:val="006277E6"/>
    <w:rsid w:val="0063088E"/>
    <w:rsid w:val="00630E8C"/>
    <w:rsid w:val="006330A9"/>
    <w:rsid w:val="00633BCD"/>
    <w:rsid w:val="0063430E"/>
    <w:rsid w:val="00653594"/>
    <w:rsid w:val="00654020"/>
    <w:rsid w:val="0065565F"/>
    <w:rsid w:val="0066046D"/>
    <w:rsid w:val="0066081C"/>
    <w:rsid w:val="006635A6"/>
    <w:rsid w:val="00666D36"/>
    <w:rsid w:val="006705E7"/>
    <w:rsid w:val="00671382"/>
    <w:rsid w:val="00673582"/>
    <w:rsid w:val="00676120"/>
    <w:rsid w:val="00676C5F"/>
    <w:rsid w:val="00681B38"/>
    <w:rsid w:val="0068379B"/>
    <w:rsid w:val="006919BB"/>
    <w:rsid w:val="00697C61"/>
    <w:rsid w:val="006A0741"/>
    <w:rsid w:val="006A177F"/>
    <w:rsid w:val="006A434A"/>
    <w:rsid w:val="006A6901"/>
    <w:rsid w:val="006B27AA"/>
    <w:rsid w:val="006B285C"/>
    <w:rsid w:val="006B376D"/>
    <w:rsid w:val="006B4DFE"/>
    <w:rsid w:val="006C13E9"/>
    <w:rsid w:val="006C7F17"/>
    <w:rsid w:val="006D2766"/>
    <w:rsid w:val="006D540A"/>
    <w:rsid w:val="006E004E"/>
    <w:rsid w:val="006E7E6D"/>
    <w:rsid w:val="006F2702"/>
    <w:rsid w:val="006F55B6"/>
    <w:rsid w:val="006F5BA4"/>
    <w:rsid w:val="006F6671"/>
    <w:rsid w:val="006F7471"/>
    <w:rsid w:val="006F7891"/>
    <w:rsid w:val="007030CC"/>
    <w:rsid w:val="007032E5"/>
    <w:rsid w:val="007069CA"/>
    <w:rsid w:val="00710176"/>
    <w:rsid w:val="0071026E"/>
    <w:rsid w:val="00714218"/>
    <w:rsid w:val="0071444B"/>
    <w:rsid w:val="00724D8D"/>
    <w:rsid w:val="00726840"/>
    <w:rsid w:val="00733D13"/>
    <w:rsid w:val="00734C08"/>
    <w:rsid w:val="00734E59"/>
    <w:rsid w:val="00743058"/>
    <w:rsid w:val="007514EB"/>
    <w:rsid w:val="0075356A"/>
    <w:rsid w:val="007559CE"/>
    <w:rsid w:val="00760420"/>
    <w:rsid w:val="00760B84"/>
    <w:rsid w:val="00763EF9"/>
    <w:rsid w:val="007650F3"/>
    <w:rsid w:val="00765B31"/>
    <w:rsid w:val="007770B3"/>
    <w:rsid w:val="007815F4"/>
    <w:rsid w:val="00782E8C"/>
    <w:rsid w:val="0078322C"/>
    <w:rsid w:val="0079275C"/>
    <w:rsid w:val="007A7794"/>
    <w:rsid w:val="007A7FA8"/>
    <w:rsid w:val="007B0DCD"/>
    <w:rsid w:val="007B1F47"/>
    <w:rsid w:val="007B6D72"/>
    <w:rsid w:val="007B733A"/>
    <w:rsid w:val="007C2884"/>
    <w:rsid w:val="007C7AA2"/>
    <w:rsid w:val="007D0E7B"/>
    <w:rsid w:val="007D1581"/>
    <w:rsid w:val="007D6D71"/>
    <w:rsid w:val="007E28A5"/>
    <w:rsid w:val="007E3FE7"/>
    <w:rsid w:val="007F0954"/>
    <w:rsid w:val="007F14E2"/>
    <w:rsid w:val="007F24AB"/>
    <w:rsid w:val="007F3E8F"/>
    <w:rsid w:val="007F6D05"/>
    <w:rsid w:val="007F7801"/>
    <w:rsid w:val="00803633"/>
    <w:rsid w:val="00803FF7"/>
    <w:rsid w:val="008054E0"/>
    <w:rsid w:val="008059D4"/>
    <w:rsid w:val="00806703"/>
    <w:rsid w:val="00812043"/>
    <w:rsid w:val="00815498"/>
    <w:rsid w:val="00817240"/>
    <w:rsid w:val="00823664"/>
    <w:rsid w:val="00826EF6"/>
    <w:rsid w:val="008274D3"/>
    <w:rsid w:val="00827641"/>
    <w:rsid w:val="0082772B"/>
    <w:rsid w:val="00830981"/>
    <w:rsid w:val="00831D68"/>
    <w:rsid w:val="00835C1F"/>
    <w:rsid w:val="00837AB4"/>
    <w:rsid w:val="0084085E"/>
    <w:rsid w:val="00841886"/>
    <w:rsid w:val="00841E04"/>
    <w:rsid w:val="0084376E"/>
    <w:rsid w:val="008447E9"/>
    <w:rsid w:val="0085010E"/>
    <w:rsid w:val="008545A9"/>
    <w:rsid w:val="008561A5"/>
    <w:rsid w:val="008612BF"/>
    <w:rsid w:val="008707E3"/>
    <w:rsid w:val="00871725"/>
    <w:rsid w:val="008801A3"/>
    <w:rsid w:val="00881428"/>
    <w:rsid w:val="0088190E"/>
    <w:rsid w:val="00884C28"/>
    <w:rsid w:val="008956EB"/>
    <w:rsid w:val="00896335"/>
    <w:rsid w:val="008A6E7F"/>
    <w:rsid w:val="008A7AFA"/>
    <w:rsid w:val="008B29CB"/>
    <w:rsid w:val="008B4B9F"/>
    <w:rsid w:val="008B5972"/>
    <w:rsid w:val="008C78CD"/>
    <w:rsid w:val="008D3BE7"/>
    <w:rsid w:val="008D5493"/>
    <w:rsid w:val="008F4B46"/>
    <w:rsid w:val="008F68A4"/>
    <w:rsid w:val="008F75C4"/>
    <w:rsid w:val="00905716"/>
    <w:rsid w:val="00920C7A"/>
    <w:rsid w:val="00923604"/>
    <w:rsid w:val="00931CB2"/>
    <w:rsid w:val="009333E6"/>
    <w:rsid w:val="00940B9D"/>
    <w:rsid w:val="00940FCC"/>
    <w:rsid w:val="00942007"/>
    <w:rsid w:val="00942D69"/>
    <w:rsid w:val="009437EF"/>
    <w:rsid w:val="00946366"/>
    <w:rsid w:val="00950F6F"/>
    <w:rsid w:val="0095270E"/>
    <w:rsid w:val="00953CDA"/>
    <w:rsid w:val="00956421"/>
    <w:rsid w:val="009679CF"/>
    <w:rsid w:val="00971716"/>
    <w:rsid w:val="009720D0"/>
    <w:rsid w:val="00972817"/>
    <w:rsid w:val="0098018F"/>
    <w:rsid w:val="009947A2"/>
    <w:rsid w:val="00996A11"/>
    <w:rsid w:val="009A0985"/>
    <w:rsid w:val="009A13B3"/>
    <w:rsid w:val="009A3CFC"/>
    <w:rsid w:val="009A6C96"/>
    <w:rsid w:val="009B05E5"/>
    <w:rsid w:val="009B138B"/>
    <w:rsid w:val="009B3C33"/>
    <w:rsid w:val="009B54D7"/>
    <w:rsid w:val="009B5A9B"/>
    <w:rsid w:val="009B6209"/>
    <w:rsid w:val="009C1538"/>
    <w:rsid w:val="009C6B32"/>
    <w:rsid w:val="009D0CB0"/>
    <w:rsid w:val="009D1A84"/>
    <w:rsid w:val="009D4796"/>
    <w:rsid w:val="009D679E"/>
    <w:rsid w:val="009E2917"/>
    <w:rsid w:val="009E5138"/>
    <w:rsid w:val="009E6032"/>
    <w:rsid w:val="009E7420"/>
    <w:rsid w:val="009E767E"/>
    <w:rsid w:val="009E7BC9"/>
    <w:rsid w:val="009F3E12"/>
    <w:rsid w:val="00A01AB2"/>
    <w:rsid w:val="00A05C36"/>
    <w:rsid w:val="00A07ABE"/>
    <w:rsid w:val="00A10397"/>
    <w:rsid w:val="00A11B93"/>
    <w:rsid w:val="00A176D6"/>
    <w:rsid w:val="00A26870"/>
    <w:rsid w:val="00A30A72"/>
    <w:rsid w:val="00A31CBE"/>
    <w:rsid w:val="00A33C28"/>
    <w:rsid w:val="00A3537D"/>
    <w:rsid w:val="00A37C9C"/>
    <w:rsid w:val="00A41F92"/>
    <w:rsid w:val="00A4473D"/>
    <w:rsid w:val="00A45E8F"/>
    <w:rsid w:val="00A46991"/>
    <w:rsid w:val="00A474D1"/>
    <w:rsid w:val="00A50C2A"/>
    <w:rsid w:val="00A62EE0"/>
    <w:rsid w:val="00A64A23"/>
    <w:rsid w:val="00A66AEE"/>
    <w:rsid w:val="00A701A0"/>
    <w:rsid w:val="00A7050C"/>
    <w:rsid w:val="00A7465B"/>
    <w:rsid w:val="00A823C3"/>
    <w:rsid w:val="00A8300B"/>
    <w:rsid w:val="00A83E63"/>
    <w:rsid w:val="00A87098"/>
    <w:rsid w:val="00A87769"/>
    <w:rsid w:val="00A909D2"/>
    <w:rsid w:val="00A94471"/>
    <w:rsid w:val="00A96CC6"/>
    <w:rsid w:val="00AA102B"/>
    <w:rsid w:val="00AA2265"/>
    <w:rsid w:val="00AA776B"/>
    <w:rsid w:val="00AB5137"/>
    <w:rsid w:val="00AB570B"/>
    <w:rsid w:val="00AB734F"/>
    <w:rsid w:val="00AB7D4B"/>
    <w:rsid w:val="00AC3D80"/>
    <w:rsid w:val="00AC41C5"/>
    <w:rsid w:val="00AD01CA"/>
    <w:rsid w:val="00AD27BE"/>
    <w:rsid w:val="00AD3424"/>
    <w:rsid w:val="00AD455F"/>
    <w:rsid w:val="00AE2614"/>
    <w:rsid w:val="00AE6C6A"/>
    <w:rsid w:val="00AF7B42"/>
    <w:rsid w:val="00B01A11"/>
    <w:rsid w:val="00B02CC9"/>
    <w:rsid w:val="00B04101"/>
    <w:rsid w:val="00B04F34"/>
    <w:rsid w:val="00B06F0B"/>
    <w:rsid w:val="00B13550"/>
    <w:rsid w:val="00B13DE9"/>
    <w:rsid w:val="00B1535F"/>
    <w:rsid w:val="00B1559D"/>
    <w:rsid w:val="00B157C0"/>
    <w:rsid w:val="00B15D53"/>
    <w:rsid w:val="00B16173"/>
    <w:rsid w:val="00B2089C"/>
    <w:rsid w:val="00B22ACC"/>
    <w:rsid w:val="00B23251"/>
    <w:rsid w:val="00B23C8F"/>
    <w:rsid w:val="00B30260"/>
    <w:rsid w:val="00B32A7E"/>
    <w:rsid w:val="00B32F32"/>
    <w:rsid w:val="00B3585D"/>
    <w:rsid w:val="00B36F63"/>
    <w:rsid w:val="00B37B95"/>
    <w:rsid w:val="00B440F0"/>
    <w:rsid w:val="00B44B01"/>
    <w:rsid w:val="00B45D9B"/>
    <w:rsid w:val="00B46903"/>
    <w:rsid w:val="00B46B16"/>
    <w:rsid w:val="00B536F9"/>
    <w:rsid w:val="00B54CCD"/>
    <w:rsid w:val="00B55950"/>
    <w:rsid w:val="00B57A0C"/>
    <w:rsid w:val="00B60231"/>
    <w:rsid w:val="00B61D7E"/>
    <w:rsid w:val="00B63848"/>
    <w:rsid w:val="00B6400E"/>
    <w:rsid w:val="00B74B45"/>
    <w:rsid w:val="00B81256"/>
    <w:rsid w:val="00B82E03"/>
    <w:rsid w:val="00B8554D"/>
    <w:rsid w:val="00B85A34"/>
    <w:rsid w:val="00B85F19"/>
    <w:rsid w:val="00B91CA4"/>
    <w:rsid w:val="00B92061"/>
    <w:rsid w:val="00BA1231"/>
    <w:rsid w:val="00BA1608"/>
    <w:rsid w:val="00BA304A"/>
    <w:rsid w:val="00BA7C20"/>
    <w:rsid w:val="00BB27A0"/>
    <w:rsid w:val="00BB29E0"/>
    <w:rsid w:val="00BB401D"/>
    <w:rsid w:val="00BB42BB"/>
    <w:rsid w:val="00BB4EC5"/>
    <w:rsid w:val="00BB6195"/>
    <w:rsid w:val="00BB7932"/>
    <w:rsid w:val="00BC1D8D"/>
    <w:rsid w:val="00BC1DD9"/>
    <w:rsid w:val="00BD09BC"/>
    <w:rsid w:val="00BD1D74"/>
    <w:rsid w:val="00BD25DA"/>
    <w:rsid w:val="00BD744F"/>
    <w:rsid w:val="00BE1E4F"/>
    <w:rsid w:val="00BF08FA"/>
    <w:rsid w:val="00BF0CC2"/>
    <w:rsid w:val="00BF1173"/>
    <w:rsid w:val="00BF1FD8"/>
    <w:rsid w:val="00BF24CA"/>
    <w:rsid w:val="00C0357D"/>
    <w:rsid w:val="00C10EDE"/>
    <w:rsid w:val="00C1397A"/>
    <w:rsid w:val="00C1509F"/>
    <w:rsid w:val="00C162DE"/>
    <w:rsid w:val="00C20F82"/>
    <w:rsid w:val="00C21FAE"/>
    <w:rsid w:val="00C22259"/>
    <w:rsid w:val="00C233DE"/>
    <w:rsid w:val="00C263AC"/>
    <w:rsid w:val="00C35070"/>
    <w:rsid w:val="00C43F2E"/>
    <w:rsid w:val="00C44F4E"/>
    <w:rsid w:val="00C45255"/>
    <w:rsid w:val="00C455CC"/>
    <w:rsid w:val="00C47780"/>
    <w:rsid w:val="00C479A9"/>
    <w:rsid w:val="00C535EB"/>
    <w:rsid w:val="00C558A2"/>
    <w:rsid w:val="00C604D6"/>
    <w:rsid w:val="00C60AA4"/>
    <w:rsid w:val="00C60C35"/>
    <w:rsid w:val="00C61F2D"/>
    <w:rsid w:val="00C63F13"/>
    <w:rsid w:val="00C6613A"/>
    <w:rsid w:val="00C70014"/>
    <w:rsid w:val="00C75D10"/>
    <w:rsid w:val="00C76C90"/>
    <w:rsid w:val="00C76DF4"/>
    <w:rsid w:val="00C8182E"/>
    <w:rsid w:val="00C866CA"/>
    <w:rsid w:val="00C91195"/>
    <w:rsid w:val="00C919B3"/>
    <w:rsid w:val="00C93368"/>
    <w:rsid w:val="00C95487"/>
    <w:rsid w:val="00C970E6"/>
    <w:rsid w:val="00CA21B4"/>
    <w:rsid w:val="00CB216B"/>
    <w:rsid w:val="00CB444A"/>
    <w:rsid w:val="00CB5DBE"/>
    <w:rsid w:val="00CB6AD3"/>
    <w:rsid w:val="00CB716B"/>
    <w:rsid w:val="00CC1F5D"/>
    <w:rsid w:val="00CC2EF4"/>
    <w:rsid w:val="00CC330C"/>
    <w:rsid w:val="00CC5A51"/>
    <w:rsid w:val="00CD2E4A"/>
    <w:rsid w:val="00CE0BE6"/>
    <w:rsid w:val="00CE245A"/>
    <w:rsid w:val="00CE4D32"/>
    <w:rsid w:val="00CE6F30"/>
    <w:rsid w:val="00CF01FD"/>
    <w:rsid w:val="00CF4494"/>
    <w:rsid w:val="00CF7805"/>
    <w:rsid w:val="00D0038F"/>
    <w:rsid w:val="00D01D0A"/>
    <w:rsid w:val="00D02AF6"/>
    <w:rsid w:val="00D06259"/>
    <w:rsid w:val="00D14F78"/>
    <w:rsid w:val="00D15214"/>
    <w:rsid w:val="00D223DE"/>
    <w:rsid w:val="00D25E45"/>
    <w:rsid w:val="00D26E24"/>
    <w:rsid w:val="00D30A2C"/>
    <w:rsid w:val="00D31D8E"/>
    <w:rsid w:val="00D32973"/>
    <w:rsid w:val="00D428B5"/>
    <w:rsid w:val="00D44446"/>
    <w:rsid w:val="00D532A3"/>
    <w:rsid w:val="00D54BAF"/>
    <w:rsid w:val="00D54DA6"/>
    <w:rsid w:val="00D55438"/>
    <w:rsid w:val="00D55927"/>
    <w:rsid w:val="00D563D3"/>
    <w:rsid w:val="00D57F7B"/>
    <w:rsid w:val="00D61955"/>
    <w:rsid w:val="00D71F27"/>
    <w:rsid w:val="00D746C1"/>
    <w:rsid w:val="00D76843"/>
    <w:rsid w:val="00D80F4E"/>
    <w:rsid w:val="00D824B1"/>
    <w:rsid w:val="00D82728"/>
    <w:rsid w:val="00D836CB"/>
    <w:rsid w:val="00D84DC7"/>
    <w:rsid w:val="00D862AF"/>
    <w:rsid w:val="00D94EBB"/>
    <w:rsid w:val="00DA4460"/>
    <w:rsid w:val="00DA683F"/>
    <w:rsid w:val="00DB6ED3"/>
    <w:rsid w:val="00DC0E52"/>
    <w:rsid w:val="00DC2255"/>
    <w:rsid w:val="00DC26BB"/>
    <w:rsid w:val="00DC75A3"/>
    <w:rsid w:val="00DD25C1"/>
    <w:rsid w:val="00DD28FB"/>
    <w:rsid w:val="00DD6C70"/>
    <w:rsid w:val="00DE466F"/>
    <w:rsid w:val="00DF2F86"/>
    <w:rsid w:val="00DF4827"/>
    <w:rsid w:val="00DF680D"/>
    <w:rsid w:val="00DF737E"/>
    <w:rsid w:val="00DF7F34"/>
    <w:rsid w:val="00E00224"/>
    <w:rsid w:val="00E00A89"/>
    <w:rsid w:val="00E03473"/>
    <w:rsid w:val="00E035D7"/>
    <w:rsid w:val="00E04D5A"/>
    <w:rsid w:val="00E141FD"/>
    <w:rsid w:val="00E14211"/>
    <w:rsid w:val="00E1594D"/>
    <w:rsid w:val="00E20085"/>
    <w:rsid w:val="00E21428"/>
    <w:rsid w:val="00E21EC4"/>
    <w:rsid w:val="00E23941"/>
    <w:rsid w:val="00E23C15"/>
    <w:rsid w:val="00E31957"/>
    <w:rsid w:val="00E346BA"/>
    <w:rsid w:val="00E34DDF"/>
    <w:rsid w:val="00E3770A"/>
    <w:rsid w:val="00E44AAC"/>
    <w:rsid w:val="00E564E5"/>
    <w:rsid w:val="00E65831"/>
    <w:rsid w:val="00E66CEA"/>
    <w:rsid w:val="00E71B81"/>
    <w:rsid w:val="00E73824"/>
    <w:rsid w:val="00E77BEE"/>
    <w:rsid w:val="00E8518B"/>
    <w:rsid w:val="00E87665"/>
    <w:rsid w:val="00E910CA"/>
    <w:rsid w:val="00E91737"/>
    <w:rsid w:val="00E93860"/>
    <w:rsid w:val="00E94721"/>
    <w:rsid w:val="00E9731B"/>
    <w:rsid w:val="00EA16ED"/>
    <w:rsid w:val="00EA1DD0"/>
    <w:rsid w:val="00EA5C61"/>
    <w:rsid w:val="00EA5CDB"/>
    <w:rsid w:val="00EB6A9E"/>
    <w:rsid w:val="00EB73DC"/>
    <w:rsid w:val="00EC5170"/>
    <w:rsid w:val="00EC564B"/>
    <w:rsid w:val="00EC57CA"/>
    <w:rsid w:val="00ED1278"/>
    <w:rsid w:val="00ED447E"/>
    <w:rsid w:val="00ED7441"/>
    <w:rsid w:val="00ED7570"/>
    <w:rsid w:val="00EE099D"/>
    <w:rsid w:val="00EE7A32"/>
    <w:rsid w:val="00EF6B31"/>
    <w:rsid w:val="00EF759D"/>
    <w:rsid w:val="00F0215A"/>
    <w:rsid w:val="00F06B3B"/>
    <w:rsid w:val="00F145AD"/>
    <w:rsid w:val="00F168A1"/>
    <w:rsid w:val="00F2402D"/>
    <w:rsid w:val="00F25D05"/>
    <w:rsid w:val="00F26CC2"/>
    <w:rsid w:val="00F27493"/>
    <w:rsid w:val="00F30247"/>
    <w:rsid w:val="00F3429B"/>
    <w:rsid w:val="00F3481D"/>
    <w:rsid w:val="00F35255"/>
    <w:rsid w:val="00F41903"/>
    <w:rsid w:val="00F42456"/>
    <w:rsid w:val="00F43304"/>
    <w:rsid w:val="00F45D7A"/>
    <w:rsid w:val="00F469F9"/>
    <w:rsid w:val="00F46C12"/>
    <w:rsid w:val="00F5085C"/>
    <w:rsid w:val="00F522A5"/>
    <w:rsid w:val="00F56AB1"/>
    <w:rsid w:val="00F61D79"/>
    <w:rsid w:val="00F634B6"/>
    <w:rsid w:val="00F66968"/>
    <w:rsid w:val="00F671D0"/>
    <w:rsid w:val="00F674D5"/>
    <w:rsid w:val="00F73A71"/>
    <w:rsid w:val="00F77596"/>
    <w:rsid w:val="00F818C8"/>
    <w:rsid w:val="00F8602B"/>
    <w:rsid w:val="00F907FC"/>
    <w:rsid w:val="00F9566A"/>
    <w:rsid w:val="00F967DA"/>
    <w:rsid w:val="00FA242E"/>
    <w:rsid w:val="00FA4864"/>
    <w:rsid w:val="00FB5546"/>
    <w:rsid w:val="00FB63C2"/>
    <w:rsid w:val="00FD0A5B"/>
    <w:rsid w:val="00FD12AD"/>
    <w:rsid w:val="00FD5EDC"/>
    <w:rsid w:val="00FE78B1"/>
    <w:rsid w:val="00FF52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8F5AC"/>
  <w15:docId w15:val="{330DCA2E-B066-42E6-BC7D-3EFE5432A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2EF7"/>
    <w:pPr>
      <w:ind w:left="720"/>
      <w:contextualSpacing/>
    </w:pPr>
  </w:style>
  <w:style w:type="character" w:styleId="CommentReference">
    <w:name w:val="annotation reference"/>
    <w:basedOn w:val="DefaultParagraphFont"/>
    <w:uiPriority w:val="99"/>
    <w:semiHidden/>
    <w:unhideWhenUsed/>
    <w:rsid w:val="009F3E12"/>
    <w:rPr>
      <w:sz w:val="16"/>
      <w:szCs w:val="16"/>
    </w:rPr>
  </w:style>
  <w:style w:type="paragraph" w:styleId="CommentText">
    <w:name w:val="annotation text"/>
    <w:basedOn w:val="Normal"/>
    <w:link w:val="CommentTextChar"/>
    <w:uiPriority w:val="99"/>
    <w:unhideWhenUsed/>
    <w:rsid w:val="009F3E12"/>
    <w:pPr>
      <w:spacing w:line="240" w:lineRule="auto"/>
    </w:pPr>
    <w:rPr>
      <w:sz w:val="20"/>
      <w:szCs w:val="20"/>
    </w:rPr>
  </w:style>
  <w:style w:type="character" w:customStyle="1" w:styleId="CommentTextChar">
    <w:name w:val="Comment Text Char"/>
    <w:basedOn w:val="DefaultParagraphFont"/>
    <w:link w:val="CommentText"/>
    <w:uiPriority w:val="99"/>
    <w:rsid w:val="009F3E12"/>
    <w:rPr>
      <w:sz w:val="20"/>
      <w:szCs w:val="20"/>
    </w:rPr>
  </w:style>
  <w:style w:type="paragraph" w:styleId="CommentSubject">
    <w:name w:val="annotation subject"/>
    <w:basedOn w:val="CommentText"/>
    <w:next w:val="CommentText"/>
    <w:link w:val="CommentSubjectChar"/>
    <w:uiPriority w:val="99"/>
    <w:semiHidden/>
    <w:unhideWhenUsed/>
    <w:rsid w:val="009F3E12"/>
    <w:rPr>
      <w:b/>
      <w:bCs/>
    </w:rPr>
  </w:style>
  <w:style w:type="character" w:customStyle="1" w:styleId="CommentSubjectChar">
    <w:name w:val="Comment Subject Char"/>
    <w:basedOn w:val="CommentTextChar"/>
    <w:link w:val="CommentSubject"/>
    <w:uiPriority w:val="99"/>
    <w:semiHidden/>
    <w:rsid w:val="009F3E12"/>
    <w:rPr>
      <w:b/>
      <w:bCs/>
      <w:sz w:val="20"/>
      <w:szCs w:val="20"/>
    </w:rPr>
  </w:style>
  <w:style w:type="character" w:styleId="Hyperlink">
    <w:name w:val="Hyperlink"/>
    <w:basedOn w:val="DefaultParagraphFont"/>
    <w:uiPriority w:val="99"/>
    <w:unhideWhenUsed/>
    <w:rsid w:val="00206E3B"/>
    <w:rPr>
      <w:color w:val="0563C1" w:themeColor="hyperlink"/>
      <w:u w:val="single"/>
    </w:rPr>
  </w:style>
  <w:style w:type="character" w:styleId="UnresolvedMention">
    <w:name w:val="Unresolved Mention"/>
    <w:basedOn w:val="DefaultParagraphFont"/>
    <w:uiPriority w:val="99"/>
    <w:semiHidden/>
    <w:unhideWhenUsed/>
    <w:rsid w:val="00206E3B"/>
    <w:rPr>
      <w:color w:val="605E5C"/>
      <w:shd w:val="clear" w:color="auto" w:fill="E1DFDD"/>
    </w:rPr>
  </w:style>
  <w:style w:type="table" w:styleId="TableGrid">
    <w:name w:val="Table Grid"/>
    <w:basedOn w:val="TableNormal"/>
    <w:uiPriority w:val="39"/>
    <w:rsid w:val="00BE1E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A8"/>
    <w:uiPriority w:val="99"/>
    <w:rsid w:val="00DD6C70"/>
    <w:rPr>
      <w:rFonts w:cs="Palatino"/>
      <w:color w:val="000000"/>
      <w:sz w:val="16"/>
      <w:szCs w:val="16"/>
    </w:rPr>
  </w:style>
  <w:style w:type="character" w:styleId="FollowedHyperlink">
    <w:name w:val="FollowedHyperlink"/>
    <w:basedOn w:val="DefaultParagraphFont"/>
    <w:uiPriority w:val="99"/>
    <w:semiHidden/>
    <w:unhideWhenUsed/>
    <w:rsid w:val="00195EF6"/>
    <w:rPr>
      <w:color w:val="954F72" w:themeColor="followedHyperlink"/>
      <w:u w:val="single"/>
    </w:rPr>
  </w:style>
  <w:style w:type="paragraph" w:styleId="EndnoteText">
    <w:name w:val="endnote text"/>
    <w:basedOn w:val="Normal"/>
    <w:link w:val="EndnoteTextChar"/>
    <w:uiPriority w:val="99"/>
    <w:semiHidden/>
    <w:unhideWhenUsed/>
    <w:rsid w:val="00681B3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81B38"/>
    <w:rPr>
      <w:sz w:val="20"/>
      <w:szCs w:val="20"/>
    </w:rPr>
  </w:style>
  <w:style w:type="character" w:styleId="EndnoteReference">
    <w:name w:val="endnote reference"/>
    <w:basedOn w:val="DefaultParagraphFont"/>
    <w:uiPriority w:val="99"/>
    <w:unhideWhenUsed/>
    <w:rsid w:val="00681B3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0073467">
      <w:bodyDiv w:val="1"/>
      <w:marLeft w:val="0"/>
      <w:marRight w:val="0"/>
      <w:marTop w:val="0"/>
      <w:marBottom w:val="0"/>
      <w:divBdr>
        <w:top w:val="none" w:sz="0" w:space="0" w:color="auto"/>
        <w:left w:val="none" w:sz="0" w:space="0" w:color="auto"/>
        <w:bottom w:val="none" w:sz="0" w:space="0" w:color="auto"/>
        <w:right w:val="none" w:sz="0" w:space="0" w:color="auto"/>
      </w:divBdr>
    </w:div>
    <w:div w:id="17723872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mpbowes@gmail.com" TargetMode="External"/><Relationship Id="rId13" Type="http://schemas.openxmlformats.org/officeDocument/2006/relationships/image" Target="media/image1.jpeg"/><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s>
</file>

<file path=word/_rels/endnotes.xml.rels><?xml version="1.0" encoding="UTF-8" standalone="yes"?>
<Relationships xmlns="http://schemas.openxmlformats.org/package/2006/relationships"><Relationship Id="rId2" Type="http://schemas.openxmlformats.org/officeDocument/2006/relationships/hyperlink" Target="https://www.fda.gov/news-events/press-announcements/fda-converts-novel-alzheimers-disease-treatment-traditional-approval" TargetMode="External"/><Relationship Id="rId1" Type="http://schemas.openxmlformats.org/officeDocument/2006/relationships/hyperlink" Target="https://www.fda.gov/news-events/press-announcements/fda-grants-accelerated-approval-alzheimers-dru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F51824C2CE6A3498D635343E4B44909" ma:contentTypeVersion="10" ma:contentTypeDescription="Create a new document." ma:contentTypeScope="" ma:versionID="a70d752b5573e9dbc524143a87644473">
  <xsd:schema xmlns:xsd="http://www.w3.org/2001/XMLSchema" xmlns:xs="http://www.w3.org/2001/XMLSchema" xmlns:p="http://schemas.microsoft.com/office/2006/metadata/properties" xmlns:ns2="a4d439a0-5a44-4000-a4bb-37fe01a10722" xmlns:ns3="92a93b1d-5067-4fc1-b8a0-a7a443505641" targetNamespace="http://schemas.microsoft.com/office/2006/metadata/properties" ma:root="true" ma:fieldsID="ff197690aa62f8f497b79f106cd77beb" ns2:_="" ns3:_="">
    <xsd:import namespace="a4d439a0-5a44-4000-a4bb-37fe01a10722"/>
    <xsd:import namespace="92a93b1d-5067-4fc1-b8a0-a7a44350564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d439a0-5a44-4000-a4bb-37fe01a107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710c007-53bf-43f6-9160-0aa968ac1f1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2a93b1d-5067-4fc1-b8a0-a7a44350564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8840ea3-209d-43fc-8710-ececb114e745}" ma:internalName="TaxCatchAll" ma:showField="CatchAllData" ma:web="92a93b1d-5067-4fc1-b8a0-a7a4435056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92a93b1d-5067-4fc1-b8a0-a7a443505641" xsi:nil="true"/>
    <lcf76f155ced4ddcb4097134ff3c332f xmlns="a4d439a0-5a44-4000-a4bb-37fe01a1072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4F154B2-9F40-4900-AFDE-2BD018ABF409}">
  <ds:schemaRefs>
    <ds:schemaRef ds:uri="http://schemas.openxmlformats.org/officeDocument/2006/bibliography"/>
  </ds:schemaRefs>
</ds:datastoreItem>
</file>

<file path=customXml/itemProps2.xml><?xml version="1.0" encoding="utf-8"?>
<ds:datastoreItem xmlns:ds="http://schemas.openxmlformats.org/officeDocument/2006/customXml" ds:itemID="{1C1744AA-B6A1-44E5-968B-BFFC457AE82F}"/>
</file>

<file path=customXml/itemProps3.xml><?xml version="1.0" encoding="utf-8"?>
<ds:datastoreItem xmlns:ds="http://schemas.openxmlformats.org/officeDocument/2006/customXml" ds:itemID="{4D2DA60D-B67F-480F-BEF6-FECABC34206E}"/>
</file>

<file path=customXml/itemProps4.xml><?xml version="1.0" encoding="utf-8"?>
<ds:datastoreItem xmlns:ds="http://schemas.openxmlformats.org/officeDocument/2006/customXml" ds:itemID="{EC2B13E3-FF74-44B4-8741-8CE5D4E53724}"/>
</file>

<file path=docProps/app.xml><?xml version="1.0" encoding="utf-8"?>
<Properties xmlns="http://schemas.openxmlformats.org/officeDocument/2006/extended-properties" xmlns:vt="http://schemas.openxmlformats.org/officeDocument/2006/docPropsVTypes">
  <Template>Normal</Template>
  <TotalTime>1089</TotalTime>
  <Pages>17</Pages>
  <Words>5700</Words>
  <Characters>32493</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Bowes</dc:creator>
  <cp:keywords/>
  <dc:description/>
  <cp:lastModifiedBy>Mark Bowes</cp:lastModifiedBy>
  <cp:revision>99</cp:revision>
  <dcterms:created xsi:type="dcterms:W3CDTF">2023-11-08T00:39:00Z</dcterms:created>
  <dcterms:modified xsi:type="dcterms:W3CDTF">2023-11-08T19:11:00Z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0x0101005F51824C2CE6A3498D635343E4B44909</vt:lpwstr>
  </property>
</Properties>
</file>