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1479B8"/>
          <w:sz w:val="26"/>
        </w:rPr>
        <w:t>IDEAS TODO TERRENO</w:t>
      </w:r>
    </w:p>
    <w:p>
      <w:pPr>
        <w:pStyle w:val="Title"/>
        <w:jc w:val="center"/>
      </w:pPr>
      <w:r>
        <w:t>Arquitectura de Prompt, RAG y Backend</w:t>
      </w:r>
    </w:p>
    <w:p>
      <w:pPr>
        <w:jc w:val="center"/>
      </w:pPr>
      <w:r>
        <w:rPr>
          <w:color w:val="4B5563"/>
          <w:sz w:val="24"/>
        </w:rPr>
        <w:t>Resumen de migracion del prompt actual + propuesta de contenido FAQ para el sistema RAG</w:t>
      </w:r>
    </w:p>
    <w:p>
      <w:pPr>
        <w:spacing w:before="400"/>
        <w:jc w:val="center"/>
      </w:pPr>
      <w:r>
        <w:rPr>
          <w:i/>
          <w:color w:val="6B7280"/>
          <w:sz w:val="20"/>
        </w:rPr>
        <w:t>Version de trabajo - Septiembre 2026</w:t>
      </w:r>
    </w:p>
    <w:tbl>
      <w:tblPr>
        <w:tblW w:type="auto" w:w="0"/>
        <w:jc w:val="center"/>
        <w:tblLayout w:type="autofit"/>
        <w:tblLook w:firstColumn="1" w:firstRow="1" w:lastColumn="0" w:lastRow="0" w:noHBand="0" w:noVBand="1" w:val="04A0"/>
      </w:tblPr>
      <w:tblGrid>
        <w:gridCol w:w="10080"/>
      </w:tblGrid>
      <w:tr>
        <w:tc>
          <w:tcPr>
            <w:tcW w:type="dxa" w:w="10080"/>
            <w:shd w:fill="EAF4FB"/>
            <w:tcMar>
              <w:top w:w="180" w:type="dxa"/>
              <w:start w:w="200" w:type="dxa"/>
              <w:bottom w:w="180" w:type="dxa"/>
              <w:end w:w="200" w:type="dxa"/>
            </w:tcMar>
          </w:tcPr>
          <w:p>
            <w:r>
              <w:rPr>
                <w:b/>
              </w:rPr>
              <w:t xml:space="preserve">Objetivo: </w:t>
            </w:r>
            <w:r>
              <w:t>dejar el prompt del agente concentrado en comportamiento y flujo, mover el conocimiento estable del negocio al RAG y sacar las reglas deterministicas hacia herramientas/backend.</w:t>
            </w:r>
          </w:p>
        </w:tc>
      </w:tr>
    </w:tbl>
    <w:p>
      <w:r>
        <w:br w:type="page"/>
      </w:r>
    </w:p>
    <w:p>
      <w:pPr>
        <w:pStyle w:val="Heading1"/>
      </w:pPr>
      <w:r>
        <w:t>1. Resumen ejecutivo</w:t>
      </w:r>
    </w:p>
    <w:p>
      <w:r>
        <w:t>El prompt actual mezcla tres responsabilidades diferentes: comportamiento conversacional, conocimiento del negocio y reglas deterministicas. Con RAG implementado, conviene separar esas capas para reducir longitud, contradicciones y alucinaciones.</w:t>
      </w:r>
    </w:p>
    <w:p>
      <w:r>
        <w:t>La regla de arquitectura recomendada es simple: Prompt = como actuar; RAG = que sabe el negocio; Backend/Tools = que debe cumplirse de manera deterministica.</w:t>
      </w:r>
    </w:p>
    <w:p>
      <w:r>
        <w:t>Las reglas imprescindibles de comportamiento nunca deben depender de retrieval. Si el bot no puede funcionar correctamente sin una regla en cada turno, esa regla debe permanecer en el prompt o en codigo.</w:t>
      </w:r>
    </w:p>
    <w:p>
      <w:r>
        <w:rPr>
          <w:b/>
        </w:rPr>
        <w:t>Decision de arquitectura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479B8"/>
            <w:vAlign w:val="center"/>
          </w:tcPr>
          <w:p>
            <w:r>
              <w:rPr>
                <w:b/>
                <w:color w:val="FFFFFF"/>
              </w:rPr>
              <w:t>Capa</w:t>
            </w:r>
          </w:p>
        </w:tc>
        <w:tc>
          <w:tcPr>
            <w:tcW w:type="dxa" w:w="3360"/>
            <w:shd w:fill="1479B8"/>
            <w:vAlign w:val="center"/>
          </w:tcPr>
          <w:p>
            <w:r>
              <w:rPr>
                <w:b/>
                <w:color w:val="FFFFFF"/>
              </w:rPr>
              <w:t>Responsabilidad</w:t>
            </w:r>
          </w:p>
        </w:tc>
        <w:tc>
          <w:tcPr>
            <w:tcW w:type="dxa" w:w="3360"/>
            <w:shd w:fill="1479B8"/>
            <w:vAlign w:val="center"/>
          </w:tcPr>
          <w:p>
            <w:r>
              <w:rPr>
                <w:b/>
                <w:color w:val="FFFFFF"/>
              </w:rPr>
              <w:t>Ejemplos</w:t>
            </w:r>
          </w:p>
        </w:tc>
      </w:tr>
      <w:tr>
        <w:trPr>
          <w:cantSplit/>
        </w:trPr>
        <w:tc>
          <w:tcPr>
            <w:tcW w:type="dxa" w:w="3360"/>
            <w:tcMar>
              <w:top w:w="100" w:type="dxa"/>
              <w:start w:w="120" w:type="dxa"/>
              <w:bottom w:w="100" w:type="dxa"/>
              <w:end w:w="120" w:type="dxa"/>
            </w:tcMar>
          </w:tcPr>
          <w:p>
            <w:r>
              <w:rPr>
                <w:b/>
              </w:rPr>
              <w:t>PROMPT DEL AGENTE</w:t>
            </w:r>
          </w:p>
        </w:tc>
        <w:tc>
          <w:tcPr>
            <w:tcW w:type="dxa" w:w="3360"/>
            <w:tcMar>
              <w:top w:w="100" w:type="dxa"/>
              <w:start w:w="120" w:type="dxa"/>
              <w:bottom w:w="100" w:type="dxa"/>
              <w:end w:w="120" w:type="dxa"/>
            </w:tcMar>
          </w:tcPr>
          <w:p>
            <w:r>
              <w:t>Comportamiento, tono, flujo, limites y criterios de escalamiento.</w:t>
            </w:r>
          </w:p>
        </w:tc>
        <w:tc>
          <w:tcPr>
            <w:tcW w:type="dxa" w:w="3360"/>
            <w:tcMar>
              <w:top w:w="100" w:type="dxa"/>
              <w:start w:w="120" w:type="dxa"/>
              <w:bottom w:w="100" w:type="dxa"/>
              <w:end w:w="120" w:type="dxa"/>
            </w:tcMar>
          </w:tcPr>
          <w:p>
            <w:r>
              <w:t>Saludar solo al inicio, no asumir pared, no hacer curaduria estetica, cuando ofrecer un asesor.</w:t>
            </w:r>
          </w:p>
        </w:tc>
      </w:tr>
      <w:tr>
        <w:trPr>
          <w:cantSplit/>
        </w:trPr>
        <w:tc>
          <w:tcPr>
            <w:tcW w:type="dxa" w:w="3360"/>
            <w:tcMar>
              <w:top w:w="100" w:type="dxa"/>
              <w:start w:w="120" w:type="dxa"/>
              <w:bottom w:w="100" w:type="dxa"/>
              <w:end w:w="120" w:type="dxa"/>
            </w:tcMar>
          </w:tcPr>
          <w:p>
            <w:r>
              <w:rPr>
                <w:b/>
              </w:rPr>
              <w:t>RAG / FAQ</w:t>
            </w:r>
          </w:p>
        </w:tc>
        <w:tc>
          <w:tcPr>
            <w:tcW w:type="dxa" w:w="3360"/>
            <w:tcMar>
              <w:top w:w="100" w:type="dxa"/>
              <w:start w:w="120" w:type="dxa"/>
              <w:bottom w:w="100" w:type="dxa"/>
              <w:end w:w="120" w:type="dxa"/>
            </w:tcMar>
          </w:tcPr>
          <w:p>
            <w:r>
              <w:t>Conocimiento estable o semiestable de Ideas Todo Terreno.</w:t>
            </w:r>
          </w:p>
        </w:tc>
        <w:tc>
          <w:tcPr>
            <w:tcW w:type="dxa" w:w="3360"/>
            <w:tcMar>
              <w:top w:w="100" w:type="dxa"/>
              <w:start w:w="120" w:type="dxa"/>
              <w:bottom w:w="100" w:type="dxa"/>
              <w:end w:w="120" w:type="dxa"/>
            </w:tcMar>
          </w:tcPr>
          <w:p>
            <w:r>
              <w:t>Materialidades, humedad, showroom, pagos, produccion, envios, catalogos, politicas.</w:t>
            </w:r>
          </w:p>
        </w:tc>
      </w:tr>
      <w:tr>
        <w:trPr>
          <w:cantSplit/>
        </w:trPr>
        <w:tc>
          <w:tcPr>
            <w:tcW w:type="dxa" w:w="3360"/>
            <w:tcMar>
              <w:top w:w="100" w:type="dxa"/>
              <w:start w:w="120" w:type="dxa"/>
              <w:bottom w:w="100" w:type="dxa"/>
              <w:end w:w="120" w:type="dxa"/>
            </w:tcMar>
          </w:tcPr>
          <w:p>
            <w:r>
              <w:rPr>
                <w:b/>
              </w:rPr>
              <w:t>BACKEND / TOOLS</w:t>
            </w:r>
          </w:p>
        </w:tc>
        <w:tc>
          <w:tcPr>
            <w:tcW w:type="dxa" w:w="3360"/>
            <w:tcMar>
              <w:top w:w="100" w:type="dxa"/>
              <w:start w:w="120" w:type="dxa"/>
              <w:bottom w:w="100" w:type="dxa"/>
              <w:end w:w="120" w:type="dxa"/>
            </w:tcMar>
          </w:tcPr>
          <w:p>
            <w:r>
              <w:t>Reglas dinamicas o deterministicas que no deben depender del LLM.</w:t>
            </w:r>
          </w:p>
        </w:tc>
        <w:tc>
          <w:tcPr>
            <w:tcW w:type="dxa" w:w="3360"/>
            <w:tcMar>
              <w:top w:w="100" w:type="dxa"/>
              <w:start w:w="120" w:type="dxa"/>
              <w:bottom w:w="100" w:type="dxa"/>
              <w:end w:w="120" w:type="dxa"/>
            </w:tcMar>
          </w:tcPr>
          <w:p>
            <w:r>
              <w:t>Stock, calculo de m2, precios dinamicos, pasar a modo manual despues de [[DERIVAR]].</w:t>
            </w:r>
          </w:p>
        </w:tc>
      </w:tr>
    </w:tbl>
    <w:p>
      <w:pPr>
        <w:pStyle w:val="Heading1"/>
      </w:pPr>
      <w:r>
        <w:t>2. Regla para decidir donde vive cada cosa</w:t>
      </w:r>
    </w:p>
    <w:p>
      <w:pPr>
        <w:pStyle w:val="ListBullet"/>
      </w:pPr>
      <w:r>
        <w:rPr>
          <w:b/>
        </w:rPr>
        <w:t xml:space="preserve">¿Es una regla que debe cumplirse en todos los turnos? </w:t>
      </w:r>
      <w:r>
        <w:t>PROMPT o BACKEND.</w:t>
      </w:r>
    </w:p>
    <w:p>
      <w:pPr>
        <w:pStyle w:val="ListBullet"/>
      </w:pPr>
      <w:r>
        <w:rPr>
          <w:b/>
        </w:rPr>
        <w:t xml:space="preserve">¿Es una respuesta factual sobre el negocio que solo se necesita cuando el cliente pregunta? </w:t>
      </w:r>
      <w:r>
        <w:t>RAG.</w:t>
      </w:r>
    </w:p>
    <w:p>
      <w:pPr>
        <w:pStyle w:val="ListBullet"/>
      </w:pPr>
      <w:r>
        <w:rPr>
          <w:b/>
        </w:rPr>
        <w:t xml:space="preserve">¿Es un dato dinamico como stock o un calculo? </w:t>
      </w:r>
      <w:r>
        <w:t>TOOL / DB / BACKEND.</w:t>
      </w:r>
    </w:p>
    <w:p>
      <w:pPr>
        <w:pStyle w:val="ListBullet"/>
      </w:pPr>
      <w:r>
        <w:rPr>
          <w:b/>
        </w:rPr>
        <w:t xml:space="preserve">¿Puede cambiar sin querer editar el prompt? </w:t>
      </w:r>
      <w:r>
        <w:t>RAG o DB.</w:t>
      </w:r>
    </w:p>
    <w:p>
      <w:pPr>
        <w:pStyle w:val="ListBullet"/>
      </w:pPr>
      <w:r>
        <w:rPr>
          <w:b/>
        </w:rPr>
        <w:t xml:space="preserve">¿Es una restriccion de seguridad/conducta del agente? </w:t>
      </w:r>
      <w:r>
        <w:t>PROMPT.</w:t>
      </w:r>
    </w:p>
    <w:p>
      <w:pPr>
        <w:pStyle w:val="Heading1"/>
      </w:pPr>
      <w:r>
        <w:t>3. Que debe quedarse en el prompt de Ventas</w:t>
      </w:r>
    </w:p>
    <w:p>
      <w:pPr>
        <w:pStyle w:val="Heading2"/>
      </w:pPr>
      <w:r>
        <w:t>Rol y objetivo del agente</w:t>
      </w:r>
    </w:p>
    <w:p>
      <w:pPr>
        <w:pStyle w:val="ListBullet"/>
      </w:pPr>
      <w:r>
        <w:t>Primera atencion y precalificacion comercial.</w:t>
      </w:r>
    </w:p>
    <w:p>
      <w:pPr>
        <w:pStyle w:val="ListBullet"/>
      </w:pPr>
      <w:r>
        <w:t>Intentar ayudar antes de derivar.</w:t>
      </w:r>
    </w:p>
    <w:p>
      <w:pPr>
        <w:pStyle w:val="ListBullet"/>
      </w:pPr>
      <w:r>
        <w:t>No cerrar definitivamente la venta.</w:t>
      </w:r>
    </w:p>
    <w:p>
      <w:pPr>
        <w:pStyle w:val="ListBullet"/>
      </w:pPr>
      <w:r>
        <w:t>Preparar contexto para que el asesor reciba el caso avanzado.</w:t>
      </w:r>
    </w:p>
    <w:p>
      <w:pPr>
        <w:pStyle w:val="ListBullet"/>
      </w:pPr>
      <w:r>
        <w:t>Usar siempre la palabra "asesor" y no "diseñador de interiores".</w:t>
      </w:r>
    </w:p>
    <w:p>
      <w:pPr>
        <w:pStyle w:val="Heading2"/>
      </w:pPr>
      <w:r>
        <w:t>Contexto conversacional y apertura</w:t>
      </w:r>
    </w:p>
    <w:p>
      <w:pPr>
        <w:pStyle w:val="ListBullet"/>
      </w:pPr>
      <w:r>
        <w:t>Detectar primer intercambio y saludar/presentarse solo cuando corresponde.</w:t>
      </w:r>
    </w:p>
    <w:p>
      <w:pPr>
        <w:pStyle w:val="ListBullet"/>
      </w:pPr>
      <w:r>
        <w:t>No volver a saludar si Bienvenida ya lo hizo.</w:t>
      </w:r>
    </w:p>
    <w:p>
      <w:pPr>
        <w:pStyle w:val="ListBullet"/>
      </w:pPr>
      <w:r>
        <w:t>Usar el historial y no reiniciar el flujo.</w:t>
      </w:r>
    </w:p>
    <w:p>
      <w:pPr>
        <w:pStyle w:val="ListBullet"/>
      </w:pPr>
      <w:r>
        <w:t>No volver a pedir datos conocidos.</w:t>
      </w:r>
    </w:p>
    <w:p>
      <w:pPr>
        <w:pStyle w:val="ListBullet"/>
      </w:pPr>
      <w:r>
        <w:t>Interpretar respuestas cortas por contexto solo si el referente es inequívoco.</w:t>
      </w:r>
    </w:p>
    <w:p>
      <w:pPr>
        <w:pStyle w:val="Heading2"/>
      </w:pPr>
      <w:r>
        <w:t>Tono y formato WhatsApp</w:t>
      </w:r>
    </w:p>
    <w:p>
      <w:pPr>
        <w:pStyle w:val="ListBullet"/>
      </w:pPr>
      <w:r>
        <w:t>Español rioplatense, profesional y cercano.</w:t>
      </w:r>
    </w:p>
    <w:p>
      <w:pPr>
        <w:pStyle w:val="ListBullet"/>
      </w:pPr>
      <w:r>
        <w:t>Evitar expresiones demasiado coloquiales como "Mirá".</w:t>
      </w:r>
    </w:p>
    <w:p>
      <w:pPr>
        <w:pStyle w:val="ListBullet"/>
      </w:pPr>
      <w:r>
        <w:t>Usar emojis con moderacion y de forma funcional.</w:t>
      </w:r>
    </w:p>
    <w:p>
      <w:pPr>
        <w:pStyle w:val="ListBullet"/>
      </w:pPr>
      <w:r>
        <w:t>Usar *negrita* de WhatsApp, no **markdown**.</w:t>
      </w:r>
    </w:p>
    <w:p>
      <w:pPr>
        <w:pStyle w:val="ListBullet"/>
      </w:pPr>
      <w:r>
        <w:t>URLs directas, sin formato [texto](url).</w:t>
      </w:r>
    </w:p>
    <w:p>
      <w:pPr>
        <w:pStyle w:val="ListBullet"/>
      </w:pPr>
      <w:r>
        <w:t>Pedir datos con formato visual: 👤 ✉️ 📮 📐 📷.</w:t>
      </w:r>
    </w:p>
    <w:p>
      <w:pPr>
        <w:pStyle w:val="ListBullet"/>
      </w:pPr>
      <w:r>
        <w:t>Evitar listas numeradas frias cuando los emojis hacen mas clara la lectura.</w:t>
      </w:r>
    </w:p>
    <w:p>
      <w:pPr>
        <w:pStyle w:val="Heading2"/>
      </w:pPr>
      <w:r>
        <w:t>Flujo adaptativo y no asumir</w:t>
      </w:r>
    </w:p>
    <w:p>
      <w:pPr>
        <w:pStyle w:val="ListBullet"/>
      </w:pPr>
      <w:r>
        <w:t>No imponer un orden fijo ambiente -&gt; diseño -&gt; medidas -&gt; materialidad.</w:t>
      </w:r>
    </w:p>
    <w:p>
      <w:pPr>
        <w:pStyle w:val="ListBullet"/>
      </w:pPr>
      <w:r>
        <w:t>Distinguir ambiente de superficie.</w:t>
      </w:r>
    </w:p>
    <w:p>
      <w:pPr>
        <w:pStyle w:val="ListBullet"/>
      </w:pPr>
      <w:r>
        <w:t>No asumir pared, materialidad, diseño o intencion de compra.</w:t>
      </w:r>
    </w:p>
    <w:p>
      <w:pPr>
        <w:pStyle w:val="ListBullet"/>
      </w:pPr>
      <w:r>
        <w:t>Preguntar solo el proximo dato relevante que falta.</w:t>
      </w:r>
    </w:p>
    <w:p>
      <w:pPr>
        <w:pStyle w:val="ListBullet"/>
      </w:pPr>
      <w:r>
        <w:t>Una pregunta por mensaje, salvo medidas relacionadas y recopilacion de datos para el asesor.</w:t>
      </w:r>
    </w:p>
    <w:p>
      <w:pPr>
        <w:pStyle w:val="Heading2"/>
      </w:pPr>
      <w:r>
        <w:t>Limites de asesoramiento estetico</w:t>
      </w:r>
    </w:p>
    <w:p>
      <w:pPr>
        <w:pStyle w:val="ListBullet"/>
      </w:pPr>
      <w:r>
        <w:t>No hacer curaduria ni recomendaciones esteticas inventadas.</w:t>
      </w:r>
    </w:p>
    <w:p>
      <w:pPr>
        <w:pStyle w:val="ListBullet"/>
      </w:pPr>
      <w:r>
        <w:t>Puede registrar preferencias que el cliente manifiesta espontaneamente.</w:t>
      </w:r>
    </w:p>
    <w:p>
      <w:pPr>
        <w:pStyle w:val="ListBullet"/>
      </w:pPr>
      <w:r>
        <w:t>Puede preguntar una vez si existe una referencia o preferencia.</w:t>
      </w:r>
    </w:p>
    <w:p>
      <w:pPr>
        <w:pStyle w:val="ListBullet"/>
      </w:pPr>
      <w:r>
        <w:t>Si el cliente no sabe que le gusta y necesita criterio estetico real, no seguir interrogandolo: ofrecer asesor.</w:t>
      </w:r>
    </w:p>
    <w:p>
      <w:pPr>
        <w:pStyle w:val="Heading2"/>
      </w:pPr>
      <w:r>
        <w:t>Escalamiento al asesor</w:t>
      </w:r>
    </w:p>
    <w:p>
      <w:pPr>
        <w:pStyle w:val="ListBullet"/>
      </w:pPr>
      <w:r>
        <w:t>"Necesito asesoramiento" no deriva automaticamente; primero ayudar dentro de los limites.</w:t>
      </w:r>
    </w:p>
    <w:p>
      <w:pPr>
        <w:pStyle w:val="ListBullet"/>
      </w:pPr>
      <w:r>
        <w:t>Ofrecer asesor cuando el bot no puede resolver correctamente, hace falta criterio humano/visual, la conversacion se traba o el cliente lo pide explicitamente.</w:t>
      </w:r>
    </w:p>
    <w:p>
      <w:pPr>
        <w:pStyle w:val="ListBullet"/>
      </w:pPr>
      <w:r>
        <w:t>Antes de derivar, intentar recopilar contexto y datos utiles.</w:t>
      </w:r>
    </w:p>
    <w:p>
      <w:pPr>
        <w:pStyle w:val="ListBullet"/>
      </w:pPr>
      <w:r>
        <w:t>Si faltan datos y el cliente no los tiene, derivar igual sin insistir indefinidamente.</w:t>
      </w:r>
    </w:p>
    <w:p>
      <w:pPr>
        <w:pStyle w:val="Heading2"/>
      </w:pPr>
      <w:r>
        <w:t>Manejo de imagenes</w:t>
      </w:r>
    </w:p>
    <w:p>
      <w:pPr>
        <w:pStyle w:val="ListBullet"/>
      </w:pPr>
      <w:r>
        <w:t>El bot no analiza visualmente imagenes.</w:t>
      </w:r>
    </w:p>
    <w:p>
      <w:pPr>
        <w:pStyle w:val="ListBullet"/>
      </w:pPr>
      <w:r>
        <w:t>No describir, inferir ni identificar productos/diseños por imagen.</w:t>
      </w:r>
    </w:p>
    <w:p>
      <w:pPr>
        <w:pStyle w:val="ListBullet"/>
      </w:pPr>
      <w:r>
        <w:t>La imagen puede quedar como referencia para el asesor.</w:t>
      </w:r>
    </w:p>
    <w:p>
      <w:pPr>
        <w:pStyle w:val="ListBullet"/>
      </w:pPr>
      <w:r>
        <w:t>Una imagen no implica derivacion inmediata; solo cuando el siguiente paso requiere analisis visual.</w:t>
      </w:r>
    </w:p>
    <w:p>
      <w:pPr>
        <w:pStyle w:val="Heading2"/>
      </w:pPr>
      <w:r>
        <w:t>Uso de RAG y herramientas</w:t>
      </w:r>
    </w:p>
    <w:p>
      <w:pPr>
        <w:pStyle w:val="ListBullet"/>
      </w:pPr>
      <w:r>
        <w:t>Ante preguntas factuales del negocio, recuperar primero conocimiento relevante.</w:t>
      </w:r>
    </w:p>
    <w:p>
      <w:pPr>
        <w:pStyle w:val="ListBullet"/>
      </w:pPr>
      <w:r>
        <w:t>No completar huecos del RAG con conocimiento general.</w:t>
      </w:r>
    </w:p>
    <w:p>
      <w:pPr>
        <w:pStyle w:val="ListBullet"/>
      </w:pPr>
      <w:r>
        <w:t>Preferir herramientas especificas cuando existan (stock, producto, calculo).</w:t>
      </w:r>
    </w:p>
    <w:p>
      <w:pPr>
        <w:pStyle w:val="ListBullet"/>
      </w:pPr>
      <w:r>
        <w:t>Si no hay informacion suficiente en RAG/herramientas, no inventar; escalar si corresponde.</w:t>
      </w:r>
    </w:p>
    <w:p>
      <w:pPr>
        <w:pStyle w:val="Heading1"/>
      </w:pPr>
      <w:r>
        <w:t>4. Que debe salir del prompt y pasar al RAG</w:t>
      </w:r>
    </w:p>
    <w:p>
      <w:pPr>
        <w:pStyle w:val="ListBullet"/>
      </w:pPr>
      <w:r>
        <w:t>Materialidades: Papel Mural y Vinilo Autoadhesivo.</w:t>
      </w:r>
    </w:p>
    <w:p>
      <w:pPr>
        <w:pStyle w:val="ListBullet"/>
      </w:pPr>
      <w:r>
        <w:t>Diferencias oficiales entre materialidades.</w:t>
      </w:r>
    </w:p>
    <w:p>
      <w:pPr>
        <w:pStyle w:val="ListBullet"/>
      </w:pPr>
      <w:r>
        <w:t>Compatibilidad de superficies y preparacion de pared.</w:t>
      </w:r>
    </w:p>
    <w:p>
      <w:pPr>
        <w:pStyle w:val="ListBullet"/>
      </w:pPr>
      <w:r>
        <w:t>Humedad y filtraciones.</w:t>
      </w:r>
    </w:p>
    <w:p>
      <w:pPr>
        <w:pStyle w:val="ListBullet"/>
      </w:pPr>
      <w:r>
        <w:t>Precios base y condiciones comerciales estables.</w:t>
      </w:r>
    </w:p>
    <w:p>
      <w:pPr>
        <w:pStyle w:val="ListBullet"/>
      </w:pPr>
      <w:r>
        <w:t>Formas de pago y descuentos vigentes.</w:t>
      </w:r>
    </w:p>
    <w:p>
      <w:pPr>
        <w:pStyle w:val="ListBullet"/>
      </w:pPr>
      <w:r>
        <w:t>Catalogo de diseños y URLs.</w:t>
      </w:r>
    </w:p>
    <w:p>
      <w:pPr>
        <w:pStyle w:val="ListBullet"/>
      </w:pPr>
      <w:r>
        <w:t>Produccion y plazos.</w:t>
      </w:r>
    </w:p>
    <w:p>
      <w:pPr>
        <w:pStyle w:val="ListBullet"/>
      </w:pPr>
      <w:r>
        <w:t>Envios, retiro y showroom.</w:t>
      </w:r>
    </w:p>
    <w:p>
      <w:pPr>
        <w:pStyle w:val="ListBullet"/>
      </w:pPr>
      <w:r>
        <w:t>Colocacion / instalacion.</w:t>
      </w:r>
    </w:p>
    <w:p>
      <w:pPr>
        <w:pStyle w:val="ListBullet"/>
      </w:pPr>
      <w:r>
        <w:t>Aberturas: ventanas, puertas y placares.</w:t>
      </w:r>
    </w:p>
    <w:p>
      <w:pPr>
        <w:pStyle w:val="ListBullet"/>
      </w:pPr>
      <w:r>
        <w:t>Diseño personalizado desde cero.</w:t>
      </w:r>
    </w:p>
    <w:p>
      <w:pPr>
        <w:pStyle w:val="ListBullet"/>
      </w:pPr>
      <w:r>
        <w:t>Modificacion de diseños existentes.</w:t>
      </w:r>
    </w:p>
    <w:p>
      <w:pPr>
        <w:pStyle w:val="ListBullet"/>
      </w:pPr>
      <w:r>
        <w:t>Visita a domicilio.</w:t>
      </w:r>
    </w:p>
    <w:p>
      <w:pPr>
        <w:pStyle w:val="ListBullet"/>
      </w:pPr>
      <w:r>
        <w:t>Muestras, sobrantes, devoluciones y reposicionamiento.</w:t>
      </w:r>
    </w:p>
    <w:p>
      <w:pPr>
        <w:pStyle w:val="ListBullet"/>
      </w:pPr>
      <w:r>
        <w:t>Alfombras vinilicas y almohadones.</w:t>
      </w:r>
    </w:p>
    <w:p>
      <w:pPr>
        <w:pStyle w:val="ListBullet"/>
      </w:pPr>
      <w:r>
        <w:t>Revendedores / condiciones B2B.</w:t>
      </w:r>
    </w:p>
    <w:p>
      <w:pPr>
        <w:pStyle w:val="ListBullet"/>
      </w:pPr>
      <w:r>
        <w:t>Reseñas y links institucionales.</w:t>
      </w:r>
    </w:p>
    <w:p>
      <w:pPr>
        <w:pStyle w:val="Heading1"/>
      </w:pPr>
      <w:r>
        <w:t>5. Que no deberia vivir ni en prompt ni en RAG</w:t>
      </w:r>
    </w:p>
    <w:p>
      <w:r>
        <w:rPr>
          <w:b/>
        </w:rPr>
        <w:t xml:space="preserve">Calculo de empapelados: </w:t>
      </w:r>
      <w:r>
        <w:t>La demasia, redondeo y total deben resolverse dentro de calcularPrecioM2. El prompt solo debe ordenar usar la herramienta con medidas reales.</w:t>
      </w:r>
    </w:p>
    <w:p>
      <w:r>
        <w:rPr>
          <w:b/>
        </w:rPr>
        <w:t xml:space="preserve">Stock: </w:t>
      </w:r>
      <w:r>
        <w:t>Debe provenir de checkStock o una base dinamica. Nunca de una FAQ estatica.</w:t>
      </w:r>
    </w:p>
    <w:p>
      <w:r>
        <w:rPr>
          <w:b/>
        </w:rPr>
        <w:t xml:space="preserve">Precios muy dinamicos: </w:t>
      </w:r>
      <w:r>
        <w:t>Si cambian con frecuencia, deben provenir del catalogo/DB. El RAG puede conservar politicas, no necesariamente el numero vigente.</w:t>
      </w:r>
    </w:p>
    <w:p>
      <w:r>
        <w:rPr>
          <w:b/>
        </w:rPr>
        <w:t xml:space="preserve">Modo manual tras [[DERIVAR]]: </w:t>
      </w:r>
      <w:r>
        <w:t>El backend debe impedir respuestas automaticas mientras el contacto este en manual. No confiar solo en una instruccion al LLM.</w:t>
      </w:r>
    </w:p>
    <w:p>
      <w:pPr>
        <w:pStyle w:val="Heading1"/>
      </w:pPr>
      <w:r>
        <w:t>6. Como estructurar el RAG</w:t>
      </w:r>
    </w:p>
    <w:p>
      <w:pPr>
        <w:pStyle w:val="ListBullet"/>
      </w:pPr>
      <w:r>
        <w:t>No usar un unico documento gigante de "Informacion del negocio". Dividir en articulos cortos y semanticamente claros.</w:t>
      </w:r>
    </w:p>
    <w:p>
      <w:pPr>
        <w:pStyle w:val="ListBullet"/>
      </w:pPr>
      <w:r>
        <w:t>Cada articulo debe tener un titulo canonico, aliases/preguntas frecuentes, contenido fuente y tags de categoria.</w:t>
      </w:r>
    </w:p>
    <w:p>
      <w:pPr>
        <w:pStyle w:val="ListBullet"/>
      </w:pPr>
      <w:r>
        <w:t>Una pregunta debe recuperar solo la informacion necesaria. Ejemplo: una consulta sobre humedad no deberia recuperar alfombras, showroom y pagos.</w:t>
      </w:r>
    </w:p>
    <w:p>
      <w:pPr>
        <w:pStyle w:val="ListBullet"/>
      </w:pPr>
      <w:r>
        <w:t>Separar conceptos faciles de confundir. Ejemplo: "diseño personalizado desde cero" y "modificacion de un diseño existente" deben ser articulos distintos.</w:t>
      </w:r>
    </w:p>
    <w:p>
      <w:pPr>
        <w:pStyle w:val="ListBullet"/>
      </w:pPr>
      <w:r>
        <w:t>Los aliases tienen que incluir la forma real en la que escribe un usuario de WhatsApp, con variantes y errores comunes.</w:t>
      </w:r>
    </w:p>
    <w:p>
      <w:pPr>
        <w:pStyle w:val="ListBullet"/>
      </w:pPr>
      <w:r>
        <w:t>Cuando una respuesta dependa de una condicion dinamica (stock/precio puntual), el articulo debe indicar usar la herramienta correspondiente.</w:t>
      </w:r>
    </w:p>
    <w:p>
      <w:pPr>
        <w:pStyle w:val="Heading1"/>
      </w:pPr>
      <w:r>
        <w:t>7. Formato recomendado para cada entrada RAG</w:t>
      </w:r>
    </w:p>
    <w:tbl>
      <w:tblPr>
        <w:tblStyle w:val="TableGrid"/>
        <w:tblW w:type="auto" w:w="0"/>
        <w:jc w:val="center"/>
        <w:tblLook w:firstColumn="1" w:firstRow="1" w:lastColumn="0" w:lastRow="0" w:noHBand="0" w:noVBand="1" w:val="04A0"/>
      </w:tblPr>
      <w:tblGrid>
        <w:gridCol w:w="5040"/>
        <w:gridCol w:w="5040"/>
      </w:tblGrid>
      <w:tr>
        <w:tc>
          <w:tcPr>
            <w:tcW w:type="dxa" w:w="5040"/>
            <w:shd w:fill="EAF4FB"/>
            <w:tcMar>
              <w:top w:w="100" w:type="dxa"/>
              <w:start w:w="120" w:type="dxa"/>
              <w:bottom w:w="100" w:type="dxa"/>
              <w:end w:w="120" w:type="dxa"/>
            </w:tcMar>
          </w:tcPr>
          <w:p>
            <w:r>
              <w:rPr>
                <w:b/>
              </w:rPr>
              <w:t>ID</w:t>
            </w:r>
          </w:p>
        </w:tc>
        <w:tc>
          <w:tcPr>
            <w:tcW w:type="dxa" w:w="5040"/>
            <w:tcMar>
              <w:top w:w="100" w:type="dxa"/>
              <w:start w:w="120" w:type="dxa"/>
              <w:bottom w:w="100" w:type="dxa"/>
              <w:end w:w="120" w:type="dxa"/>
            </w:tcMar>
          </w:tcPr>
          <w:p>
            <w:r>
              <w:t>RAG-EMP-003</w:t>
            </w:r>
          </w:p>
        </w:tc>
      </w:tr>
      <w:tr>
        <w:tc>
          <w:tcPr>
            <w:tcW w:type="dxa" w:w="5040"/>
            <w:shd w:fill="EAF4FB"/>
            <w:tcMar>
              <w:top w:w="100" w:type="dxa"/>
              <w:start w:w="120" w:type="dxa"/>
              <w:bottom w:w="100" w:type="dxa"/>
              <w:end w:w="120" w:type="dxa"/>
            </w:tcMar>
          </w:tcPr>
          <w:p>
            <w:r>
              <w:rPr>
                <w:b/>
              </w:rPr>
              <w:t>Titulo</w:t>
            </w:r>
          </w:p>
        </w:tc>
        <w:tc>
          <w:tcPr>
            <w:tcW w:type="dxa" w:w="5040"/>
            <w:tcMar>
              <w:top w:w="100" w:type="dxa"/>
              <w:start w:w="120" w:type="dxa"/>
              <w:bottom w:w="100" w:type="dxa"/>
              <w:end w:w="120" w:type="dxa"/>
            </w:tcMar>
          </w:tcPr>
          <w:p>
            <w:r>
              <w:t>Diferencia entre Papel Mural y Vinilo Autoadhesivo</w:t>
            </w:r>
          </w:p>
        </w:tc>
      </w:tr>
      <w:tr>
        <w:tc>
          <w:tcPr>
            <w:tcW w:type="dxa" w:w="5040"/>
            <w:shd w:fill="EAF4FB"/>
            <w:tcMar>
              <w:top w:w="100" w:type="dxa"/>
              <w:start w:w="120" w:type="dxa"/>
              <w:bottom w:w="100" w:type="dxa"/>
              <w:end w:w="120" w:type="dxa"/>
            </w:tcMar>
          </w:tcPr>
          <w:p>
            <w:r>
              <w:rPr>
                <w:b/>
              </w:rPr>
              <w:t>Aliases</w:t>
            </w:r>
          </w:p>
        </w:tc>
        <w:tc>
          <w:tcPr>
            <w:tcW w:type="dxa" w:w="5040"/>
            <w:tcMar>
              <w:top w:w="100" w:type="dxa"/>
              <w:start w:w="120" w:type="dxa"/>
              <w:bottom w:w="100" w:type="dxa"/>
              <w:end w:w="120" w:type="dxa"/>
            </w:tcMar>
          </w:tcPr>
          <w:p>
            <w:r>
              <w:t>diferencia papel y vinilo; mural vs autoadhesivo; cual conviene; que cambia entre ambos</w:t>
            </w:r>
          </w:p>
        </w:tc>
      </w:tr>
      <w:t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materialidades, papel mural, vinilo</w:t>
            </w:r>
          </w:p>
        </w:tc>
      </w:tr>
      <w:t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Respuesta aprobada, clara y sin instrucciones de flujo.</w:t>
            </w:r>
          </w:p>
        </w:tc>
      </w:tr>
    </w:tbl>
    <w:p>
      <w:pPr>
        <w:pStyle w:val="Heading1"/>
      </w:pPr>
      <w:r>
        <w:t>8. Contenido propuesto para cargar al RAG</w:t>
      </w:r>
    </w:p>
    <w:p>
      <w:r>
        <w:rPr>
          <w:b/>
        </w:rPr>
        <w:t xml:space="preserve">Nota de implementacion: </w:t>
      </w:r>
      <w:r>
        <w:t>los textos siguientes separan conocimiento de negocio de comportamiento. El agente debe decidir cuando usar cada articulo; el RAG no debe contener instrucciones como "saluda", "deriva" o "no preguntes dos veces".</w:t>
      </w:r>
    </w:p>
    <w:p>
      <w:pPr>
        <w:pStyle w:val="Heading2"/>
        <w:keepNext/>
      </w:pPr>
      <w:r>
        <w:t>RAG-EMP-001 - Papel Mural - caracteristicas aprobadas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papel mural; que es papel mural; caracteristicas papel mural; terminacion papel mural; papel empapelado</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materialidades, papel mural</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El Papel Mural tiene una terminacion texturada y mate que aporta un aspecto mas calido y decorativo. Es una excelente opcion para paredes de livings, dormitorios, habitaciones infantiles, recibidores, escritorios, comedores, pasillos y toilettes, entre otros ambientes interiores. La eleccion entre Papel Mural y Vinilo Autoadhesivo no pasa por que uno sea mejor que el otro, sino por el ambiente, la superficie y la terminacion que se quiera lograr.</w:t>
            </w:r>
          </w:p>
        </w:tc>
      </w:tr>
    </w:tbl>
    <w:p/>
    <w:p>
      <w:pPr>
        <w:pStyle w:val="Heading2"/>
        <w:keepNext/>
      </w:pPr>
      <w:r>
        <w:t>RAG-EMP-002 - Vinilo Autoadhesivo - caracteristicas aprobadas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vinilo autoadhesivo; que es vinilo; caracteristicas vinilo; terminacion vinilo; vinilo para pared; vinilo para azulejos</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materialidades, vinilo</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El Vinilo Autoadhesivo tiene una terminacion lisa y mate y, por sus caracteristicas, es una opcion muy versatil. Ademas de paredes, puede utilizarse sobre superficies lisas como vidrios, muebles o azulejos, siempre evaluando previamente el estado y tipo de superficie. La eleccion entre Vinilo Autoadhesivo y Papel Mural depende del ambiente, la superficie y la terminacion buscada.</w:t>
            </w:r>
          </w:p>
        </w:tc>
      </w:tr>
    </w:tbl>
    <w:p/>
    <w:p>
      <w:pPr>
        <w:pStyle w:val="Heading2"/>
        <w:keepNext/>
      </w:pPr>
      <w:r>
        <w:t>RAG-EMP-003 - Diferencia entre Papel Mural y Vinilo Autoadhesivo</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diferencia papel mural y vinilo; papel vs vinilo; mural vs autoadhesivo; cual es mejor; cual conviene; diferencia materiales</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comparacion, materialidades</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Papel Mural: terminacion texturada y mate, con un aspecto mas calido y decorativo; es una excelente opcion para paredes interiores como living, dormitorio, comedor, pasillos o toilettes. Vinilo Autoadhesivo: terminacion lisa y mate, muy versatil; ademas de paredes puede utilizarse sobre superficies lisas como vidrios, muebles o azulejos, evaluando previamente la superficie. No es que uno sea mejor que el otro: depende del ambiente, la superficie y la terminacion que se quiera lograr.</w:t>
            </w:r>
          </w:p>
        </w:tc>
      </w:tr>
    </w:tbl>
    <w:p/>
    <w:p>
      <w:pPr>
        <w:pStyle w:val="Heading2"/>
        <w:keepNext/>
      </w:pPr>
      <w:r>
        <w:t>RAG-EMP-004 - Humedad y filtraciones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humedad; filtracion; pared humeda; pared mojada; mancha de humedad; tapar humedad; cubrir humedad; vinilo sobre humedad; empapelado sobre humedad</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humedad, preparacion superficie</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Ni el Papel Mural ni el Vinilo Autoadhesivo estan diseñados para tapar, ocultar o solucionar problemas de humedad o filtraciones. Si la superficie tiene humedad o filtraciones, el problema debe tratarse primero. Una vez resuelto, se puede evaluar la colocacion del material.</w:t>
            </w:r>
          </w:p>
        </w:tc>
      </w:tr>
    </w:tbl>
    <w:p/>
    <w:p>
      <w:pPr>
        <w:pStyle w:val="Heading2"/>
        <w:keepNext/>
      </w:pPr>
      <w:r>
        <w:t>RAG-EMP-005 - Preparacion de la superficie para empapelados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como preparar pared; estado pared; pared para empapelar; superficie antes de colocar; grietas; textura pared; pintura</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preparacion superficie</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La superficie debe estar limpia, libre de polvo, grasa y suciedad, seca, lisa y uniforme. No debe presentar grietas, agujeros, humedad ni filtraciones. La pintura debe estar bien adherida. Se deben evitar superficies texturadas o muy porosas. El material puede copiar imperfecciones existentes de la superficie.</w:t>
            </w:r>
          </w:p>
        </w:tc>
      </w:tr>
    </w:tbl>
    <w:p/>
    <w:p>
      <w:pPr>
        <w:pStyle w:val="Heading2"/>
        <w:keepNext/>
      </w:pPr>
      <w:r>
        <w:t>RAG-EMP-006 - Aberturas en la medicion</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se descuenta ventana; se descuenta puerta; placard; abertura; medir pared con ventana; descontar metros</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medicion, aberturas</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Las ventanas, puertas y placares no se descuentan de la superficie a considerar. Se toma la pared completa porque los paños se producen considerando la totalidad de la pared.</w:t>
            </w:r>
          </w:p>
        </w:tc>
      </w:tr>
    </w:tbl>
    <w:p/>
    <w:p>
      <w:pPr>
        <w:pStyle w:val="Heading2"/>
        <w:keepNext/>
      </w:pPr>
      <w:r>
        <w:t>RAG-EMP-007 - Catalogo de diseños de empapelados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catalogo empapelados; ver diseños; modelos empapelados; coleccion; diseños disponibles; link diseños</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diseños, catalogo</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La coleccion de diseños de empapelados esta disponible en: https://ideastodoterreno.com/empapelados/ . Los diseños publicados pueden realizarse en Papel Mural o Vinilo Autoadhesivo.</w:t>
            </w:r>
          </w:p>
        </w:tc>
      </w:tr>
    </w:tbl>
    <w:p/>
    <w:p>
      <w:pPr>
        <w:pStyle w:val="Heading2"/>
        <w:keepNext/>
      </w:pPr>
      <w:r>
        <w:t>RAG-EMP-008 - Empapelados a medida y proporcion del diseño</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empapelado a medida; medidas personalizadas; altura diseño; diseño 2.70; pared alta; limite altura</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medidas, produccion</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Los empapelados se realizan a medida y se cotizan por metro cuadrado. El diseño se adapta de manera proporcional a las medidas de la pared. La altura de referencia de diseño es aproximadamente 2,70 m, pero se ajusta proporcionalmente a la medida real y no debe asumirse un limite de altura sin confirmacion.</w:t>
            </w:r>
          </w:p>
        </w:tc>
      </w:tr>
    </w:tbl>
    <w:p/>
    <w:p>
      <w:pPr>
        <w:pStyle w:val="Heading2"/>
        <w:keepNext/>
      </w:pPr>
      <w:r>
        <w:t>RAG-EMP-009 - Precios base de empapelados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precio papel mural; precio vinilo; cuanto sale metro cuadrado; precio m2; costo empapelado</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precios</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Precio de lista por m2: Papel Mural $56.000. Vinilo Autoadhesivo $45.000. Si el catalogo o producto especifico informa un precio distinto para la misma materialidad, debe prevalecer el precio especifico vigente del producto. Para una cotizacion final por medidas se debe utilizar la herramienta de calculo correspondiente.</w:t>
            </w:r>
          </w:p>
        </w:tc>
      </w:tr>
    </w:tbl>
    <w:p/>
    <w:p>
      <w:pPr>
        <w:pStyle w:val="Heading2"/>
        <w:keepNext/>
      </w:pPr>
      <w:r>
        <w:t>RAG-EMP-010 - Precio mostrado en la web y materialidad</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web muestra otro precio; precio pagina; precio diferente; valor web; por que cambia el precio</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precios, web</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En la web el precio que se muestra por defecto corresponde al Vinilo Autoadhesivo. Al cambiar la materialidad puede variar el precio. Ante una diferencia de precio, primero se debe verificar que se este comparando la misma materialidad y el mismo producto.</w:t>
            </w:r>
          </w:p>
        </w:tc>
      </w:tr>
    </w:tbl>
    <w:p/>
    <w:p>
      <w:pPr>
        <w:pStyle w:val="Heading2"/>
        <w:keepNext/>
      </w:pPr>
      <w:r>
        <w:t>RAG-COM-001 - Formas de pago y descuentos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formas de pago; cuotas; tarjeta; transferencia; efectivo; descuento; 20% off; mercado pago; pago contra entrega</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comercial, pagos</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Los medios de pago disponibles incluyen transferencia, deposito, efectivo en showroom y tarjeta. Se puede pagar hasta en 3 cuotas sin interes segun las condiciones vigentes. Existe un 20% de descuento para transferencia, deposito o efectivo en showroom. El pedido debe abonarse antes de produccion. No se trabaja con pago contra entrega. No deben informarse datos bancarios que no hayan sido proporcionados por una fuente oficial vigente.</w:t>
            </w:r>
          </w:p>
        </w:tc>
      </w:tr>
    </w:tbl>
    <w:p/>
    <w:p>
      <w:pPr>
        <w:pStyle w:val="Heading2"/>
        <w:keepNext/>
      </w:pPr>
      <w:r>
        <w:t>RAG-EMP-011 - Produccion de empapelados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demora empapelado; tiempo produccion; cuando esta listo; plazo empapelado; 7 a 10 dias</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produccion, plazos</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El plazo habitual de produccion de empapelados es de 7 a 10 dias habiles luego del pago, salvo condiciones especificas informadas para un caso particular.</w:t>
            </w:r>
          </w:p>
        </w:tc>
      </w:tr>
    </w:tbl>
    <w:p/>
    <w:p>
      <w:pPr>
        <w:pStyle w:val="Heading2"/>
        <w:keepNext/>
      </w:pPr>
      <w:r>
        <w:t>RAG-COM-002 - Envios y retiro</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envios; hacen envios; envio interior; envio todo el pais; costo envio; retiro; retirar showroom</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comercial, envios, retiro</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Se realizan envios a todo el pais. El costo depende del tamaño del pedido y del destino y se coordina con el equipo. Tambien existe la opcion de retiro gratuito desde el showroom. No se debe inventar un costo de envio.</w:t>
            </w:r>
          </w:p>
        </w:tc>
      </w:tr>
    </w:tbl>
    <w:p/>
    <w:p>
      <w:pPr>
        <w:pStyle w:val="Heading2"/>
        <w:keepNext/>
      </w:pPr>
      <w:r>
        <w:t>RAG-COM-003 - Showroom</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showroom; local; direccion; donde estan; horario; visitar; cita; boedo</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comercial, showroom</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Showroom: Pereyra 1680, Boedo, CABA. La atencion es con cita previa, de lunes a viernes de 10 a 17 hs.</w:t>
            </w:r>
          </w:p>
        </w:tc>
      </w:tr>
    </w:tbl>
    <w:p/>
    <w:p>
      <w:pPr>
        <w:pStyle w:val="Heading2"/>
        <w:keepNext/>
      </w:pPr>
      <w:r>
        <w:t>RAG-COM-004 - Colocacion de empapelados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colocacion; instalan; instalador; quien coloca; costo colocacion</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colocacion, servicio</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Ideas Todo Terreno no incluye el servicio de colocacion. Se pueden recomendar colocadores, pero el cliente coordina directamente con ellos la disponibilidad y el costo.</w:t>
            </w:r>
          </w:p>
        </w:tc>
      </w:tr>
    </w:tbl>
    <w:p/>
    <w:p>
      <w:pPr>
        <w:pStyle w:val="Heading2"/>
        <w:keepNext/>
      </w:pPr>
      <w:r>
        <w:t>RAG-COM-005 - Visita a domicilio / relevamiento</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visita a domicilio; van a medir; relevamiento; toma de medidas; visita tecnica; muestras domicilio</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comercial, visita, medicion</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La visita a domicilio se cotiza segun la zona. Se abona el dia de la visita por transferencia o efectivo. Incluye toma de medidas, relevamiento y muestras. Si el cliente avanza con el presupuesto final, el costo de la visita puede bonificarse segun las condiciones vigentes.</w:t>
            </w:r>
          </w:p>
        </w:tc>
      </w:tr>
    </w:tbl>
    <w:p/>
    <w:p>
      <w:pPr>
        <w:pStyle w:val="Heading2"/>
        <w:keepNext/>
      </w:pPr>
      <w:r>
        <w:t>RAG-DIS-001 - Diseño personalizado desde cero</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diseño personalizado; diseño desde cero; quiero crear un diseño; personalizado; hacer mi propio empapelado</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diseño personalizado</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Para comenzar un diseño personalizado desde cero se solicita un 10% para iniciar el proceso. Las primeras propuestas se trabajan aproximadamente en 2 a 3 dias habiles. Puede realizarse una prueba de color en showroom o enviarse a cargo del cliente. Una vez aprobado el diseño y abonado el saldo correspondiente, la produccion demora aproximadamente 7 a 10 dias habiles. Envio e instalacion se manejan por separado.</w:t>
            </w:r>
          </w:p>
        </w:tc>
      </w:tr>
    </w:tbl>
    <w:p/>
    <w:p>
      <w:pPr>
        <w:pStyle w:val="Heading2"/>
        <w:keepNext/>
      </w:pPr>
      <w:r>
        <w:t>RAG-DIS-002 - Modificacion de un diseño existente</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cambiar color diseño; modificar diseño; cambiar tamaño; personalizar modelo existente; adaptar diseño</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modificacion diseño</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La mayoria de los diseños existentes pueden modificarse en color o tamaño. Para solicitar una modificacion se puede enviar el modelo, las medidas, el color deseado y los cambios a info.ideastodoterreno@gmail.com. El recargo informado para modificaciones puede variar entre 10% y 30% segun la complejidad. El plazo de produccion posterior a la aprobacion es aproximadamente de 7 a 10 dias habiles.</w:t>
            </w:r>
          </w:p>
        </w:tc>
      </w:tr>
    </w:tbl>
    <w:p/>
    <w:p>
      <w:pPr>
        <w:pStyle w:val="Heading2"/>
        <w:keepNext/>
      </w:pPr>
      <w:r>
        <w:t>RAG-EMP-012 - Sobrantes y devolucion de empapelados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me sobro papel; devolver sobrante; devolucion empapelado; reembolso sobrante; material sobrante</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devoluciones</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Los empapelados se producen a medida. Por ese motivo, los sobrantes no tienen devolucion ni reintegro como un producto estandar de stock.</w:t>
            </w:r>
          </w:p>
        </w:tc>
      </w:tr>
    </w:tbl>
    <w:p/>
    <w:p>
      <w:pPr>
        <w:pStyle w:val="Heading2"/>
        <w:keepNext/>
      </w:pPr>
      <w:r>
        <w:t>RAG-EMP-013 - Muestras para clientes particulares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muestra; muestras de empapelado; mandan muestras; quiero ver material; muestra fisica</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muestras</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Para clientes particulares no se envian muestras fisicas por correo solamente para ver el material. Se puede revisar el producto online o visitar el showroom. Las condiciones de catalogos de muestras para revendedores son diferentes y deben tratarse en la informacion B2B correspondiente.</w:t>
            </w:r>
          </w:p>
        </w:tc>
      </w:tr>
    </w:tbl>
    <w:p/>
    <w:p>
      <w:pPr>
        <w:pStyle w:val="Heading2"/>
        <w:keepNext/>
      </w:pPr>
      <w:r>
        <w:t>RAG-EMP-014 - Retirar o reposicionar material</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sacar vinilo; despegar empapelado; reposicionar; volver a pegar; retirar papel; daña pintura</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empapelados, mantenimiento, retiro</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No se recomienda retirar y volver a reposicionar el material porque puede perder adhesion o dañarse. Al retirarlo desde una esquina puede levantarse pintura segun el estado de la superficie. El uso moderado de calor con secador puede ayudar durante el retiro.</w:t>
            </w:r>
          </w:p>
        </w:tc>
      </w:tr>
    </w:tbl>
    <w:p/>
    <w:p>
      <w:pPr>
        <w:pStyle w:val="Heading2"/>
        <w:keepNext/>
      </w:pPr>
      <w:r>
        <w:t>RAG-DECO-001 - Alfombras vinilicas - caracteristicas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alfombra vinilica; alfombras; espesor; exterior; interior; agua; sol; piso radiante</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deco, alfombras</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Las alfombras vinilicas tienen 3,2 mm de espesor, base antideslizante y capa de proteccion UV. Son aptas para uso interior y exterior, resistentes al agua y al sol y compatibles con piso radiante. Tienen base blanca.</w:t>
            </w:r>
          </w:p>
        </w:tc>
      </w:tr>
    </w:tbl>
    <w:p/>
    <w:p>
      <w:pPr>
        <w:pStyle w:val="Heading2"/>
        <w:keepNext/>
      </w:pPr>
      <w:r>
        <w:t>RAG-DECO-002 - Alfombras vinilicas - medidas y produccion</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medidas alfombra; tamaños alfombra; alfombra personalizada; demora alfombra; stock alfombra</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deco, alfombras, medidas, produccion</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Medidas estandar disponibles (cm): 48x48, 66x32, 98x60, 198x60, 198x98, 198x198 y 300x198. Tambien pueden realizarse medidas personalizadas, cuya cotizacion debe confirmar el equipo. La produccion habitual es de 30 a 45 dias. Puede existir stock inmediato de algunos modelos en showroom y debe verificarse antes de confirmarlo.</w:t>
            </w:r>
          </w:p>
        </w:tc>
      </w:tr>
    </w:tbl>
    <w:p/>
    <w:p>
      <w:pPr>
        <w:pStyle w:val="Heading2"/>
        <w:keepNext/>
      </w:pPr>
      <w:r>
        <w:t>RAG-DECO-003 - Catalogo de alfombras vinilicas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catalogo alfombras; ver alfombras; modelos alfombra; diseños alfombras</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deco, alfombras, catalogo</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Catalogo de alfombras vinilicas: https://ideastodoterreno.com/deco/alfombras/</w:t>
            </w:r>
          </w:p>
        </w:tc>
      </w:tr>
    </w:tbl>
    <w:p/>
    <w:p>
      <w:pPr>
        <w:pStyle w:val="Heading2"/>
        <w:keepNext/>
      </w:pPr>
      <w:r>
        <w:t>RAG-DECO-004 - Almohadones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almohadones; catalogo almohadones; promo almohadones; 3x2; stock almohadones</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deco, almohadones</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Los almohadones se manejan con stock inmediato segun disponibilidad. La promocion informada es 3x2 y 20% de descuento por transferencia. Catalogo: https://ideastodoterreno.com/deco/almohadones/ . La disponibilidad concreta debe validarse cuando corresponda.</w:t>
            </w:r>
          </w:p>
        </w:tc>
      </w:tr>
    </w:tbl>
    <w:p/>
    <w:p>
      <w:pPr>
        <w:pStyle w:val="Heading2"/>
        <w:keepNext/>
      </w:pPr>
      <w:r>
        <w:t>RAG-B2B-001 - Revendedores - catalogo y precios</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revendedor; mayorista; precio revendedor; catalogo muestras; arquitecto revendedor; vender productos</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b2b, revendedores</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Para revendedores existe un catalogo fisico de muestras de 20x30 cm con un valor informado de $55.000. El catalogo digital personalizado se cotiza aparte. Precios informados para revendedores por transferencia, IVA incluido: Papel Mural Arena/Lienzo $35.000 por m2; Vinilo Autoadhesivo $25.500 por m2. Plazo de produccion aproximado: 7 a 10 dias habiles. Colocacion y envio no estan incluidos.</w:t>
            </w:r>
          </w:p>
        </w:tc>
      </w:tr>
    </w:tbl>
    <w:p/>
    <w:p>
      <w:pPr>
        <w:pStyle w:val="Heading2"/>
        <w:keepNext/>
      </w:pPr>
      <w:r>
        <w:t>RAG-B2B-002 - Revendedores - informacion para calificar</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quiero ser revendedor; alta revendedor; datos revendedor; requisitos revendedor; mayorista requisitos</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b2b, revendedores, calificacion</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Para evaluar un caso de revendedor es util contar con: nombre del negocio, ubicacion, redes sociales o sitio web, rubro y tipo de propuesta/proyecto. Los proyectos de decoracion de locales pueden requerir un relevamiento con costo segun el caso.</w:t>
            </w:r>
          </w:p>
        </w:tc>
      </w:tr>
    </w:tbl>
    <w:p/>
    <w:p>
      <w:pPr>
        <w:pStyle w:val="Heading2"/>
        <w:keepNext/>
      </w:pPr>
      <w:r>
        <w:t>RAG-GEN-001 - Reseñas de Ideas Todo Terreno</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EAF4FB"/>
            <w:tcMar>
              <w:top w:w="100" w:type="dxa"/>
              <w:start w:w="120" w:type="dxa"/>
              <w:bottom w:w="100" w:type="dxa"/>
              <w:end w:w="120" w:type="dxa"/>
            </w:tcMar>
          </w:tcPr>
          <w:p>
            <w:r>
              <w:rPr>
                <w:b/>
              </w:rPr>
              <w:t>Aliases / consultas</w:t>
            </w:r>
          </w:p>
        </w:tc>
        <w:tc>
          <w:tcPr>
            <w:tcW w:type="dxa" w:w="5040"/>
            <w:tcMar>
              <w:top w:w="100" w:type="dxa"/>
              <w:start w:w="120" w:type="dxa"/>
              <w:bottom w:w="100" w:type="dxa"/>
              <w:end w:w="120" w:type="dxa"/>
            </w:tcMar>
          </w:tcPr>
          <w:p>
            <w:r>
              <w:t>reseñas; opiniones; review; dejar reseña; google reseñas</w:t>
            </w:r>
          </w:p>
        </w:tc>
      </w:tr>
      <w:tr>
        <w:trPr>
          <w:cantSplit/>
        </w:trPr>
        <w:tc>
          <w:tcPr>
            <w:tcW w:type="dxa" w:w="5040"/>
            <w:shd w:fill="EAF4FB"/>
            <w:tcMar>
              <w:top w:w="100" w:type="dxa"/>
              <w:start w:w="120" w:type="dxa"/>
              <w:bottom w:w="100" w:type="dxa"/>
              <w:end w:w="120" w:type="dxa"/>
            </w:tcMar>
          </w:tcPr>
          <w:p>
            <w:r>
              <w:rPr>
                <w:b/>
              </w:rPr>
              <w:t>Tags</w:t>
            </w:r>
          </w:p>
        </w:tc>
        <w:tc>
          <w:tcPr>
            <w:tcW w:type="dxa" w:w="5040"/>
            <w:tcMar>
              <w:top w:w="100" w:type="dxa"/>
              <w:start w:w="120" w:type="dxa"/>
              <w:bottom w:w="100" w:type="dxa"/>
              <w:end w:w="120" w:type="dxa"/>
            </w:tcMar>
          </w:tcPr>
          <w:p>
            <w:r>
              <w:t>general, reputacion</w:t>
            </w:r>
          </w:p>
        </w:tc>
      </w:tr>
      <w:tr>
        <w:trPr>
          <w:cantSplit/>
        </w:trPr>
        <w:tc>
          <w:tcPr>
            <w:tcW w:type="dxa" w:w="5040"/>
            <w:shd w:fill="EAF4FB"/>
            <w:tcMar>
              <w:top w:w="100" w:type="dxa"/>
              <w:start w:w="120" w:type="dxa"/>
              <w:bottom w:w="100" w:type="dxa"/>
              <w:end w:w="120" w:type="dxa"/>
            </w:tcMar>
          </w:tcPr>
          <w:p>
            <w:r>
              <w:rPr>
                <w:b/>
              </w:rPr>
              <w:t>Contenido fuente</w:t>
            </w:r>
          </w:p>
        </w:tc>
        <w:tc>
          <w:tcPr>
            <w:tcW w:type="dxa" w:w="5040"/>
            <w:tcMar>
              <w:top w:w="100" w:type="dxa"/>
              <w:start w:w="120" w:type="dxa"/>
              <w:bottom w:w="100" w:type="dxa"/>
              <w:end w:w="120" w:type="dxa"/>
            </w:tcMar>
          </w:tcPr>
          <w:p>
            <w:r>
              <w:t>Link de reseñas: https://g.page/r/CaN8O8kM3Wh6EBM/review</w:t>
            </w:r>
          </w:p>
        </w:tc>
      </w:tr>
    </w:tbl>
    <w:p/>
    <w:p>
      <w:pPr>
        <w:pStyle w:val="Heading1"/>
      </w:pPr>
      <w:r>
        <w:t>9. Reglas que NO deben cargarse como FAQ</w:t>
      </w:r>
    </w:p>
    <w:p>
      <w:pPr>
        <w:pStyle w:val="ListBullet"/>
      </w:pPr>
      <w:r>
        <w:t>No saludar dos veces.</w:t>
      </w:r>
    </w:p>
    <w:p>
      <w:pPr>
        <w:pStyle w:val="ListBullet"/>
      </w:pPr>
      <w:r>
        <w:t>No asumir que un ambiente significa una pared.</w:t>
      </w:r>
    </w:p>
    <w:p>
      <w:pPr>
        <w:pStyle w:val="ListBullet"/>
      </w:pPr>
      <w:r>
        <w:t>No hacer recomendaciones esteticas.</w:t>
      </w:r>
    </w:p>
    <w:p>
      <w:pPr>
        <w:pStyle w:val="ListBullet"/>
      </w:pPr>
      <w:r>
        <w:t>Preguntar una sola vez por preferencias.</w:t>
      </w:r>
    </w:p>
    <w:p>
      <w:pPr>
        <w:pStyle w:val="ListBullet"/>
      </w:pPr>
      <w:r>
        <w:t>No repetir datos ya informados.</w:t>
      </w:r>
    </w:p>
    <w:p>
      <w:pPr>
        <w:pStyle w:val="ListBullet"/>
      </w:pPr>
      <w:r>
        <w:t>Cuando el cliente no sabe que diseño quiere, evaluar continuidad con asesor.</w:t>
      </w:r>
    </w:p>
    <w:p>
      <w:pPr>
        <w:pStyle w:val="ListBullet"/>
      </w:pPr>
      <w:r>
        <w:t>Derivar aunque falten datos si el cliente ya indico que no los tiene.</w:t>
      </w:r>
    </w:p>
    <w:p>
      <w:pPr>
        <w:pStyle w:val="ListBullet"/>
      </w:pPr>
      <w:r>
        <w:t>Usar siempre la palabra "asesor".</w:t>
      </w:r>
    </w:p>
    <w:p>
      <w:pPr>
        <w:pStyle w:val="ListBullet"/>
      </w:pPr>
      <w:r>
        <w:t>Usar emojis / formato visual de WhatsApp.</w:t>
      </w:r>
    </w:p>
    <w:p>
      <w:pPr>
        <w:pStyle w:val="ListBullet"/>
      </w:pPr>
      <w:r>
        <w:t>No responder despues de [[DERIVAR]] mientras el contacto este en manual.</w:t>
      </w:r>
    </w:p>
    <w:p>
      <w:pPr>
        <w:pStyle w:val="Heading1"/>
      </w:pPr>
      <w:r>
        <w:t>10. Reglas recomendadas para el agente al usar RAG</w:t>
      </w:r>
    </w:p>
    <w:p>
      <w:r>
        <w:rPr>
          <w:b/>
        </w:rPr>
        <w:t>Cuando una respuesta dependa de caracteristicas, politicas, precios, procesos, productos o condiciones de Ideas Todo Terreno, recupera primero el conocimiento RAG relevante. Usa solamente el contenido recuperado, las herramientas disponibles y la informacion aportada por el cliente. No completes huecos con conocimiento general. Si existe una herramienta especifica para obtener un dato dinamico o realizar un calculo, prioriza la herramienta. Si el RAG no devuelve informacion suficiente y ninguna herramienta resuelve el punto, no inventes: responde de forma breve y prepara la continuidad con un asesor si el dato es necesario para avanzar.</w:t>
      </w:r>
    </w:p>
    <w:p>
      <w:pPr>
        <w:pStyle w:val="Heading1"/>
      </w:pPr>
      <w:r>
        <w:t>11. Prioridad de fuentes sugerida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479B8"/>
          </w:tcPr>
          <w:p>
            <w:r>
              <w:rPr>
                <w:b/>
                <w:color w:val="FFFFFF"/>
              </w:rPr>
              <w:t>Prioridad</w:t>
            </w:r>
          </w:p>
        </w:tc>
        <w:tc>
          <w:tcPr>
            <w:tcW w:type="dxa" w:w="3360"/>
            <w:shd w:fill="1479B8"/>
          </w:tcPr>
          <w:p>
            <w:r>
              <w:rPr>
                <w:b/>
                <w:color w:val="FFFFFF"/>
              </w:rPr>
              <w:t>Fuente</w:t>
            </w:r>
          </w:p>
        </w:tc>
        <w:tc>
          <w:tcPr>
            <w:tcW w:type="dxa" w:w="3360"/>
            <w:shd w:fill="1479B8"/>
          </w:tcPr>
          <w:p>
            <w:r>
              <w:rPr>
                <w:b/>
                <w:color w:val="FFFFFF"/>
              </w:rPr>
              <w:t>Uso</w:t>
            </w:r>
          </w:p>
        </w:tc>
      </w:tr>
      <w:tr>
        <w:tc>
          <w:tcPr>
            <w:tcW w:type="dxa" w:w="3360"/>
            <w:tcMar>
              <w:top w:w="100" w:type="dxa"/>
              <w:start w:w="120" w:type="dxa"/>
              <w:bottom w:w="100" w:type="dxa"/>
              <w:end w:w="120" w:type="dxa"/>
            </w:tcMar>
          </w:tcPr>
          <w:p>
            <w:r>
              <w:t>1</w:t>
            </w:r>
          </w:p>
        </w:tc>
        <w:tc>
          <w:tcPr>
            <w:tcW w:type="dxa" w:w="3360"/>
            <w:tcMar>
              <w:top w:w="100" w:type="dxa"/>
              <w:start w:w="120" w:type="dxa"/>
              <w:bottom w:w="100" w:type="dxa"/>
              <w:end w:w="120" w:type="dxa"/>
            </w:tcMar>
          </w:tcPr>
          <w:p>
            <w:r>
              <w:t>Datos proporcionados por el cliente</w:t>
            </w:r>
          </w:p>
        </w:tc>
        <w:tc>
          <w:tcPr>
            <w:tcW w:type="dxa" w:w="3360"/>
            <w:tcMar>
              <w:top w:w="100" w:type="dxa"/>
              <w:start w:w="120" w:type="dxa"/>
              <w:bottom w:w="100" w:type="dxa"/>
              <w:end w:w="120" w:type="dxa"/>
            </w:tcMar>
          </w:tcPr>
          <w:p>
            <w:r>
              <w:t>Contexto del caso actual: ambiente, medidas, preferencias, decisiones.</w:t>
            </w:r>
          </w:p>
        </w:tc>
      </w:tr>
      <w:tr>
        <w:tc>
          <w:tcPr>
            <w:tcW w:type="dxa" w:w="3360"/>
            <w:tcMar>
              <w:top w:w="100" w:type="dxa"/>
              <w:start w:w="120" w:type="dxa"/>
              <w:bottom w:w="100" w:type="dxa"/>
              <w:end w:w="120" w:type="dxa"/>
            </w:tcMar>
          </w:tcPr>
          <w:p>
            <w:r>
              <w:t>2</w:t>
            </w:r>
          </w:p>
        </w:tc>
        <w:tc>
          <w:tcPr>
            <w:tcW w:type="dxa" w:w="3360"/>
            <w:tcMar>
              <w:top w:w="100" w:type="dxa"/>
              <w:start w:w="120" w:type="dxa"/>
              <w:bottom w:w="100" w:type="dxa"/>
              <w:end w:w="120" w:type="dxa"/>
            </w:tcMar>
          </w:tcPr>
          <w:p>
            <w:r>
              <w:t>Tool / base dinamica</w:t>
            </w:r>
          </w:p>
        </w:tc>
        <w:tc>
          <w:tcPr>
            <w:tcW w:type="dxa" w:w="3360"/>
            <w:tcMar>
              <w:top w:w="100" w:type="dxa"/>
              <w:start w:w="120" w:type="dxa"/>
              <w:bottom w:w="100" w:type="dxa"/>
              <w:end w:w="120" w:type="dxa"/>
            </w:tcMar>
          </w:tcPr>
          <w:p>
            <w:r>
              <w:t>Stock, producto exacto, precio dinamico, calculos.</w:t>
            </w:r>
          </w:p>
        </w:tc>
      </w:tr>
      <w:tr>
        <w:tc>
          <w:tcPr>
            <w:tcW w:type="dxa" w:w="3360"/>
            <w:tcMar>
              <w:top w:w="100" w:type="dxa"/>
              <w:start w:w="120" w:type="dxa"/>
              <w:bottom w:w="100" w:type="dxa"/>
              <w:end w:w="120" w:type="dxa"/>
            </w:tcMar>
          </w:tcPr>
          <w:p>
            <w:r>
              <w:t>3</w:t>
            </w:r>
          </w:p>
        </w:tc>
        <w:tc>
          <w:tcPr>
            <w:tcW w:type="dxa" w:w="3360"/>
            <w:tcMar>
              <w:top w:w="100" w:type="dxa"/>
              <w:start w:w="120" w:type="dxa"/>
              <w:bottom w:w="100" w:type="dxa"/>
              <w:end w:w="120" w:type="dxa"/>
            </w:tcMar>
          </w:tcPr>
          <w:p>
            <w:r>
              <w:t>RAG aprobado</w:t>
            </w:r>
          </w:p>
        </w:tc>
        <w:tc>
          <w:tcPr>
            <w:tcW w:type="dxa" w:w="3360"/>
            <w:tcMar>
              <w:top w:w="100" w:type="dxa"/>
              <w:start w:w="120" w:type="dxa"/>
              <w:bottom w:w="100" w:type="dxa"/>
              <w:end w:w="120" w:type="dxa"/>
            </w:tcMar>
          </w:tcPr>
          <w:p>
            <w:r>
              <w:t>Politicas, caracteristicas, procesos y FAQ del negocio.</w:t>
            </w:r>
          </w:p>
        </w:tc>
      </w:tr>
      <w:tr>
        <w:tc>
          <w:tcPr>
            <w:tcW w:type="dxa" w:w="3360"/>
            <w:tcMar>
              <w:top w:w="100" w:type="dxa"/>
              <w:start w:w="120" w:type="dxa"/>
              <w:bottom w:w="100" w:type="dxa"/>
              <w:end w:w="120" w:type="dxa"/>
            </w:tcMar>
          </w:tcPr>
          <w:p>
            <w:r>
              <w:t>4</w:t>
            </w:r>
          </w:p>
        </w:tc>
        <w:tc>
          <w:tcPr>
            <w:tcW w:type="dxa" w:w="3360"/>
            <w:tcMar>
              <w:top w:w="100" w:type="dxa"/>
              <w:start w:w="120" w:type="dxa"/>
              <w:bottom w:w="100" w:type="dxa"/>
              <w:end w:w="120" w:type="dxa"/>
            </w:tcMar>
          </w:tcPr>
          <w:p>
            <w:r>
              <w:t>Prompt</w:t>
            </w:r>
          </w:p>
        </w:tc>
        <w:tc>
          <w:tcPr>
            <w:tcW w:type="dxa" w:w="3360"/>
            <w:tcMar>
              <w:top w:w="100" w:type="dxa"/>
              <w:start w:w="120" w:type="dxa"/>
              <w:bottom w:w="100" w:type="dxa"/>
              <w:end w:w="120" w:type="dxa"/>
            </w:tcMar>
          </w:tcPr>
          <w:p>
            <w:r>
              <w:t>Conducta, limites, flujo y tono; no usar como repositorio factual.</w:t>
            </w:r>
          </w:p>
        </w:tc>
      </w:tr>
      <w:tr>
        <w:tc>
          <w:tcPr>
            <w:tcW w:type="dxa" w:w="3360"/>
            <w:tcMar>
              <w:top w:w="100" w:type="dxa"/>
              <w:start w:w="120" w:type="dxa"/>
              <w:bottom w:w="100" w:type="dxa"/>
              <w:end w:w="120" w:type="dxa"/>
            </w:tcMar>
            <w:shd w:fill="FCEBEC"/>
          </w:tcPr>
          <w:p>
            <w:r>
              <w:t>PROHIBIDO</w:t>
            </w:r>
          </w:p>
        </w:tc>
        <w:tc>
          <w:tcPr>
            <w:tcW w:type="dxa" w:w="3360"/>
            <w:tcMar>
              <w:top w:w="100" w:type="dxa"/>
              <w:start w:w="120" w:type="dxa"/>
              <w:bottom w:w="100" w:type="dxa"/>
              <w:end w:w="120" w:type="dxa"/>
            </w:tcMar>
          </w:tcPr>
          <w:p>
            <w:r>
              <w:t>Conocimiento general del modelo</w:t>
            </w:r>
          </w:p>
        </w:tc>
        <w:tc>
          <w:tcPr>
            <w:tcW w:type="dxa" w:w="3360"/>
            <w:tcMar>
              <w:top w:w="100" w:type="dxa"/>
              <w:start w:w="120" w:type="dxa"/>
              <w:bottom w:w="100" w:type="dxa"/>
              <w:end w:w="120" w:type="dxa"/>
            </w:tcMar>
          </w:tcPr>
          <w:p>
            <w:r>
              <w:t>No completar datos especificos del negocio por inferencia.</w:t>
            </w:r>
          </w:p>
        </w:tc>
      </w:tr>
    </w:tbl>
    <w:p>
      <w:pPr>
        <w:pStyle w:val="Heading1"/>
      </w:pPr>
      <w:r>
        <w:t>12. Checklist de implementacion</w:t>
      </w:r>
    </w:p>
    <w:p>
      <w:r>
        <w:t>☐ Reducir el prompt de Ventas eliminando fichas factuales que ahora viviran en RAG.</w:t>
      </w:r>
    </w:p>
    <w:p>
      <w:r>
        <w:t>☐ Agregar una instruccion explicita de consulta al RAG para preguntas de negocio.</w:t>
      </w:r>
    </w:p>
    <w:p>
      <w:r>
        <w:t>☐ Cargar los articulos RAG por tema, no como un unico bloque gigante.</w:t>
      </w:r>
    </w:p>
    <w:p>
      <w:r>
        <w:t>☐ Agregar aliases de lenguaje real de WhatsApp para mejorar retrieval.</w:t>
      </w:r>
    </w:p>
    <w:p>
      <w:r>
        <w:t>☐ Revisar y versionar precios/promociones antes de cargarlos si pueden cambiar frecuentemente.</w:t>
      </w:r>
    </w:p>
    <w:p>
      <w:r>
        <w:t>☐ Mover la demasia y redondeo completamente a calcularPrecioM2.</w:t>
      </w:r>
    </w:p>
    <w:p>
      <w:r>
        <w:t>☐ Garantizar por backend que [[DERIVAR]] active modo manual y detenga respuestas automaticas.</w:t>
      </w:r>
    </w:p>
    <w:p>
      <w:r>
        <w:t>☐ Mantener stock fuera del RAG y consultarlo por herramienta.</w:t>
      </w:r>
    </w:p>
    <w:p>
      <w:r>
        <w:t>☐ Hacer pruebas de retrieval con preguntas cortas, errores ortograficos y lenguaje coloquial.</w:t>
      </w:r>
    </w:p>
    <w:p>
      <w:r>
        <w:t>☐ Agregar version/fecha de vigencia a cada articulo RAG sensible a cambios comerciales.</w:t>
      </w:r>
    </w:p>
    <w:p>
      <w:r>
        <w:br w:type="page"/>
      </w:r>
    </w:p>
    <w:p>
      <w:pPr>
        <w:pStyle w:val="Heading1"/>
      </w:pPr>
      <w:r>
        <w:t>13. Puntos a validar antes de produccion</w:t>
      </w:r>
    </w:p>
    <w:p>
      <w:r>
        <w:rPr>
          <w:b/>
        </w:rPr>
        <w:t xml:space="preserve">Recomendacion: </w:t>
      </w:r>
      <w:r>
        <w:t>validar con el cliente los datos comerciales que pueden cambiar (precios, descuentos, plazos, recargos y promociones) antes de convertir este borrador en la base RAG definitiva. El objetivo de esta propuesta es separar correctamente conocimiento de comportamiento; la vigencia comercial debe mantenerse versionada.</w:t>
      </w:r>
    </w:p>
    <w:p>
      <w:pPr>
        <w:pStyle w:val="ListBullet"/>
      </w:pPr>
      <w:r>
        <w:t>Precio Papel Mural $56.000/m2 y Vinilo $45.000/m2.</w:t>
      </w:r>
    </w:p>
    <w:p>
      <w:pPr>
        <w:pStyle w:val="ListBullet"/>
      </w:pPr>
      <w:r>
        <w:t>3 cuotas sin interes y 20% de descuento en transferencia/deposito/efectivo showroom.</w:t>
      </w:r>
    </w:p>
    <w:p>
      <w:pPr>
        <w:pStyle w:val="ListBullet"/>
      </w:pPr>
      <w:r>
        <w:t>Anticipo 10% para diseño personalizado desde cero.</w:t>
      </w:r>
    </w:p>
    <w:p>
      <w:pPr>
        <w:pStyle w:val="ListBullet"/>
      </w:pPr>
      <w:r>
        <w:t>Recargo 10%-30% para modificaciones de diseños existentes.</w:t>
      </w:r>
    </w:p>
    <w:p>
      <w:pPr>
        <w:pStyle w:val="ListBullet"/>
      </w:pPr>
      <w:r>
        <w:t>Promocion 3x2 en almohadones.</w:t>
      </w:r>
    </w:p>
    <w:p>
      <w:pPr>
        <w:pStyle w:val="ListBullet"/>
      </w:pPr>
      <w:r>
        <w:t>Precios y condiciones para revendedores.</w:t>
      </w:r>
    </w:p>
    <w:p>
      <w:pPr>
        <w:pStyle w:val="ListBullet"/>
      </w:pPr>
      <w:r>
        <w:t>Plazos 7-10 dias de empapelados y 30-45 dias de alfombras.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B7280"/>
        <w:sz w:val="16"/>
      </w:rPr>
      <w:t>Ideas Todo Terreno - Arquitectura Prompt + RAG</w:t>
    </w:r>
  </w:p>
  <w:p>
    <w:pPr>
      <w:jc w:val="right"/>
    </w:pPr>
    <w:r>
      <w:rPr>
        <w:color w:val="6B7280"/>
        <w:sz w:val="16"/>
      </w:rPr>
      <w:t xml:space="preserve">Pagina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479B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79B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AGAnswer">
    <w:name w:val="RAG Answer"/>
    <w:pPr>
      <w:spacing w:after="120"/>
      <w:ind w:left="216"/>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Ideas Todo Terreno - Arquitectura Prompt, RAG y Backend</dc:title>
  <dc:subject>Separacion de instrucciones del agente, contenido RAG y reglas de backend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