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61C" w:rsidRDefault="00A67D96" w:rsidP="00D677D4">
      <w:pPr>
        <w:pStyle w:val="Title"/>
        <w:jc w:val="center"/>
        <w:rPr>
          <w:lang w:val="en-GB"/>
        </w:rPr>
      </w:pPr>
      <w:proofErr w:type="spellStart"/>
      <w:r>
        <w:t>Laboratoire</w:t>
      </w:r>
      <w:proofErr w:type="spellEnd"/>
      <w:r>
        <w:t xml:space="preserve"> SLL Conduite </w:t>
      </w:r>
      <w:proofErr w:type="spellStart"/>
      <w:r>
        <w:t>Circulaire</w:t>
      </w:r>
      <w:proofErr w:type="spellEnd"/>
      <w:r>
        <w:t>.</w:t>
      </w:r>
    </w:p>
    <w:p w:rsidR="00BA641E" w:rsidRPr="001F4E0B" w:rsidRDefault="00BA641E" w:rsidP="001F4E0B">
      <w:pPr>
        <w:pStyle w:val="Heading1"/>
        <w:rPr>
          <w:rStyle w:val="TitleChar"/>
          <w:rFonts w:ascii="Times New Roman" w:hAnsi="Times New Roman" w:cs="Times New Roman"/>
          <w:color w:val="365F91" w:themeColor="accent1" w:themeShade="BF"/>
          <w:spacing w:val="0"/>
          <w:kern w:val="0"/>
          <w:sz w:val="28"/>
        </w:rPr>
      </w:pPr>
      <w:proofErr w:type="spellStart"/>
      <w:r w:rsidRPr="001F4E0B">
        <w:rPr>
          <w:rStyle w:val="TitleChar"/>
          <w:rFonts w:ascii="Times New Roman" w:hAnsi="Times New Roman" w:cs="Times New Roman"/>
          <w:color w:val="365F91" w:themeColor="accent1" w:themeShade="BF"/>
          <w:spacing w:val="0"/>
          <w:kern w:val="0"/>
          <w:sz w:val="28"/>
        </w:rPr>
        <w:t>Généralités</w:t>
      </w:r>
      <w:proofErr w:type="spellEnd"/>
    </w:p>
    <w:p w:rsidR="009D11FC" w:rsidRPr="001F4E0B" w:rsidRDefault="00BA641E" w:rsidP="009D11FC">
      <w:pPr>
        <w:ind w:firstLine="360"/>
        <w:rPr>
          <w:rFonts w:ascii="Times New Roman" w:hAnsi="Times New Roman" w:cs="Times New Roman"/>
          <w:lang w:val="en-GB"/>
        </w:rPr>
      </w:pPr>
      <w:r w:rsidRPr="001F4E0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Pour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déterminer</w:t>
      </w:r>
      <w:proofErr w:type="spellEnd"/>
      <w:r w:rsidRPr="001F4E0B">
        <w:rPr>
          <w:rFonts w:ascii="Times New Roman" w:hAnsi="Times New Roman" w:cs="Times New Roman"/>
        </w:rPr>
        <w:t xml:space="preserve"> la </w:t>
      </w:r>
      <w:proofErr w:type="spellStart"/>
      <w:r w:rsidRPr="001F4E0B">
        <w:rPr>
          <w:rFonts w:ascii="Times New Roman" w:hAnsi="Times New Roman" w:cs="Times New Roman"/>
        </w:rPr>
        <w:t>distribution</w:t>
      </w:r>
      <w:proofErr w:type="spellEnd"/>
      <w:r w:rsidRPr="001F4E0B">
        <w:rPr>
          <w:rFonts w:ascii="Times New Roman" w:hAnsi="Times New Roman" w:cs="Times New Roman"/>
        </w:rPr>
        <w:t xml:space="preserve"> des </w:t>
      </w:r>
      <w:proofErr w:type="spellStart"/>
      <w:r w:rsidRPr="001F4E0B">
        <w:rPr>
          <w:rFonts w:ascii="Times New Roman" w:hAnsi="Times New Roman" w:cs="Times New Roman"/>
        </w:rPr>
        <w:t>vitesses</w:t>
      </w:r>
      <w:proofErr w:type="spellEnd"/>
      <w:r w:rsidRPr="001F4E0B">
        <w:rPr>
          <w:rFonts w:ascii="Times New Roman" w:hAnsi="Times New Roman" w:cs="Times New Roman"/>
        </w:rPr>
        <w:t xml:space="preserve"> à </w:t>
      </w:r>
      <w:proofErr w:type="spellStart"/>
      <w:r w:rsidRPr="001F4E0B">
        <w:rPr>
          <w:rFonts w:ascii="Times New Roman" w:hAnsi="Times New Roman" w:cs="Times New Roman"/>
        </w:rPr>
        <w:t>l'intérieur</w:t>
      </w:r>
      <w:proofErr w:type="spellEnd"/>
      <w:r w:rsidRPr="001F4E0B">
        <w:rPr>
          <w:rFonts w:ascii="Times New Roman" w:hAnsi="Times New Roman" w:cs="Times New Roman"/>
        </w:rPr>
        <w:t xml:space="preserve"> de la </w:t>
      </w:r>
      <w:proofErr w:type="spellStart"/>
      <w:r w:rsidRPr="001F4E0B">
        <w:rPr>
          <w:rFonts w:ascii="Times New Roman" w:hAnsi="Times New Roman" w:cs="Times New Roman"/>
        </w:rPr>
        <w:t>tuyauterie</w:t>
      </w:r>
      <w:proofErr w:type="spellEnd"/>
      <w:r w:rsidRPr="001F4E0B">
        <w:rPr>
          <w:rFonts w:ascii="Times New Roman" w:hAnsi="Times New Roman" w:cs="Times New Roman"/>
        </w:rPr>
        <w:t xml:space="preserve">, </w:t>
      </w:r>
      <w:proofErr w:type="spellStart"/>
      <w:r w:rsidRPr="001F4E0B">
        <w:rPr>
          <w:rFonts w:ascii="Times New Roman" w:hAnsi="Times New Roman" w:cs="Times New Roman"/>
        </w:rPr>
        <w:t>les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formules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suivantes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ont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été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utilisées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pour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déduire</w:t>
      </w:r>
      <w:proofErr w:type="spellEnd"/>
      <w:r w:rsidRPr="001F4E0B">
        <w:rPr>
          <w:rFonts w:ascii="Times New Roman" w:hAnsi="Times New Roman" w:cs="Times New Roman"/>
        </w:rPr>
        <w:t xml:space="preserve"> la </w:t>
      </w:r>
      <w:proofErr w:type="spellStart"/>
      <w:r w:rsidRPr="001F4E0B">
        <w:rPr>
          <w:rFonts w:ascii="Times New Roman" w:hAnsi="Times New Roman" w:cs="Times New Roman"/>
        </w:rPr>
        <w:t>vitesse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correspondante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pour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différentes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cotes</w:t>
      </w:r>
      <w:proofErr w:type="spellEnd"/>
      <w:r w:rsidRPr="001F4E0B">
        <w:rPr>
          <w:rFonts w:ascii="Times New Roman" w:hAnsi="Times New Roman" w:cs="Times New Roman"/>
        </w:rPr>
        <w:t xml:space="preserve"> de la </w:t>
      </w:r>
      <w:proofErr w:type="spellStart"/>
      <w:r w:rsidRPr="001F4E0B">
        <w:rPr>
          <w:rFonts w:ascii="Times New Roman" w:hAnsi="Times New Roman" w:cs="Times New Roman"/>
        </w:rPr>
        <w:t>section</w:t>
      </w:r>
      <w:proofErr w:type="spellEnd"/>
      <w:r w:rsidRPr="001F4E0B">
        <w:rPr>
          <w:rFonts w:ascii="Times New Roman" w:hAnsi="Times New Roman" w:cs="Times New Roman"/>
        </w:rPr>
        <w:t xml:space="preserve"> transversale du tube.</w:t>
      </w:r>
    </w:p>
    <w:p w:rsidR="009D11FC" w:rsidRPr="001F4E0B" w:rsidRDefault="00B22E77" w:rsidP="009D11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m:oMath>
        <m:r>
          <w:rPr>
            <w:rFonts w:ascii="Times New Roman" w:hAnsi="Times New Roman" w:cs="Times New Roman"/>
            <w:lang w:val="en-GB"/>
          </w:rPr>
          <m:t>∆h</m:t>
        </m:r>
        <m:r>
          <w:rPr>
            <w:rFonts w:ascii="Cambria Math" w:hAnsi="Times New Roman" w:cs="Times New Roman"/>
            <w:lang w:val="en-GB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lang w:val="en-GB"/>
              </w:rPr>
            </m:ctrlPr>
          </m:sSubPr>
          <m:e>
            <m:r>
              <w:rPr>
                <w:rFonts w:ascii="Times New Roman" w:hAnsi="Times New Roman" w:cs="Times New Roman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s</m:t>
            </m:r>
          </m:sub>
        </m:sSub>
        <m:r>
          <w:rPr>
            <w:rFonts w:ascii="Times New Roman" w:hAnsi="Times New Roman" w:cs="Times New Roman"/>
            <w:lang w:val="en-GB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lang w:val="en-GB"/>
              </w:rPr>
            </m:ctrlPr>
          </m:sSubPr>
          <m:e>
            <m:r>
              <w:rPr>
                <w:rFonts w:ascii="Times New Roman" w:hAnsi="Times New Roman" w:cs="Times New Roman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Times New Roman" w:cs="Times New Roman"/>
            <w:lang w:val="en-GB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s</m:t>
                </m:r>
              </m:sub>
            </m:sSub>
            <m:r>
              <w:rPr>
                <w:rFonts w:ascii="Times New Roman" w:eastAsiaTheme="minorEastAsia" w:hAnsi="Times New Roman" w:cs="Times New Roman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Times New Roman" w:cs="Times New Roman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lang w:val="en-GB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lang w:val="en-GB"/>
              </w:rPr>
              <m:t>φ</m:t>
            </m:r>
            <m:r>
              <w:rPr>
                <w:rFonts w:ascii="Cambria Math" w:eastAsiaTheme="minorEastAsia" w:hAnsi="Times New Roman" w:cs="Times New Roman"/>
                <w:lang w:val="en-GB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lang w:val="en-GB"/>
              </w:rPr>
              <m:t>φ</m:t>
            </m:r>
            <m:r>
              <w:rPr>
                <w:rFonts w:ascii="Cambria Math" w:eastAsiaTheme="minorEastAsia" w:hAnsi="Times New Roman" w:cs="Times New Roman"/>
                <w:lang w:val="en-GB"/>
              </w:rPr>
              <m:t>=45</m:t>
            </m:r>
            <m:r>
              <w:rPr>
                <w:rFonts w:ascii="Times New Roman" w:eastAsiaTheme="minorEastAsia" w:hAnsi="Times New Roman" w:cs="Times New Roman"/>
                <w:lang w:val="en-GB"/>
              </w:rPr>
              <m:t>°</m:t>
            </m:r>
          </m:e>
        </m:func>
      </m:oMath>
      <w:r w:rsidRPr="001F4E0B">
        <w:rPr>
          <w:rFonts w:ascii="Times New Roman" w:eastAsiaTheme="minorEastAsia" w:hAnsi="Times New Roman" w:cs="Times New Roman"/>
          <w:lang w:val="en-GB"/>
        </w:rPr>
        <w:t xml:space="preserve"> </w:t>
      </w:r>
    </w:p>
    <w:p w:rsidR="009D11FC" w:rsidRPr="001F4E0B" w:rsidRDefault="00B22E77" w:rsidP="00B22E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m:oMath>
        <m:r>
          <w:rPr>
            <w:rFonts w:ascii="Times New Roman" w:hAnsi="Times New Roman" w:cs="Times New Roman"/>
            <w:lang w:val="en-GB"/>
          </w:rPr>
          <m:t>∆</m:t>
        </m:r>
        <m:r>
          <w:rPr>
            <w:rFonts w:ascii="Cambria Math" w:hAnsi="Cambria Math" w:cs="Times New Roman"/>
            <w:lang w:val="en-GB"/>
          </w:rPr>
          <m:t>p</m:t>
        </m:r>
        <m:r>
          <w:rPr>
            <w:rFonts w:ascii="Cambria Math" w:hAnsi="Times New Roman" w:cs="Times New Roman"/>
            <w:lang w:val="en-GB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k</m:t>
            </m:r>
          </m:sub>
        </m:sSub>
        <m:r>
          <w:rPr>
            <w:rFonts w:ascii="Cambria Math" w:hAnsi="Cambria Math" w:cs="Times New Roman"/>
            <w:lang w:val="en-GB"/>
          </w:rPr>
          <m:t>g</m:t>
        </m:r>
        <m:r>
          <w:rPr>
            <w:rFonts w:ascii="Times New Roman" w:hAnsi="Times New Roman" w:cs="Times New Roman"/>
            <w:lang w:val="en-GB"/>
          </w:rPr>
          <m:t>∆h</m:t>
        </m:r>
      </m:oMath>
    </w:p>
    <w:p w:rsidR="00BA641E" w:rsidRPr="001F4E0B" w:rsidRDefault="00B22E77" w:rsidP="001F4E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m:oMath>
        <m:r>
          <w:rPr>
            <w:rFonts w:ascii="Cambria Math" w:hAnsi="Cambria Math" w:cs="Times New Roman"/>
            <w:lang w:val="en-GB"/>
          </w:rPr>
          <m:t>v</m:t>
        </m:r>
        <m:r>
          <w:rPr>
            <w:rFonts w:ascii="Cambria Math" w:hAnsi="Times New Roman" w:cs="Times New Roman"/>
            <w:lang w:val="en-GB"/>
          </w:rPr>
          <m:t>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Times New Roman" w:cs="Times New Roman"/>
                    <w:lang w:val="en-GB"/>
                  </w:rPr>
                  <m:t>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s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aer</m:t>
                    </m:r>
                  </m:sub>
                </m:sSub>
              </m:den>
            </m:f>
          </m:e>
        </m:rad>
        <m:r>
          <w:rPr>
            <w:rFonts w:ascii="Cambria Math" w:hAnsi="Times New Roman" w:cs="Times New Roman"/>
            <w:lang w:val="en-GB"/>
          </w:rPr>
          <m:t>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Times New Roman" w:cs="Times New Roman"/>
                    <w:lang w:val="en-GB"/>
                  </w:rPr>
                  <m:t>2</m:t>
                </m:r>
                <m:r>
                  <w:rPr>
                    <w:rFonts w:ascii="Times New Roman" w:hAnsi="Times New Roman" w:cs="Times New Roman"/>
                    <w:lang w:val="en-GB"/>
                  </w:rPr>
                  <m:t>∆</m:t>
                </m:r>
                <m:r>
                  <w:rPr>
                    <w:rFonts w:ascii="Cambria Math" w:hAnsi="Cambria Math" w:cs="Times New Roman"/>
                    <w:lang w:val="en-GB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aer</m:t>
                    </m:r>
                  </m:sub>
                </m:sSub>
              </m:den>
            </m:f>
          </m:e>
        </m:rad>
      </m:oMath>
    </w:p>
    <w:p w:rsidR="00D677D4" w:rsidRPr="001F4E0B" w:rsidRDefault="00BA641E" w:rsidP="001F4E0B">
      <w:pPr>
        <w:ind w:firstLine="360"/>
        <w:rPr>
          <w:rFonts w:ascii="Times New Roman" w:hAnsi="Times New Roman" w:cs="Times New Roman"/>
          <w:lang w:val="en-GB"/>
        </w:rPr>
      </w:pPr>
      <w:proofErr w:type="spellStart"/>
      <w:r w:rsidRPr="001F4E0B">
        <w:rPr>
          <w:rFonts w:ascii="Times New Roman" w:hAnsi="Times New Roman" w:cs="Times New Roman"/>
        </w:rPr>
        <w:t>Les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mesures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ont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été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effectuées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pour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cinq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sections</w:t>
      </w:r>
      <w:proofErr w:type="spellEnd"/>
      <w:r w:rsidRPr="001F4E0B">
        <w:rPr>
          <w:rFonts w:ascii="Times New Roman" w:hAnsi="Times New Roman" w:cs="Times New Roman"/>
        </w:rPr>
        <w:t xml:space="preserve">, </w:t>
      </w:r>
      <w:proofErr w:type="spellStart"/>
      <w:r w:rsidRPr="001F4E0B">
        <w:rPr>
          <w:rFonts w:ascii="Times New Roman" w:hAnsi="Times New Roman" w:cs="Times New Roman"/>
        </w:rPr>
        <w:t>avec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les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conventions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suivantes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pour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chaque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section</w:t>
      </w:r>
      <w:proofErr w:type="spellEnd"/>
      <w:r w:rsidRPr="001F4E0B">
        <w:rPr>
          <w:rFonts w:ascii="Times New Roman" w:hAnsi="Times New Roman" w:cs="Times New Roman"/>
        </w:rPr>
        <w:t>:</w:t>
      </w:r>
    </w:p>
    <w:p w:rsidR="001F4E0B" w:rsidRPr="001F4E0B" w:rsidRDefault="001F4E0B" w:rsidP="001F4E0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lang w:val="en-GB"/>
        </w:rPr>
      </w:pPr>
      <w:proofErr w:type="spellStart"/>
      <w:r w:rsidRPr="001F4E0B">
        <w:rPr>
          <w:rFonts w:ascii="Times New Roman" w:hAnsi="Times New Roman" w:cs="Times New Roman"/>
        </w:rPr>
        <w:t>Étant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donné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que</w:t>
      </w:r>
      <w:proofErr w:type="spellEnd"/>
      <w:r w:rsidRPr="001F4E0B">
        <w:rPr>
          <w:rFonts w:ascii="Times New Roman" w:hAnsi="Times New Roman" w:cs="Times New Roman"/>
        </w:rPr>
        <w:t xml:space="preserve">, en </w:t>
      </w:r>
      <w:proofErr w:type="spellStart"/>
      <w:r w:rsidRPr="001F4E0B">
        <w:rPr>
          <w:rFonts w:ascii="Times New Roman" w:hAnsi="Times New Roman" w:cs="Times New Roman"/>
        </w:rPr>
        <w:t>pratique</w:t>
      </w:r>
      <w:proofErr w:type="spellEnd"/>
      <w:r w:rsidRPr="001F4E0B">
        <w:rPr>
          <w:rFonts w:ascii="Times New Roman" w:hAnsi="Times New Roman" w:cs="Times New Roman"/>
        </w:rPr>
        <w:t xml:space="preserve">, le </w:t>
      </w:r>
      <w:proofErr w:type="spellStart"/>
      <w:r w:rsidRPr="001F4E0B">
        <w:rPr>
          <w:rFonts w:ascii="Times New Roman" w:hAnsi="Times New Roman" w:cs="Times New Roman"/>
        </w:rPr>
        <w:t>point</w:t>
      </w:r>
      <w:proofErr w:type="spellEnd"/>
      <w:r w:rsidRPr="001F4E0B">
        <w:rPr>
          <w:rFonts w:ascii="Times New Roman" w:hAnsi="Times New Roman" w:cs="Times New Roman"/>
        </w:rPr>
        <w:t xml:space="preserve"> de </w:t>
      </w:r>
      <w:proofErr w:type="spellStart"/>
      <w:r w:rsidRPr="001F4E0B">
        <w:rPr>
          <w:rFonts w:ascii="Times New Roman" w:hAnsi="Times New Roman" w:cs="Times New Roman"/>
        </w:rPr>
        <w:t>mesure</w:t>
      </w:r>
      <w:proofErr w:type="spellEnd"/>
      <w:r w:rsidRPr="001F4E0B">
        <w:rPr>
          <w:rFonts w:ascii="Times New Roman" w:hAnsi="Times New Roman" w:cs="Times New Roman"/>
        </w:rPr>
        <w:t xml:space="preserve"> minimale est à 1,5 mm du mur (38,5 par </w:t>
      </w:r>
      <w:proofErr w:type="spellStart"/>
      <w:r w:rsidRPr="001F4E0B">
        <w:rPr>
          <w:rFonts w:ascii="Times New Roman" w:hAnsi="Times New Roman" w:cs="Times New Roman"/>
        </w:rPr>
        <w:t>rapport</w:t>
      </w:r>
      <w:proofErr w:type="spellEnd"/>
      <w:r w:rsidRPr="001F4E0B">
        <w:rPr>
          <w:rFonts w:ascii="Times New Roman" w:hAnsi="Times New Roman" w:cs="Times New Roman"/>
        </w:rPr>
        <w:t xml:space="preserve"> à </w:t>
      </w:r>
      <w:proofErr w:type="spellStart"/>
      <w:r w:rsidRPr="001F4E0B">
        <w:rPr>
          <w:rFonts w:ascii="Times New Roman" w:hAnsi="Times New Roman" w:cs="Times New Roman"/>
        </w:rPr>
        <w:t>l'axe</w:t>
      </w:r>
      <w:proofErr w:type="spellEnd"/>
      <w:r w:rsidRPr="001F4E0B">
        <w:rPr>
          <w:rFonts w:ascii="Times New Roman" w:hAnsi="Times New Roman" w:cs="Times New Roman"/>
        </w:rPr>
        <w:t xml:space="preserve">), nous </w:t>
      </w:r>
      <w:proofErr w:type="spellStart"/>
      <w:r w:rsidRPr="001F4E0B">
        <w:rPr>
          <w:rFonts w:ascii="Times New Roman" w:hAnsi="Times New Roman" w:cs="Times New Roman"/>
        </w:rPr>
        <w:t>adoptons</w:t>
      </w:r>
      <w:proofErr w:type="spellEnd"/>
      <w:r w:rsidRPr="001F4E0B">
        <w:rPr>
          <w:rFonts w:ascii="Times New Roman" w:hAnsi="Times New Roman" w:cs="Times New Roman"/>
        </w:rPr>
        <w:t xml:space="preserve">, </w:t>
      </w:r>
      <w:proofErr w:type="spellStart"/>
      <w:r w:rsidRPr="001F4E0B">
        <w:rPr>
          <w:rFonts w:ascii="Times New Roman" w:hAnsi="Times New Roman" w:cs="Times New Roman"/>
        </w:rPr>
        <w:t>pour</w:t>
      </w:r>
      <w:proofErr w:type="spellEnd"/>
      <w:r w:rsidRPr="001F4E0B">
        <w:rPr>
          <w:rFonts w:ascii="Times New Roman" w:hAnsi="Times New Roman" w:cs="Times New Roman"/>
        </w:rPr>
        <w:t xml:space="preserve"> des </w:t>
      </w:r>
      <w:proofErr w:type="spellStart"/>
      <w:r w:rsidRPr="001F4E0B">
        <w:rPr>
          <w:rFonts w:ascii="Times New Roman" w:hAnsi="Times New Roman" w:cs="Times New Roman"/>
        </w:rPr>
        <w:t>raisons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théoriques</w:t>
      </w:r>
      <w:proofErr w:type="spellEnd"/>
      <w:r w:rsidRPr="001F4E0B">
        <w:rPr>
          <w:rFonts w:ascii="Times New Roman" w:hAnsi="Times New Roman" w:cs="Times New Roman"/>
        </w:rPr>
        <w:t xml:space="preserve">, </w:t>
      </w:r>
      <w:proofErr w:type="spellStart"/>
      <w:r w:rsidRPr="001F4E0B">
        <w:rPr>
          <w:rFonts w:ascii="Times New Roman" w:hAnsi="Times New Roman" w:cs="Times New Roman"/>
        </w:rPr>
        <w:t>une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vitesse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égale</w:t>
      </w:r>
      <w:proofErr w:type="spellEnd"/>
      <w:r w:rsidRPr="001F4E0B">
        <w:rPr>
          <w:rFonts w:ascii="Times New Roman" w:hAnsi="Times New Roman" w:cs="Times New Roman"/>
        </w:rPr>
        <w:t xml:space="preserve"> à 0 au </w:t>
      </w:r>
      <w:proofErr w:type="spellStart"/>
      <w:r w:rsidRPr="001F4E0B">
        <w:rPr>
          <w:rFonts w:ascii="Times New Roman" w:hAnsi="Times New Roman" w:cs="Times New Roman"/>
        </w:rPr>
        <w:t>point</w:t>
      </w:r>
      <w:proofErr w:type="spellEnd"/>
      <w:r w:rsidRPr="001F4E0B">
        <w:rPr>
          <w:rFonts w:ascii="Times New Roman" w:hAnsi="Times New Roman" w:cs="Times New Roman"/>
        </w:rPr>
        <w:t xml:space="preserve"> à 40 mm de </w:t>
      </w:r>
      <w:proofErr w:type="spellStart"/>
      <w:r w:rsidRPr="001F4E0B">
        <w:rPr>
          <w:rFonts w:ascii="Times New Roman" w:hAnsi="Times New Roman" w:cs="Times New Roman"/>
        </w:rPr>
        <w:t>l'axe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</w:p>
    <w:p w:rsidR="001F4E0B" w:rsidRPr="001F4E0B" w:rsidRDefault="001F4E0B" w:rsidP="001F4E0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lang w:val="en-GB"/>
        </w:rPr>
      </w:pPr>
      <w:r w:rsidRPr="001F4E0B">
        <w:rPr>
          <w:rFonts w:ascii="Times New Roman" w:hAnsi="Times New Roman" w:cs="Times New Roman"/>
        </w:rPr>
        <w:t xml:space="preserve">En </w:t>
      </w:r>
      <w:proofErr w:type="spellStart"/>
      <w:r w:rsidRPr="001F4E0B">
        <w:rPr>
          <w:rFonts w:ascii="Times New Roman" w:hAnsi="Times New Roman" w:cs="Times New Roman"/>
        </w:rPr>
        <w:t>raison</w:t>
      </w:r>
      <w:proofErr w:type="spellEnd"/>
      <w:r w:rsidRPr="001F4E0B">
        <w:rPr>
          <w:rFonts w:ascii="Times New Roman" w:hAnsi="Times New Roman" w:cs="Times New Roman"/>
        </w:rPr>
        <w:t xml:space="preserve"> de la </w:t>
      </w:r>
      <w:proofErr w:type="spellStart"/>
      <w:r w:rsidRPr="001F4E0B">
        <w:rPr>
          <w:rFonts w:ascii="Times New Roman" w:hAnsi="Times New Roman" w:cs="Times New Roman"/>
        </w:rPr>
        <w:t>symétrie</w:t>
      </w:r>
      <w:proofErr w:type="spellEnd"/>
      <w:r w:rsidRPr="001F4E0B">
        <w:rPr>
          <w:rFonts w:ascii="Times New Roman" w:hAnsi="Times New Roman" w:cs="Times New Roman"/>
        </w:rPr>
        <w:t xml:space="preserve"> de la </w:t>
      </w:r>
      <w:proofErr w:type="spellStart"/>
      <w:r w:rsidRPr="001F4E0B">
        <w:rPr>
          <w:rFonts w:ascii="Times New Roman" w:hAnsi="Times New Roman" w:cs="Times New Roman"/>
        </w:rPr>
        <w:t>tuyauterie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circulaire</w:t>
      </w:r>
      <w:proofErr w:type="spellEnd"/>
      <w:r w:rsidRPr="001F4E0B">
        <w:rPr>
          <w:rFonts w:ascii="Times New Roman" w:hAnsi="Times New Roman" w:cs="Times New Roman"/>
        </w:rPr>
        <w:t xml:space="preserve">, </w:t>
      </w:r>
      <w:proofErr w:type="spellStart"/>
      <w:r w:rsidRPr="001F4E0B">
        <w:rPr>
          <w:rFonts w:ascii="Times New Roman" w:hAnsi="Times New Roman" w:cs="Times New Roman"/>
        </w:rPr>
        <w:t>il</w:t>
      </w:r>
      <w:proofErr w:type="spellEnd"/>
      <w:r w:rsidRPr="001F4E0B">
        <w:rPr>
          <w:rFonts w:ascii="Times New Roman" w:hAnsi="Times New Roman" w:cs="Times New Roman"/>
        </w:rPr>
        <w:t xml:space="preserve"> est </w:t>
      </w:r>
      <w:proofErr w:type="spellStart"/>
      <w:r w:rsidRPr="001F4E0B">
        <w:rPr>
          <w:rFonts w:ascii="Times New Roman" w:hAnsi="Times New Roman" w:cs="Times New Roman"/>
        </w:rPr>
        <w:t>suffisant</w:t>
      </w:r>
      <w:proofErr w:type="spellEnd"/>
      <w:r w:rsidRPr="001F4E0B">
        <w:rPr>
          <w:rFonts w:ascii="Times New Roman" w:hAnsi="Times New Roman" w:cs="Times New Roman"/>
        </w:rPr>
        <w:t xml:space="preserve"> de </w:t>
      </w:r>
      <w:proofErr w:type="spellStart"/>
      <w:r w:rsidRPr="001F4E0B">
        <w:rPr>
          <w:rFonts w:ascii="Times New Roman" w:hAnsi="Times New Roman" w:cs="Times New Roman"/>
        </w:rPr>
        <w:t>prendre</w:t>
      </w:r>
      <w:proofErr w:type="spellEnd"/>
      <w:r w:rsidRPr="001F4E0B">
        <w:rPr>
          <w:rFonts w:ascii="Times New Roman" w:hAnsi="Times New Roman" w:cs="Times New Roman"/>
        </w:rPr>
        <w:t xml:space="preserve"> des </w:t>
      </w:r>
      <w:proofErr w:type="spellStart"/>
      <w:r w:rsidRPr="001F4E0B">
        <w:rPr>
          <w:rFonts w:ascii="Times New Roman" w:hAnsi="Times New Roman" w:cs="Times New Roman"/>
        </w:rPr>
        <w:t>mesures</w:t>
      </w:r>
      <w:proofErr w:type="spellEnd"/>
      <w:r w:rsidRPr="001F4E0B">
        <w:rPr>
          <w:rFonts w:ascii="Times New Roman" w:hAnsi="Times New Roman" w:cs="Times New Roman"/>
        </w:rPr>
        <w:t xml:space="preserve"> sur un seul </w:t>
      </w:r>
      <w:proofErr w:type="spellStart"/>
      <w:r w:rsidRPr="001F4E0B">
        <w:rPr>
          <w:rFonts w:ascii="Times New Roman" w:hAnsi="Times New Roman" w:cs="Times New Roman"/>
        </w:rPr>
        <w:t>rayon</w:t>
      </w:r>
      <w:proofErr w:type="spellEnd"/>
      <w:r w:rsidRPr="001F4E0B">
        <w:rPr>
          <w:rFonts w:ascii="Times New Roman" w:hAnsi="Times New Roman" w:cs="Times New Roman"/>
        </w:rPr>
        <w:t xml:space="preserve"> de la </w:t>
      </w:r>
      <w:proofErr w:type="spellStart"/>
      <w:r w:rsidRPr="001F4E0B">
        <w:rPr>
          <w:rFonts w:ascii="Times New Roman" w:hAnsi="Times New Roman" w:cs="Times New Roman"/>
        </w:rPr>
        <w:t>section</w:t>
      </w:r>
      <w:proofErr w:type="spellEnd"/>
      <w:r w:rsidRPr="001F4E0B">
        <w:rPr>
          <w:rFonts w:ascii="Times New Roman" w:hAnsi="Times New Roman" w:cs="Times New Roman"/>
        </w:rPr>
        <w:t xml:space="preserve"> transversale et non sur </w:t>
      </w:r>
      <w:proofErr w:type="spellStart"/>
      <w:r w:rsidRPr="001F4E0B">
        <w:rPr>
          <w:rFonts w:ascii="Times New Roman" w:hAnsi="Times New Roman" w:cs="Times New Roman"/>
        </w:rPr>
        <w:t>l'ensemble</w:t>
      </w:r>
      <w:proofErr w:type="spellEnd"/>
      <w:r w:rsidRPr="001F4E0B">
        <w:rPr>
          <w:rFonts w:ascii="Times New Roman" w:hAnsi="Times New Roman" w:cs="Times New Roman"/>
        </w:rPr>
        <w:t xml:space="preserve"> du </w:t>
      </w:r>
      <w:proofErr w:type="spellStart"/>
      <w:r w:rsidRPr="001F4E0B">
        <w:rPr>
          <w:rFonts w:ascii="Times New Roman" w:hAnsi="Times New Roman" w:cs="Times New Roman"/>
        </w:rPr>
        <w:t>diamètre</w:t>
      </w:r>
      <w:proofErr w:type="spellEnd"/>
      <w:r w:rsidRPr="001F4E0B">
        <w:rPr>
          <w:rFonts w:ascii="Times New Roman" w:hAnsi="Times New Roman" w:cs="Times New Roman"/>
        </w:rPr>
        <w:t xml:space="preserve">. Dans </w:t>
      </w:r>
      <w:proofErr w:type="spellStart"/>
      <w:r w:rsidRPr="001F4E0B">
        <w:rPr>
          <w:rFonts w:ascii="Times New Roman" w:hAnsi="Times New Roman" w:cs="Times New Roman"/>
        </w:rPr>
        <w:t>les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représentations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graphiques</w:t>
      </w:r>
      <w:proofErr w:type="spellEnd"/>
      <w:r w:rsidRPr="001F4E0B">
        <w:rPr>
          <w:rFonts w:ascii="Times New Roman" w:hAnsi="Times New Roman" w:cs="Times New Roman"/>
        </w:rPr>
        <w:t xml:space="preserve">, nous </w:t>
      </w:r>
      <w:proofErr w:type="spellStart"/>
      <w:r w:rsidRPr="001F4E0B">
        <w:rPr>
          <w:rFonts w:ascii="Times New Roman" w:hAnsi="Times New Roman" w:cs="Times New Roman"/>
        </w:rPr>
        <w:t>avons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étendu</w:t>
      </w:r>
      <w:proofErr w:type="spellEnd"/>
      <w:r w:rsidRPr="001F4E0B">
        <w:rPr>
          <w:rFonts w:ascii="Times New Roman" w:hAnsi="Times New Roman" w:cs="Times New Roman"/>
        </w:rPr>
        <w:t xml:space="preserve"> le </w:t>
      </w:r>
      <w:proofErr w:type="spellStart"/>
      <w:r w:rsidRPr="001F4E0B">
        <w:rPr>
          <w:rFonts w:ascii="Times New Roman" w:hAnsi="Times New Roman" w:cs="Times New Roman"/>
        </w:rPr>
        <w:t>graphique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obtenu</w:t>
      </w:r>
      <w:proofErr w:type="spellEnd"/>
      <w:r w:rsidRPr="001F4E0B">
        <w:rPr>
          <w:rFonts w:ascii="Times New Roman" w:hAnsi="Times New Roman" w:cs="Times New Roman"/>
        </w:rPr>
        <w:t xml:space="preserve"> à </w:t>
      </w:r>
      <w:proofErr w:type="spellStart"/>
      <w:r w:rsidRPr="001F4E0B">
        <w:rPr>
          <w:rFonts w:ascii="Times New Roman" w:hAnsi="Times New Roman" w:cs="Times New Roman"/>
        </w:rPr>
        <w:t>partir</w:t>
      </w:r>
      <w:proofErr w:type="spellEnd"/>
      <w:r w:rsidRPr="001F4E0B">
        <w:rPr>
          <w:rFonts w:ascii="Times New Roman" w:hAnsi="Times New Roman" w:cs="Times New Roman"/>
        </w:rPr>
        <w:t xml:space="preserve"> des </w:t>
      </w:r>
      <w:proofErr w:type="spellStart"/>
      <w:r w:rsidRPr="001F4E0B">
        <w:rPr>
          <w:rFonts w:ascii="Times New Roman" w:hAnsi="Times New Roman" w:cs="Times New Roman"/>
        </w:rPr>
        <w:t>mesures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avec</w:t>
      </w:r>
      <w:proofErr w:type="spellEnd"/>
      <w:r w:rsidRPr="001F4E0B">
        <w:rPr>
          <w:rFonts w:ascii="Times New Roman" w:hAnsi="Times New Roman" w:cs="Times New Roman"/>
        </w:rPr>
        <w:t xml:space="preserve"> son </w:t>
      </w:r>
      <w:proofErr w:type="spellStart"/>
      <w:r w:rsidRPr="001F4E0B">
        <w:rPr>
          <w:rFonts w:ascii="Times New Roman" w:hAnsi="Times New Roman" w:cs="Times New Roman"/>
        </w:rPr>
        <w:t>image</w:t>
      </w:r>
      <w:proofErr w:type="spellEnd"/>
      <w:r w:rsidRPr="001F4E0B">
        <w:rPr>
          <w:rFonts w:ascii="Times New Roman" w:hAnsi="Times New Roman" w:cs="Times New Roman"/>
        </w:rPr>
        <w:t xml:space="preserve"> dans le </w:t>
      </w:r>
      <w:proofErr w:type="spellStart"/>
      <w:r w:rsidRPr="001F4E0B">
        <w:rPr>
          <w:rFonts w:ascii="Times New Roman" w:hAnsi="Times New Roman" w:cs="Times New Roman"/>
        </w:rPr>
        <w:t>miroir</w:t>
      </w:r>
      <w:proofErr w:type="spellEnd"/>
      <w:r w:rsidRPr="001F4E0B">
        <w:rPr>
          <w:rFonts w:ascii="Times New Roman" w:hAnsi="Times New Roman" w:cs="Times New Roman"/>
        </w:rPr>
        <w:t xml:space="preserve">, afin </w:t>
      </w:r>
      <w:proofErr w:type="spellStart"/>
      <w:r w:rsidRPr="001F4E0B">
        <w:rPr>
          <w:rFonts w:ascii="Times New Roman" w:hAnsi="Times New Roman" w:cs="Times New Roman"/>
        </w:rPr>
        <w:t>d'afficher</w:t>
      </w:r>
      <w:proofErr w:type="spellEnd"/>
      <w:r w:rsidRPr="001F4E0B">
        <w:rPr>
          <w:rFonts w:ascii="Times New Roman" w:hAnsi="Times New Roman" w:cs="Times New Roman"/>
        </w:rPr>
        <w:t xml:space="preserve"> la </w:t>
      </w:r>
      <w:proofErr w:type="spellStart"/>
      <w:r w:rsidRPr="001F4E0B">
        <w:rPr>
          <w:rFonts w:ascii="Times New Roman" w:hAnsi="Times New Roman" w:cs="Times New Roman"/>
        </w:rPr>
        <w:t>distribution</w:t>
      </w:r>
      <w:proofErr w:type="spellEnd"/>
      <w:r w:rsidRPr="001F4E0B">
        <w:rPr>
          <w:rFonts w:ascii="Times New Roman" w:hAnsi="Times New Roman" w:cs="Times New Roman"/>
        </w:rPr>
        <w:t xml:space="preserve"> des </w:t>
      </w:r>
      <w:proofErr w:type="spellStart"/>
      <w:r w:rsidRPr="001F4E0B">
        <w:rPr>
          <w:rFonts w:ascii="Times New Roman" w:hAnsi="Times New Roman" w:cs="Times New Roman"/>
        </w:rPr>
        <w:t>vitesses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correspondant</w:t>
      </w:r>
      <w:proofErr w:type="spellEnd"/>
      <w:r w:rsidRPr="001F4E0B">
        <w:rPr>
          <w:rFonts w:ascii="Times New Roman" w:hAnsi="Times New Roman" w:cs="Times New Roman"/>
        </w:rPr>
        <w:t xml:space="preserve"> à </w:t>
      </w:r>
      <w:proofErr w:type="spellStart"/>
      <w:r w:rsidRPr="001F4E0B">
        <w:rPr>
          <w:rFonts w:ascii="Times New Roman" w:hAnsi="Times New Roman" w:cs="Times New Roman"/>
        </w:rPr>
        <w:t>l'ensemble</w:t>
      </w:r>
      <w:proofErr w:type="spellEnd"/>
      <w:r w:rsidRPr="001F4E0B">
        <w:rPr>
          <w:rFonts w:ascii="Times New Roman" w:hAnsi="Times New Roman" w:cs="Times New Roman"/>
        </w:rPr>
        <w:t xml:space="preserve"> du plan longitudinal (le </w:t>
      </w:r>
      <w:proofErr w:type="spellStart"/>
      <w:r w:rsidRPr="001F4E0B">
        <w:rPr>
          <w:rFonts w:ascii="Times New Roman" w:hAnsi="Times New Roman" w:cs="Times New Roman"/>
        </w:rPr>
        <w:t>long</w:t>
      </w:r>
      <w:proofErr w:type="spellEnd"/>
      <w:r w:rsidRPr="001F4E0B">
        <w:rPr>
          <w:rFonts w:ascii="Times New Roman" w:hAnsi="Times New Roman" w:cs="Times New Roman"/>
        </w:rPr>
        <w:t xml:space="preserve"> de la </w:t>
      </w:r>
      <w:proofErr w:type="spellStart"/>
      <w:r w:rsidRPr="001F4E0B">
        <w:rPr>
          <w:rFonts w:ascii="Times New Roman" w:hAnsi="Times New Roman" w:cs="Times New Roman"/>
        </w:rPr>
        <w:t>barre</w:t>
      </w:r>
      <w:proofErr w:type="spellEnd"/>
      <w:r w:rsidRPr="001F4E0B">
        <w:rPr>
          <w:rFonts w:ascii="Times New Roman" w:hAnsi="Times New Roman" w:cs="Times New Roman"/>
        </w:rPr>
        <w:t xml:space="preserve">) </w:t>
      </w:r>
    </w:p>
    <w:p w:rsidR="001F4E0B" w:rsidRPr="001F4E0B" w:rsidRDefault="001F4E0B" w:rsidP="001F4E0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lang w:val="en-GB"/>
        </w:rPr>
      </w:pPr>
      <w:r w:rsidRPr="001F4E0B">
        <w:rPr>
          <w:rFonts w:ascii="Times New Roman" w:hAnsi="Times New Roman" w:cs="Times New Roman"/>
        </w:rPr>
        <w:t xml:space="preserve">Le </w:t>
      </w:r>
      <w:proofErr w:type="spellStart"/>
      <w:r w:rsidRPr="001F4E0B">
        <w:rPr>
          <w:rFonts w:ascii="Times New Roman" w:hAnsi="Times New Roman" w:cs="Times New Roman"/>
        </w:rPr>
        <w:t>point</w:t>
      </w:r>
      <w:proofErr w:type="spellEnd"/>
      <w:r w:rsidRPr="001F4E0B">
        <w:rPr>
          <w:rFonts w:ascii="Times New Roman" w:hAnsi="Times New Roman" w:cs="Times New Roman"/>
        </w:rPr>
        <w:t xml:space="preserve"> de </w:t>
      </w:r>
      <w:proofErr w:type="spellStart"/>
      <w:r w:rsidRPr="001F4E0B">
        <w:rPr>
          <w:rFonts w:ascii="Times New Roman" w:hAnsi="Times New Roman" w:cs="Times New Roman"/>
        </w:rPr>
        <w:t>référence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pour</w:t>
      </w:r>
      <w:proofErr w:type="spellEnd"/>
      <w:r w:rsidRPr="001F4E0B">
        <w:rPr>
          <w:rFonts w:ascii="Times New Roman" w:hAnsi="Times New Roman" w:cs="Times New Roman"/>
        </w:rPr>
        <w:t xml:space="preserve"> la </w:t>
      </w:r>
      <w:proofErr w:type="spellStart"/>
      <w:r w:rsidRPr="001F4E0B">
        <w:rPr>
          <w:rFonts w:ascii="Times New Roman" w:hAnsi="Times New Roman" w:cs="Times New Roman"/>
        </w:rPr>
        <w:t>distribution</w:t>
      </w:r>
      <w:proofErr w:type="spellEnd"/>
      <w:r w:rsidRPr="001F4E0B">
        <w:rPr>
          <w:rFonts w:ascii="Times New Roman" w:hAnsi="Times New Roman" w:cs="Times New Roman"/>
        </w:rPr>
        <w:t xml:space="preserve"> des </w:t>
      </w:r>
      <w:proofErr w:type="spellStart"/>
      <w:r w:rsidRPr="001F4E0B">
        <w:rPr>
          <w:rFonts w:ascii="Times New Roman" w:hAnsi="Times New Roman" w:cs="Times New Roman"/>
        </w:rPr>
        <w:t>vitesses</w:t>
      </w:r>
      <w:proofErr w:type="spellEnd"/>
      <w:r w:rsidRPr="001F4E0B">
        <w:rPr>
          <w:rFonts w:ascii="Times New Roman" w:hAnsi="Times New Roman" w:cs="Times New Roman"/>
        </w:rPr>
        <w:t xml:space="preserve"> se </w:t>
      </w:r>
      <w:proofErr w:type="spellStart"/>
      <w:r w:rsidRPr="001F4E0B">
        <w:rPr>
          <w:rFonts w:ascii="Times New Roman" w:hAnsi="Times New Roman" w:cs="Times New Roman"/>
        </w:rPr>
        <w:t>trouve</w:t>
      </w:r>
      <w:proofErr w:type="spellEnd"/>
      <w:r w:rsidRPr="001F4E0B">
        <w:rPr>
          <w:rFonts w:ascii="Times New Roman" w:hAnsi="Times New Roman" w:cs="Times New Roman"/>
        </w:rPr>
        <w:t xml:space="preserve"> dans </w:t>
      </w:r>
      <w:proofErr w:type="spellStart"/>
      <w:r w:rsidRPr="001F4E0B">
        <w:rPr>
          <w:rFonts w:ascii="Times New Roman" w:hAnsi="Times New Roman" w:cs="Times New Roman"/>
        </w:rPr>
        <w:t>l'axe</w:t>
      </w:r>
      <w:proofErr w:type="spellEnd"/>
      <w:r w:rsidRPr="001F4E0B">
        <w:rPr>
          <w:rFonts w:ascii="Times New Roman" w:hAnsi="Times New Roman" w:cs="Times New Roman"/>
        </w:rPr>
        <w:t xml:space="preserve"> de la </w:t>
      </w:r>
      <w:proofErr w:type="spellStart"/>
      <w:r w:rsidRPr="001F4E0B">
        <w:rPr>
          <w:rFonts w:ascii="Times New Roman" w:hAnsi="Times New Roman" w:cs="Times New Roman"/>
        </w:rPr>
        <w:t>barre</w:t>
      </w:r>
      <w:proofErr w:type="spellEnd"/>
      <w:r w:rsidRPr="001F4E0B">
        <w:rPr>
          <w:rFonts w:ascii="Times New Roman" w:hAnsi="Times New Roman" w:cs="Times New Roman"/>
        </w:rPr>
        <w:t xml:space="preserve">, et nous </w:t>
      </w:r>
      <w:proofErr w:type="spellStart"/>
      <w:r w:rsidRPr="001F4E0B">
        <w:rPr>
          <w:rFonts w:ascii="Times New Roman" w:hAnsi="Times New Roman" w:cs="Times New Roman"/>
        </w:rPr>
        <w:t>convenons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que</w:t>
      </w:r>
      <w:proofErr w:type="spellEnd"/>
      <w:r w:rsidRPr="001F4E0B">
        <w:rPr>
          <w:rFonts w:ascii="Times New Roman" w:hAnsi="Times New Roman" w:cs="Times New Roman"/>
        </w:rPr>
        <w:t xml:space="preserve"> son </w:t>
      </w:r>
      <w:proofErr w:type="spellStart"/>
      <w:r w:rsidRPr="001F4E0B">
        <w:rPr>
          <w:rFonts w:ascii="Times New Roman" w:hAnsi="Times New Roman" w:cs="Times New Roman"/>
        </w:rPr>
        <w:t>niveau</w:t>
      </w:r>
      <w:proofErr w:type="spellEnd"/>
      <w:r w:rsidRPr="001F4E0B">
        <w:rPr>
          <w:rFonts w:ascii="Times New Roman" w:hAnsi="Times New Roman" w:cs="Times New Roman"/>
        </w:rPr>
        <w:t xml:space="preserve"> est de 0 mm </w:t>
      </w:r>
    </w:p>
    <w:p w:rsidR="002B5513" w:rsidRPr="001F4E0B" w:rsidRDefault="001F4E0B" w:rsidP="001F4E0B">
      <w:pPr>
        <w:pStyle w:val="Heading1"/>
        <w:spacing w:before="240"/>
        <w:rPr>
          <w:rFonts w:ascii="Times New Roman" w:hAnsi="Times New Roman" w:cs="Times New Roman"/>
          <w:lang w:val="en-GB"/>
        </w:rPr>
      </w:pPr>
      <w:proofErr w:type="spellStart"/>
      <w:r w:rsidRPr="001F4E0B">
        <w:rPr>
          <w:rFonts w:ascii="Times New Roman" w:hAnsi="Times New Roman" w:cs="Times New Roman"/>
        </w:rPr>
        <w:t>Conclusions</w:t>
      </w:r>
      <w:proofErr w:type="spellEnd"/>
    </w:p>
    <w:p w:rsidR="000D2DFC" w:rsidRPr="001F4E0B" w:rsidRDefault="002B5513" w:rsidP="002B5513">
      <w:pPr>
        <w:rPr>
          <w:rFonts w:ascii="Times New Roman" w:hAnsi="Times New Roman" w:cs="Times New Roman"/>
          <w:lang w:val="en-GB"/>
        </w:rPr>
      </w:pPr>
      <w:r w:rsidRPr="001F4E0B">
        <w:rPr>
          <w:rFonts w:ascii="Times New Roman" w:hAnsi="Times New Roman" w:cs="Times New Roman"/>
          <w:lang w:val="en-GB"/>
        </w:rPr>
        <w:tab/>
      </w:r>
      <w:proofErr w:type="spellStart"/>
      <w:r w:rsidR="001F4E0B" w:rsidRPr="001F4E0B">
        <w:rPr>
          <w:rFonts w:ascii="Times New Roman" w:hAnsi="Times New Roman" w:cs="Times New Roman"/>
        </w:rPr>
        <w:t>Les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graphiques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présentés</w:t>
      </w:r>
      <w:proofErr w:type="spellEnd"/>
      <w:r w:rsidR="001F4E0B" w:rsidRPr="001F4E0B">
        <w:rPr>
          <w:rFonts w:ascii="Times New Roman" w:hAnsi="Times New Roman" w:cs="Times New Roman"/>
        </w:rPr>
        <w:t xml:space="preserve"> ci-dessous </w:t>
      </w:r>
      <w:proofErr w:type="spellStart"/>
      <w:r w:rsidR="001F4E0B" w:rsidRPr="001F4E0B">
        <w:rPr>
          <w:rFonts w:ascii="Times New Roman" w:hAnsi="Times New Roman" w:cs="Times New Roman"/>
        </w:rPr>
        <w:t>présentent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quelques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incohérences</w:t>
      </w:r>
      <w:proofErr w:type="spellEnd"/>
      <w:r w:rsidR="001F4E0B" w:rsidRPr="001F4E0B">
        <w:rPr>
          <w:rFonts w:ascii="Times New Roman" w:hAnsi="Times New Roman" w:cs="Times New Roman"/>
        </w:rPr>
        <w:t xml:space="preserve">, </w:t>
      </w:r>
      <w:proofErr w:type="spellStart"/>
      <w:r w:rsidR="001F4E0B" w:rsidRPr="001F4E0B">
        <w:rPr>
          <w:rFonts w:ascii="Times New Roman" w:hAnsi="Times New Roman" w:cs="Times New Roman"/>
        </w:rPr>
        <w:t>dues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aux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erreurs</w:t>
      </w:r>
      <w:proofErr w:type="spellEnd"/>
      <w:r w:rsidR="001F4E0B" w:rsidRPr="001F4E0B">
        <w:rPr>
          <w:rFonts w:ascii="Times New Roman" w:hAnsi="Times New Roman" w:cs="Times New Roman"/>
        </w:rPr>
        <w:t xml:space="preserve"> de </w:t>
      </w:r>
      <w:proofErr w:type="spellStart"/>
      <w:r w:rsidR="001F4E0B" w:rsidRPr="001F4E0B">
        <w:rPr>
          <w:rFonts w:ascii="Times New Roman" w:hAnsi="Times New Roman" w:cs="Times New Roman"/>
        </w:rPr>
        <w:t>mesure</w:t>
      </w:r>
      <w:proofErr w:type="spellEnd"/>
      <w:r w:rsidR="001F4E0B" w:rsidRPr="001F4E0B">
        <w:rPr>
          <w:rFonts w:ascii="Times New Roman" w:hAnsi="Times New Roman" w:cs="Times New Roman"/>
        </w:rPr>
        <w:t xml:space="preserve">. </w:t>
      </w:r>
      <w:proofErr w:type="spellStart"/>
      <w:r w:rsidR="001F4E0B" w:rsidRPr="001F4E0B">
        <w:rPr>
          <w:rFonts w:ascii="Times New Roman" w:hAnsi="Times New Roman" w:cs="Times New Roman"/>
        </w:rPr>
        <w:t>Les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erreurs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ont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principalement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été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causées</w:t>
      </w:r>
      <w:proofErr w:type="spellEnd"/>
      <w:r w:rsidR="001F4E0B" w:rsidRPr="001F4E0B">
        <w:rPr>
          <w:rFonts w:ascii="Times New Roman" w:hAnsi="Times New Roman" w:cs="Times New Roman"/>
        </w:rPr>
        <w:t xml:space="preserve"> par la </w:t>
      </w:r>
      <w:proofErr w:type="spellStart"/>
      <w:r w:rsidR="001F4E0B" w:rsidRPr="001F4E0B">
        <w:rPr>
          <w:rFonts w:ascii="Times New Roman" w:hAnsi="Times New Roman" w:cs="Times New Roman"/>
        </w:rPr>
        <w:t>formation</w:t>
      </w:r>
      <w:proofErr w:type="spellEnd"/>
      <w:r w:rsidR="001F4E0B" w:rsidRPr="001F4E0B">
        <w:rPr>
          <w:rFonts w:ascii="Times New Roman" w:hAnsi="Times New Roman" w:cs="Times New Roman"/>
        </w:rPr>
        <w:t xml:space="preserve"> du vortex à </w:t>
      </w:r>
      <w:proofErr w:type="spellStart"/>
      <w:r w:rsidR="001F4E0B" w:rsidRPr="001F4E0B">
        <w:rPr>
          <w:rFonts w:ascii="Times New Roman" w:hAnsi="Times New Roman" w:cs="Times New Roman"/>
        </w:rPr>
        <w:t>l'intérieur</w:t>
      </w:r>
      <w:proofErr w:type="spellEnd"/>
      <w:r w:rsidR="001F4E0B" w:rsidRPr="001F4E0B">
        <w:rPr>
          <w:rFonts w:ascii="Times New Roman" w:hAnsi="Times New Roman" w:cs="Times New Roman"/>
        </w:rPr>
        <w:t xml:space="preserve"> de la </w:t>
      </w:r>
      <w:proofErr w:type="spellStart"/>
      <w:r w:rsidR="001F4E0B" w:rsidRPr="001F4E0B">
        <w:rPr>
          <w:rFonts w:ascii="Times New Roman" w:hAnsi="Times New Roman" w:cs="Times New Roman"/>
        </w:rPr>
        <w:t>tuyauterie</w:t>
      </w:r>
      <w:proofErr w:type="spellEnd"/>
      <w:r w:rsidR="001F4E0B" w:rsidRPr="001F4E0B">
        <w:rPr>
          <w:rFonts w:ascii="Times New Roman" w:hAnsi="Times New Roman" w:cs="Times New Roman"/>
        </w:rPr>
        <w:t xml:space="preserve">, </w:t>
      </w:r>
      <w:proofErr w:type="spellStart"/>
      <w:r w:rsidR="001F4E0B" w:rsidRPr="001F4E0B">
        <w:rPr>
          <w:rFonts w:ascii="Times New Roman" w:hAnsi="Times New Roman" w:cs="Times New Roman"/>
        </w:rPr>
        <w:t>qui</w:t>
      </w:r>
      <w:proofErr w:type="spellEnd"/>
      <w:r w:rsidR="001F4E0B" w:rsidRPr="001F4E0B">
        <w:rPr>
          <w:rFonts w:ascii="Times New Roman" w:hAnsi="Times New Roman" w:cs="Times New Roman"/>
        </w:rPr>
        <w:t xml:space="preserve">, à son </w:t>
      </w:r>
      <w:proofErr w:type="spellStart"/>
      <w:r w:rsidR="001F4E0B" w:rsidRPr="001F4E0B">
        <w:rPr>
          <w:rFonts w:ascii="Times New Roman" w:hAnsi="Times New Roman" w:cs="Times New Roman"/>
        </w:rPr>
        <w:t>extrémité</w:t>
      </w:r>
      <w:proofErr w:type="spellEnd"/>
      <w:r w:rsidR="001F4E0B" w:rsidRPr="001F4E0B">
        <w:rPr>
          <w:rFonts w:ascii="Times New Roman" w:hAnsi="Times New Roman" w:cs="Times New Roman"/>
        </w:rPr>
        <w:t xml:space="preserve">, </w:t>
      </w:r>
      <w:proofErr w:type="spellStart"/>
      <w:r w:rsidR="001F4E0B" w:rsidRPr="001F4E0B">
        <w:rPr>
          <w:rFonts w:ascii="Times New Roman" w:hAnsi="Times New Roman" w:cs="Times New Roman"/>
        </w:rPr>
        <w:t>présente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une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pièce</w:t>
      </w:r>
      <w:proofErr w:type="spellEnd"/>
      <w:r w:rsidR="001F4E0B" w:rsidRPr="001F4E0B">
        <w:rPr>
          <w:rFonts w:ascii="Times New Roman" w:hAnsi="Times New Roman" w:cs="Times New Roman"/>
        </w:rPr>
        <w:t xml:space="preserve"> anti-vortex </w:t>
      </w:r>
      <w:proofErr w:type="spellStart"/>
      <w:r w:rsidR="001F4E0B" w:rsidRPr="001F4E0B">
        <w:rPr>
          <w:rFonts w:ascii="Times New Roman" w:hAnsi="Times New Roman" w:cs="Times New Roman"/>
        </w:rPr>
        <w:t>moins</w:t>
      </w:r>
      <w:proofErr w:type="spellEnd"/>
      <w:r w:rsidR="001F4E0B" w:rsidRPr="001F4E0B">
        <w:rPr>
          <w:rFonts w:ascii="Times New Roman" w:hAnsi="Times New Roman" w:cs="Times New Roman"/>
        </w:rPr>
        <w:t xml:space="preserve"> performante. Ce </w:t>
      </w:r>
      <w:proofErr w:type="spellStart"/>
      <w:r w:rsidR="001F4E0B" w:rsidRPr="001F4E0B">
        <w:rPr>
          <w:rFonts w:ascii="Times New Roman" w:hAnsi="Times New Roman" w:cs="Times New Roman"/>
        </w:rPr>
        <w:t>phénomène</w:t>
      </w:r>
      <w:proofErr w:type="spellEnd"/>
      <w:r w:rsidR="001F4E0B" w:rsidRPr="001F4E0B">
        <w:rPr>
          <w:rFonts w:ascii="Times New Roman" w:hAnsi="Times New Roman" w:cs="Times New Roman"/>
        </w:rPr>
        <w:t xml:space="preserve"> a </w:t>
      </w:r>
      <w:proofErr w:type="spellStart"/>
      <w:r w:rsidR="001F4E0B" w:rsidRPr="001F4E0B">
        <w:rPr>
          <w:rFonts w:ascii="Times New Roman" w:hAnsi="Times New Roman" w:cs="Times New Roman"/>
        </w:rPr>
        <w:t>entraîné</w:t>
      </w:r>
      <w:proofErr w:type="spellEnd"/>
      <w:r w:rsidR="001F4E0B" w:rsidRPr="001F4E0B">
        <w:rPr>
          <w:rFonts w:ascii="Times New Roman" w:hAnsi="Times New Roman" w:cs="Times New Roman"/>
        </w:rPr>
        <w:t xml:space="preserve"> des </w:t>
      </w:r>
      <w:proofErr w:type="spellStart"/>
      <w:r w:rsidR="001F4E0B" w:rsidRPr="001F4E0B">
        <w:rPr>
          <w:rFonts w:ascii="Times New Roman" w:hAnsi="Times New Roman" w:cs="Times New Roman"/>
        </w:rPr>
        <w:t>fluctuations</w:t>
      </w:r>
      <w:proofErr w:type="spellEnd"/>
      <w:r w:rsidR="001F4E0B" w:rsidRPr="001F4E0B">
        <w:rPr>
          <w:rFonts w:ascii="Times New Roman" w:hAnsi="Times New Roman" w:cs="Times New Roman"/>
        </w:rPr>
        <w:t xml:space="preserve"> de </w:t>
      </w:r>
      <w:proofErr w:type="spellStart"/>
      <w:r w:rsidR="001F4E0B" w:rsidRPr="001F4E0B">
        <w:rPr>
          <w:rFonts w:ascii="Times New Roman" w:hAnsi="Times New Roman" w:cs="Times New Roman"/>
        </w:rPr>
        <w:t>kérosène</w:t>
      </w:r>
      <w:proofErr w:type="spellEnd"/>
      <w:r w:rsidR="001F4E0B" w:rsidRPr="001F4E0B">
        <w:rPr>
          <w:rFonts w:ascii="Times New Roman" w:hAnsi="Times New Roman" w:cs="Times New Roman"/>
        </w:rPr>
        <w:t xml:space="preserve"> à </w:t>
      </w:r>
      <w:proofErr w:type="spellStart"/>
      <w:r w:rsidR="001F4E0B" w:rsidRPr="001F4E0B">
        <w:rPr>
          <w:rFonts w:ascii="Times New Roman" w:hAnsi="Times New Roman" w:cs="Times New Roman"/>
        </w:rPr>
        <w:t>l'intérieur</w:t>
      </w:r>
      <w:proofErr w:type="spellEnd"/>
      <w:r w:rsidR="001F4E0B" w:rsidRPr="001F4E0B">
        <w:rPr>
          <w:rFonts w:ascii="Times New Roman" w:hAnsi="Times New Roman" w:cs="Times New Roman"/>
        </w:rPr>
        <w:t xml:space="preserve"> des </w:t>
      </w:r>
      <w:proofErr w:type="spellStart"/>
      <w:r w:rsidR="001F4E0B" w:rsidRPr="001F4E0B">
        <w:rPr>
          <w:rFonts w:ascii="Times New Roman" w:hAnsi="Times New Roman" w:cs="Times New Roman"/>
        </w:rPr>
        <w:t>tubes</w:t>
      </w:r>
      <w:proofErr w:type="spellEnd"/>
      <w:r w:rsidR="001F4E0B" w:rsidRPr="001F4E0B">
        <w:rPr>
          <w:rFonts w:ascii="Times New Roman" w:hAnsi="Times New Roman" w:cs="Times New Roman"/>
        </w:rPr>
        <w:t xml:space="preserve"> de </w:t>
      </w:r>
      <w:proofErr w:type="spellStart"/>
      <w:r w:rsidR="001F4E0B" w:rsidRPr="001F4E0B">
        <w:rPr>
          <w:rFonts w:ascii="Times New Roman" w:hAnsi="Times New Roman" w:cs="Times New Roman"/>
        </w:rPr>
        <w:t>mesure</w:t>
      </w:r>
      <w:proofErr w:type="spellEnd"/>
      <w:r w:rsidR="001F4E0B" w:rsidRPr="001F4E0B">
        <w:rPr>
          <w:rFonts w:ascii="Times New Roman" w:hAnsi="Times New Roman" w:cs="Times New Roman"/>
        </w:rPr>
        <w:t xml:space="preserve">. </w:t>
      </w:r>
      <w:proofErr w:type="spellStart"/>
      <w:r w:rsidR="001F4E0B" w:rsidRPr="001F4E0B">
        <w:rPr>
          <w:rFonts w:ascii="Times New Roman" w:hAnsi="Times New Roman" w:cs="Times New Roman"/>
        </w:rPr>
        <w:t>Ainsi</w:t>
      </w:r>
      <w:proofErr w:type="spellEnd"/>
      <w:r w:rsidR="001F4E0B" w:rsidRPr="001F4E0B">
        <w:rPr>
          <w:rFonts w:ascii="Times New Roman" w:hAnsi="Times New Roman" w:cs="Times New Roman"/>
        </w:rPr>
        <w:t xml:space="preserve">, </w:t>
      </w:r>
      <w:proofErr w:type="spellStart"/>
      <w:r w:rsidR="001F4E0B" w:rsidRPr="001F4E0B">
        <w:rPr>
          <w:rFonts w:ascii="Times New Roman" w:hAnsi="Times New Roman" w:cs="Times New Roman"/>
        </w:rPr>
        <w:t>lors</w:t>
      </w:r>
      <w:proofErr w:type="spellEnd"/>
      <w:r w:rsidR="001F4E0B" w:rsidRPr="001F4E0B">
        <w:rPr>
          <w:rFonts w:ascii="Times New Roman" w:hAnsi="Times New Roman" w:cs="Times New Roman"/>
        </w:rPr>
        <w:t xml:space="preserve"> de la </w:t>
      </w:r>
      <w:proofErr w:type="spellStart"/>
      <w:r w:rsidR="001F4E0B" w:rsidRPr="001F4E0B">
        <w:rPr>
          <w:rFonts w:ascii="Times New Roman" w:hAnsi="Times New Roman" w:cs="Times New Roman"/>
        </w:rPr>
        <w:t>prise</w:t>
      </w:r>
      <w:proofErr w:type="spellEnd"/>
      <w:r w:rsidR="001F4E0B" w:rsidRPr="001F4E0B">
        <w:rPr>
          <w:rFonts w:ascii="Times New Roman" w:hAnsi="Times New Roman" w:cs="Times New Roman"/>
        </w:rPr>
        <w:t xml:space="preserve"> de </w:t>
      </w:r>
      <w:proofErr w:type="spellStart"/>
      <w:r w:rsidR="001F4E0B" w:rsidRPr="001F4E0B">
        <w:rPr>
          <w:rFonts w:ascii="Times New Roman" w:hAnsi="Times New Roman" w:cs="Times New Roman"/>
        </w:rPr>
        <w:t>mesures</w:t>
      </w:r>
      <w:proofErr w:type="spellEnd"/>
      <w:r w:rsidR="001F4E0B" w:rsidRPr="001F4E0B">
        <w:rPr>
          <w:rFonts w:ascii="Times New Roman" w:hAnsi="Times New Roman" w:cs="Times New Roman"/>
        </w:rPr>
        <w:t xml:space="preserve">, </w:t>
      </w:r>
      <w:proofErr w:type="spellStart"/>
      <w:r w:rsidR="001F4E0B" w:rsidRPr="001F4E0B">
        <w:rPr>
          <w:rFonts w:ascii="Times New Roman" w:hAnsi="Times New Roman" w:cs="Times New Roman"/>
        </w:rPr>
        <w:t>une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hauteur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moyenne</w:t>
      </w:r>
      <w:proofErr w:type="spellEnd"/>
      <w:r w:rsidR="001F4E0B" w:rsidRPr="001F4E0B">
        <w:rPr>
          <w:rFonts w:ascii="Times New Roman" w:hAnsi="Times New Roman" w:cs="Times New Roman"/>
        </w:rPr>
        <w:t xml:space="preserve"> a </w:t>
      </w:r>
      <w:proofErr w:type="spellStart"/>
      <w:r w:rsidR="001F4E0B" w:rsidRPr="001F4E0B">
        <w:rPr>
          <w:rFonts w:ascii="Times New Roman" w:hAnsi="Times New Roman" w:cs="Times New Roman"/>
        </w:rPr>
        <w:t>été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estimée</w:t>
      </w:r>
      <w:proofErr w:type="spellEnd"/>
      <w:r w:rsidR="001F4E0B" w:rsidRPr="001F4E0B">
        <w:rPr>
          <w:rFonts w:ascii="Times New Roman" w:hAnsi="Times New Roman" w:cs="Times New Roman"/>
        </w:rPr>
        <w:t xml:space="preserve"> de </w:t>
      </w:r>
      <w:proofErr w:type="spellStart"/>
      <w:r w:rsidR="001F4E0B" w:rsidRPr="001F4E0B">
        <w:rPr>
          <w:rFonts w:ascii="Times New Roman" w:hAnsi="Times New Roman" w:cs="Times New Roman"/>
        </w:rPr>
        <w:t>manière</w:t>
      </w:r>
      <w:proofErr w:type="spellEnd"/>
      <w:r w:rsidR="001F4E0B" w:rsidRPr="001F4E0B">
        <w:rPr>
          <w:rFonts w:ascii="Times New Roman" w:hAnsi="Times New Roman" w:cs="Times New Roman"/>
        </w:rPr>
        <w:t xml:space="preserve"> </w:t>
      </w:r>
      <w:proofErr w:type="spellStart"/>
      <w:r w:rsidR="001F4E0B" w:rsidRPr="001F4E0B">
        <w:rPr>
          <w:rFonts w:ascii="Times New Roman" w:hAnsi="Times New Roman" w:cs="Times New Roman"/>
        </w:rPr>
        <w:t>oculométrique</w:t>
      </w:r>
      <w:proofErr w:type="spellEnd"/>
      <w:r w:rsidR="001F4E0B" w:rsidRPr="001F4E0B">
        <w:rPr>
          <w:rFonts w:ascii="Times New Roman" w:hAnsi="Times New Roman" w:cs="Times New Roman"/>
        </w:rPr>
        <w:t>.</w:t>
      </w:r>
      <w:r w:rsidR="000D2DFC" w:rsidRPr="001F4E0B">
        <w:rPr>
          <w:rFonts w:ascii="Times New Roman" w:hAnsi="Times New Roman" w:cs="Times New Roman"/>
          <w:lang w:val="en-GB"/>
        </w:rPr>
        <w:tab/>
      </w:r>
    </w:p>
    <w:p w:rsidR="00BA641E" w:rsidRPr="001F4E0B" w:rsidRDefault="00BA641E" w:rsidP="001F4E0B">
      <w:pPr>
        <w:ind w:firstLine="708"/>
        <w:rPr>
          <w:rFonts w:ascii="Times New Roman" w:hAnsi="Times New Roman" w:cs="Times New Roman"/>
          <w:lang w:val="en-GB"/>
        </w:rPr>
      </w:pPr>
      <w:proofErr w:type="spellStart"/>
      <w:r w:rsidRPr="001F4E0B">
        <w:rPr>
          <w:rFonts w:ascii="Times New Roman" w:hAnsi="Times New Roman" w:cs="Times New Roman"/>
        </w:rPr>
        <w:t>Malgré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les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erreurs</w:t>
      </w:r>
      <w:proofErr w:type="spellEnd"/>
      <w:r w:rsidRPr="001F4E0B">
        <w:rPr>
          <w:rFonts w:ascii="Times New Roman" w:hAnsi="Times New Roman" w:cs="Times New Roman"/>
        </w:rPr>
        <w:t xml:space="preserve"> de </w:t>
      </w:r>
      <w:proofErr w:type="spellStart"/>
      <w:r w:rsidRPr="001F4E0B">
        <w:rPr>
          <w:rFonts w:ascii="Times New Roman" w:hAnsi="Times New Roman" w:cs="Times New Roman"/>
        </w:rPr>
        <w:t>mesure</w:t>
      </w:r>
      <w:proofErr w:type="spellEnd"/>
      <w:r w:rsidRPr="001F4E0B">
        <w:rPr>
          <w:rFonts w:ascii="Times New Roman" w:hAnsi="Times New Roman" w:cs="Times New Roman"/>
        </w:rPr>
        <w:t xml:space="preserve">, nous </w:t>
      </w:r>
      <w:proofErr w:type="spellStart"/>
      <w:r w:rsidRPr="001F4E0B">
        <w:rPr>
          <w:rFonts w:ascii="Times New Roman" w:hAnsi="Times New Roman" w:cs="Times New Roman"/>
        </w:rPr>
        <w:t>pouvons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toutefois</w:t>
      </w:r>
      <w:proofErr w:type="spellEnd"/>
      <w:r w:rsidRPr="001F4E0B">
        <w:rPr>
          <w:rFonts w:ascii="Times New Roman" w:hAnsi="Times New Roman" w:cs="Times New Roman"/>
        </w:rPr>
        <w:t xml:space="preserve"> nous </w:t>
      </w:r>
      <w:proofErr w:type="spellStart"/>
      <w:r w:rsidRPr="001F4E0B">
        <w:rPr>
          <w:rFonts w:ascii="Times New Roman" w:hAnsi="Times New Roman" w:cs="Times New Roman"/>
        </w:rPr>
        <w:t>faire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une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idée</w:t>
      </w:r>
      <w:proofErr w:type="spellEnd"/>
      <w:r w:rsidRPr="001F4E0B">
        <w:rPr>
          <w:rFonts w:ascii="Times New Roman" w:hAnsi="Times New Roman" w:cs="Times New Roman"/>
        </w:rPr>
        <w:t xml:space="preserve"> de la </w:t>
      </w:r>
      <w:proofErr w:type="spellStart"/>
      <w:r w:rsidRPr="001F4E0B">
        <w:rPr>
          <w:rFonts w:ascii="Times New Roman" w:hAnsi="Times New Roman" w:cs="Times New Roman"/>
        </w:rPr>
        <w:t>formation</w:t>
      </w:r>
      <w:proofErr w:type="spellEnd"/>
      <w:r w:rsidRPr="001F4E0B">
        <w:rPr>
          <w:rFonts w:ascii="Times New Roman" w:hAnsi="Times New Roman" w:cs="Times New Roman"/>
        </w:rPr>
        <w:t xml:space="preserve"> de la </w:t>
      </w:r>
      <w:proofErr w:type="spellStart"/>
      <w:r w:rsidRPr="001F4E0B">
        <w:rPr>
          <w:rFonts w:ascii="Times New Roman" w:hAnsi="Times New Roman" w:cs="Times New Roman"/>
        </w:rPr>
        <w:t>couche</w:t>
      </w:r>
      <w:proofErr w:type="spellEnd"/>
      <w:r w:rsidRPr="001F4E0B">
        <w:rPr>
          <w:rFonts w:ascii="Times New Roman" w:hAnsi="Times New Roman" w:cs="Times New Roman"/>
        </w:rPr>
        <w:t xml:space="preserve"> limite à </w:t>
      </w:r>
      <w:proofErr w:type="spellStart"/>
      <w:r w:rsidRPr="001F4E0B">
        <w:rPr>
          <w:rFonts w:ascii="Times New Roman" w:hAnsi="Times New Roman" w:cs="Times New Roman"/>
        </w:rPr>
        <w:t>l'intérieur</w:t>
      </w:r>
      <w:proofErr w:type="spellEnd"/>
      <w:r w:rsidRPr="001F4E0B">
        <w:rPr>
          <w:rFonts w:ascii="Times New Roman" w:hAnsi="Times New Roman" w:cs="Times New Roman"/>
        </w:rPr>
        <w:t xml:space="preserve"> de la conduite, </w:t>
      </w:r>
      <w:proofErr w:type="spellStart"/>
      <w:r w:rsidRPr="001F4E0B">
        <w:rPr>
          <w:rFonts w:ascii="Times New Roman" w:hAnsi="Times New Roman" w:cs="Times New Roman"/>
        </w:rPr>
        <w:t>ainsi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que</w:t>
      </w:r>
      <w:proofErr w:type="spellEnd"/>
      <w:r w:rsidRPr="001F4E0B">
        <w:rPr>
          <w:rFonts w:ascii="Times New Roman" w:hAnsi="Times New Roman" w:cs="Times New Roman"/>
        </w:rPr>
        <w:t xml:space="preserve"> du </w:t>
      </w:r>
      <w:proofErr w:type="spellStart"/>
      <w:r w:rsidRPr="001F4E0B">
        <w:rPr>
          <w:rFonts w:ascii="Times New Roman" w:hAnsi="Times New Roman" w:cs="Times New Roman"/>
        </w:rPr>
        <w:t>type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d'écoulement</w:t>
      </w:r>
      <w:proofErr w:type="spellEnd"/>
      <w:r w:rsidRPr="001F4E0B">
        <w:rPr>
          <w:rFonts w:ascii="Times New Roman" w:hAnsi="Times New Roman" w:cs="Times New Roman"/>
        </w:rPr>
        <w:t xml:space="preserve">. </w:t>
      </w:r>
      <w:proofErr w:type="spellStart"/>
      <w:r w:rsidRPr="001F4E0B">
        <w:rPr>
          <w:rFonts w:ascii="Times New Roman" w:hAnsi="Times New Roman" w:cs="Times New Roman"/>
        </w:rPr>
        <w:t>Lorsque</w:t>
      </w:r>
      <w:proofErr w:type="spellEnd"/>
      <w:r w:rsidRPr="001F4E0B">
        <w:rPr>
          <w:rFonts w:ascii="Times New Roman" w:hAnsi="Times New Roman" w:cs="Times New Roman"/>
        </w:rPr>
        <w:t xml:space="preserve"> la </w:t>
      </w:r>
      <w:proofErr w:type="spellStart"/>
      <w:r w:rsidRPr="001F4E0B">
        <w:rPr>
          <w:rFonts w:ascii="Times New Roman" w:hAnsi="Times New Roman" w:cs="Times New Roman"/>
        </w:rPr>
        <w:t>distribution</w:t>
      </w:r>
      <w:proofErr w:type="spellEnd"/>
      <w:r w:rsidRPr="001F4E0B">
        <w:rPr>
          <w:rFonts w:ascii="Times New Roman" w:hAnsi="Times New Roman" w:cs="Times New Roman"/>
        </w:rPr>
        <w:t xml:space="preserve"> de </w:t>
      </w:r>
      <w:proofErr w:type="spellStart"/>
      <w:r w:rsidRPr="001F4E0B">
        <w:rPr>
          <w:rFonts w:ascii="Times New Roman" w:hAnsi="Times New Roman" w:cs="Times New Roman"/>
        </w:rPr>
        <w:t>vitesse</w:t>
      </w:r>
      <w:proofErr w:type="spellEnd"/>
      <w:r w:rsidRPr="001F4E0B">
        <w:rPr>
          <w:rFonts w:ascii="Times New Roman" w:hAnsi="Times New Roman" w:cs="Times New Roman"/>
        </w:rPr>
        <w:t xml:space="preserve"> est constante, nous </w:t>
      </w:r>
      <w:proofErr w:type="spellStart"/>
      <w:r w:rsidRPr="001F4E0B">
        <w:rPr>
          <w:rFonts w:ascii="Times New Roman" w:hAnsi="Times New Roman" w:cs="Times New Roman"/>
        </w:rPr>
        <w:t>avons</w:t>
      </w:r>
      <w:proofErr w:type="spellEnd"/>
      <w:r w:rsidRPr="001F4E0B">
        <w:rPr>
          <w:rFonts w:ascii="Times New Roman" w:hAnsi="Times New Roman" w:cs="Times New Roman"/>
        </w:rPr>
        <w:t xml:space="preserve"> un </w:t>
      </w:r>
      <w:proofErr w:type="spellStart"/>
      <w:r w:rsidRPr="001F4E0B">
        <w:rPr>
          <w:rFonts w:ascii="Times New Roman" w:hAnsi="Times New Roman" w:cs="Times New Roman"/>
        </w:rPr>
        <w:t>écoulement</w:t>
      </w:r>
      <w:proofErr w:type="spellEnd"/>
      <w:r w:rsidRPr="001F4E0B">
        <w:rPr>
          <w:rFonts w:ascii="Times New Roman" w:hAnsi="Times New Roman" w:cs="Times New Roman"/>
        </w:rPr>
        <w:t xml:space="preserve"> turbulent, et </w:t>
      </w:r>
      <w:proofErr w:type="spellStart"/>
      <w:r w:rsidRPr="001F4E0B">
        <w:rPr>
          <w:rFonts w:ascii="Times New Roman" w:hAnsi="Times New Roman" w:cs="Times New Roman"/>
        </w:rPr>
        <w:t>lorsque</w:t>
      </w:r>
      <w:proofErr w:type="spellEnd"/>
      <w:r w:rsidRPr="001F4E0B">
        <w:rPr>
          <w:rFonts w:ascii="Times New Roman" w:hAnsi="Times New Roman" w:cs="Times New Roman"/>
        </w:rPr>
        <w:t xml:space="preserve"> la </w:t>
      </w:r>
      <w:proofErr w:type="spellStart"/>
      <w:r w:rsidRPr="001F4E0B">
        <w:rPr>
          <w:rFonts w:ascii="Times New Roman" w:hAnsi="Times New Roman" w:cs="Times New Roman"/>
        </w:rPr>
        <w:t>distribution</w:t>
      </w:r>
      <w:proofErr w:type="spellEnd"/>
      <w:r w:rsidRPr="001F4E0B">
        <w:rPr>
          <w:rFonts w:ascii="Times New Roman" w:hAnsi="Times New Roman" w:cs="Times New Roman"/>
        </w:rPr>
        <w:t xml:space="preserve"> est </w:t>
      </w:r>
      <w:proofErr w:type="spellStart"/>
      <w:r w:rsidRPr="001F4E0B">
        <w:rPr>
          <w:rFonts w:ascii="Times New Roman" w:hAnsi="Times New Roman" w:cs="Times New Roman"/>
        </w:rPr>
        <w:t>parabolique</w:t>
      </w:r>
      <w:proofErr w:type="spellEnd"/>
      <w:r w:rsidRPr="001F4E0B">
        <w:rPr>
          <w:rFonts w:ascii="Times New Roman" w:hAnsi="Times New Roman" w:cs="Times New Roman"/>
        </w:rPr>
        <w:t xml:space="preserve">, nous </w:t>
      </w:r>
      <w:proofErr w:type="spellStart"/>
      <w:r w:rsidRPr="001F4E0B">
        <w:rPr>
          <w:rFonts w:ascii="Times New Roman" w:hAnsi="Times New Roman" w:cs="Times New Roman"/>
        </w:rPr>
        <w:t>avons</w:t>
      </w:r>
      <w:proofErr w:type="spellEnd"/>
      <w:r w:rsidRPr="001F4E0B">
        <w:rPr>
          <w:rFonts w:ascii="Times New Roman" w:hAnsi="Times New Roman" w:cs="Times New Roman"/>
        </w:rPr>
        <w:t xml:space="preserve"> un </w:t>
      </w:r>
      <w:proofErr w:type="spellStart"/>
      <w:r w:rsidRPr="001F4E0B">
        <w:rPr>
          <w:rFonts w:ascii="Times New Roman" w:hAnsi="Times New Roman" w:cs="Times New Roman"/>
        </w:rPr>
        <w:t>écoulement</w:t>
      </w:r>
      <w:proofErr w:type="spellEnd"/>
      <w:r w:rsidRPr="001F4E0B">
        <w:rPr>
          <w:rFonts w:ascii="Times New Roman" w:hAnsi="Times New Roman" w:cs="Times New Roman"/>
        </w:rPr>
        <w:t xml:space="preserve"> </w:t>
      </w:r>
      <w:proofErr w:type="spellStart"/>
      <w:r w:rsidRPr="001F4E0B">
        <w:rPr>
          <w:rFonts w:ascii="Times New Roman" w:hAnsi="Times New Roman" w:cs="Times New Roman"/>
        </w:rPr>
        <w:t>laminaire</w:t>
      </w:r>
      <w:proofErr w:type="spellEnd"/>
      <w:r w:rsidRPr="001F4E0B">
        <w:rPr>
          <w:rFonts w:ascii="Times New Roman" w:hAnsi="Times New Roman" w:cs="Times New Roman"/>
        </w:rPr>
        <w:t>.</w:t>
      </w:r>
    </w:p>
    <w:p w:rsidR="002B5513" w:rsidRPr="002B5513" w:rsidRDefault="002B5513" w:rsidP="002B5513">
      <w:pPr>
        <w:jc w:val="center"/>
        <w:rPr>
          <w:lang w:val="en-GB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4334719" cy="4334719"/>
            <wp:effectExtent l="0" t="0" r="0" b="0"/>
            <wp:docPr id="1" name="Picture 0" descr="my_plot 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plot S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462" cy="43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drawing>
          <wp:inline distT="0" distB="0" distL="0" distR="0">
            <wp:extent cx="4323144" cy="4323144"/>
            <wp:effectExtent l="0" t="0" r="0" b="0"/>
            <wp:docPr id="2" name="Picture 1" descr="my_plot 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plot S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883" cy="432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lastRenderedPageBreak/>
        <w:drawing>
          <wp:inline distT="0" distB="0" distL="0" distR="0">
            <wp:extent cx="4320000" cy="3804865"/>
            <wp:effectExtent l="0" t="0" r="0" b="0"/>
            <wp:docPr id="7" name="Picture 2" descr="my_plot 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plot S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drawing>
          <wp:inline distT="0" distB="0" distL="0" distR="0">
            <wp:extent cx="5011838" cy="4363656"/>
            <wp:effectExtent l="0" t="0" r="0" b="0"/>
            <wp:docPr id="6" name="Picture 3" descr="my_plot 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plot S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853" cy="436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lastRenderedPageBreak/>
        <w:drawing>
          <wp:inline distT="0" distB="0" distL="0" distR="0">
            <wp:extent cx="4977114" cy="4977114"/>
            <wp:effectExtent l="0" t="0" r="0" b="0"/>
            <wp:docPr id="5" name="Picture 4" descr="my_plot 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plot S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115" cy="49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FC" w:rsidRPr="009D11FC" w:rsidRDefault="009D11FC" w:rsidP="009D11FC">
      <w:pPr>
        <w:ind w:left="360"/>
        <w:rPr>
          <w:lang w:val="en-GB"/>
        </w:rPr>
      </w:pPr>
    </w:p>
    <w:sectPr w:rsidR="009D11FC" w:rsidRPr="009D11FC" w:rsidSect="009F2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F71AA"/>
    <w:multiLevelType w:val="hybridMultilevel"/>
    <w:tmpl w:val="BE204220"/>
    <w:lvl w:ilvl="0" w:tplc="0418000F">
      <w:start w:val="1"/>
      <w:numFmt w:val="decimal"/>
      <w:lvlText w:val="%1."/>
      <w:lvlJc w:val="left"/>
      <w:pPr>
        <w:ind w:left="1431" w:hanging="360"/>
      </w:pPr>
    </w:lvl>
    <w:lvl w:ilvl="1" w:tplc="04180019" w:tentative="1">
      <w:start w:val="1"/>
      <w:numFmt w:val="lowerLetter"/>
      <w:lvlText w:val="%2."/>
      <w:lvlJc w:val="left"/>
      <w:pPr>
        <w:ind w:left="2151" w:hanging="360"/>
      </w:pPr>
    </w:lvl>
    <w:lvl w:ilvl="2" w:tplc="0418001B" w:tentative="1">
      <w:start w:val="1"/>
      <w:numFmt w:val="lowerRoman"/>
      <w:lvlText w:val="%3."/>
      <w:lvlJc w:val="right"/>
      <w:pPr>
        <w:ind w:left="2871" w:hanging="180"/>
      </w:pPr>
    </w:lvl>
    <w:lvl w:ilvl="3" w:tplc="0418000F" w:tentative="1">
      <w:start w:val="1"/>
      <w:numFmt w:val="decimal"/>
      <w:lvlText w:val="%4."/>
      <w:lvlJc w:val="left"/>
      <w:pPr>
        <w:ind w:left="3591" w:hanging="360"/>
      </w:pPr>
    </w:lvl>
    <w:lvl w:ilvl="4" w:tplc="04180019" w:tentative="1">
      <w:start w:val="1"/>
      <w:numFmt w:val="lowerLetter"/>
      <w:lvlText w:val="%5."/>
      <w:lvlJc w:val="left"/>
      <w:pPr>
        <w:ind w:left="4311" w:hanging="360"/>
      </w:pPr>
    </w:lvl>
    <w:lvl w:ilvl="5" w:tplc="0418001B" w:tentative="1">
      <w:start w:val="1"/>
      <w:numFmt w:val="lowerRoman"/>
      <w:lvlText w:val="%6."/>
      <w:lvlJc w:val="right"/>
      <w:pPr>
        <w:ind w:left="5031" w:hanging="180"/>
      </w:pPr>
    </w:lvl>
    <w:lvl w:ilvl="6" w:tplc="0418000F" w:tentative="1">
      <w:start w:val="1"/>
      <w:numFmt w:val="decimal"/>
      <w:lvlText w:val="%7."/>
      <w:lvlJc w:val="left"/>
      <w:pPr>
        <w:ind w:left="5751" w:hanging="360"/>
      </w:pPr>
    </w:lvl>
    <w:lvl w:ilvl="7" w:tplc="04180019" w:tentative="1">
      <w:start w:val="1"/>
      <w:numFmt w:val="lowerLetter"/>
      <w:lvlText w:val="%8."/>
      <w:lvlJc w:val="left"/>
      <w:pPr>
        <w:ind w:left="6471" w:hanging="360"/>
      </w:pPr>
    </w:lvl>
    <w:lvl w:ilvl="8" w:tplc="0418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>
    <w:nsid w:val="2F0C2474"/>
    <w:multiLevelType w:val="hybridMultilevel"/>
    <w:tmpl w:val="7054B3F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C4FDC"/>
    <w:multiLevelType w:val="hybridMultilevel"/>
    <w:tmpl w:val="FA36756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C06AD"/>
    <w:multiLevelType w:val="hybridMultilevel"/>
    <w:tmpl w:val="7A92AC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677D4"/>
    <w:rsid w:val="000D2DFC"/>
    <w:rsid w:val="001B2DC2"/>
    <w:rsid w:val="001F4E0B"/>
    <w:rsid w:val="002B5513"/>
    <w:rsid w:val="009D11FC"/>
    <w:rsid w:val="009F261C"/>
    <w:rsid w:val="00A67D96"/>
    <w:rsid w:val="00B22E77"/>
    <w:rsid w:val="00BA641E"/>
    <w:rsid w:val="00D67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61C"/>
  </w:style>
  <w:style w:type="paragraph" w:styleId="Heading1">
    <w:name w:val="heading 1"/>
    <w:basedOn w:val="Normal"/>
    <w:next w:val="Normal"/>
    <w:link w:val="Heading1Char"/>
    <w:uiPriority w:val="9"/>
    <w:qFormat/>
    <w:rsid w:val="002B5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7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11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1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55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303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2023-03-14T13:49:00Z</dcterms:created>
  <dcterms:modified xsi:type="dcterms:W3CDTF">2023-03-14T14:59:00Z</dcterms:modified>
</cp:coreProperties>
</file>