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3558" w14:textId="77777777" w:rsidR="001C046C" w:rsidRDefault="00000000">
      <w:pPr>
        <w:spacing w:after="100"/>
        <w:jc w:val="center"/>
      </w:pPr>
      <w:r>
        <w:rPr>
          <w:b/>
          <w:bCs/>
          <w:sz w:val="32"/>
          <w:szCs w:val="32"/>
        </w:rPr>
        <w:t>LAPORAN CAPSTONE PROJECT</w:t>
      </w:r>
    </w:p>
    <w:p w14:paraId="01A664BD" w14:textId="77777777" w:rsidR="001C046C" w:rsidRDefault="00000000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Identifikasi</w:t>
      </w:r>
      <w:proofErr w:type="spellEnd"/>
      <w:r>
        <w:rPr>
          <w:b/>
          <w:bCs/>
          <w:sz w:val="26"/>
          <w:szCs w:val="26"/>
        </w:rPr>
        <w:t xml:space="preserve"> Target </w:t>
      </w:r>
      <w:proofErr w:type="spellStart"/>
      <w:r>
        <w:rPr>
          <w:b/>
          <w:bCs/>
          <w:sz w:val="26"/>
          <w:szCs w:val="26"/>
        </w:rPr>
        <w:t>Terapeutik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Mekanisme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Molekuler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Polifenol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Tumbuhan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terhadap</w:t>
      </w:r>
      <w:proofErr w:type="spellEnd"/>
      <w:r>
        <w:rPr>
          <w:b/>
          <w:bCs/>
          <w:sz w:val="26"/>
          <w:szCs w:val="26"/>
        </w:rPr>
        <w:t xml:space="preserve"> Breast Cancer </w:t>
      </w:r>
      <w:proofErr w:type="spellStart"/>
      <w:r>
        <w:rPr>
          <w:b/>
          <w:bCs/>
          <w:sz w:val="26"/>
          <w:szCs w:val="26"/>
        </w:rPr>
        <w:t>Melalui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Pendekatan</w:t>
      </w:r>
      <w:proofErr w:type="spellEnd"/>
      <w:r>
        <w:rPr>
          <w:b/>
          <w:bCs/>
          <w:sz w:val="26"/>
          <w:szCs w:val="26"/>
        </w:rPr>
        <w:t xml:space="preserve"> Network Pharmacology dan Molecular Docking</w:t>
      </w:r>
    </w:p>
    <w:p w14:paraId="67734C1F" w14:textId="77777777" w:rsidR="001C046C" w:rsidRDefault="00000000">
      <w:pPr>
        <w:spacing w:after="60"/>
        <w:jc w:val="center"/>
      </w:pPr>
      <w:r>
        <w:rPr>
          <w:b/>
          <w:bCs/>
          <w:sz w:val="24"/>
          <w:szCs w:val="24"/>
        </w:rPr>
        <w:t xml:space="preserve">Calista Aqilah </w:t>
      </w:r>
      <w:proofErr w:type="spellStart"/>
      <w:r>
        <w:rPr>
          <w:b/>
          <w:bCs/>
          <w:sz w:val="24"/>
          <w:szCs w:val="24"/>
        </w:rPr>
        <w:t>Tsabitah</w:t>
      </w:r>
      <w:proofErr w:type="spellEnd"/>
    </w:p>
    <w:p w14:paraId="4D3C3A92" w14:textId="77777777" w:rsidR="001C046C" w:rsidRDefault="00000000">
      <w:pPr>
        <w:spacing w:after="400"/>
        <w:jc w:val="center"/>
      </w:pPr>
      <w:r>
        <w:rPr>
          <w:i/>
          <w:iCs/>
        </w:rPr>
        <w:t>Bioinformatics Research Starter Project — In Silico Drug Discovery Track</w:t>
      </w:r>
    </w:p>
    <w:p w14:paraId="1A9FDB44" w14:textId="77777777" w:rsidR="001C046C" w:rsidRDefault="00000000">
      <w:pPr>
        <w:pStyle w:val="Heading1"/>
        <w:spacing w:before="300" w:after="150"/>
      </w:pPr>
      <w:r>
        <w:t xml:space="preserve">1. </w:t>
      </w:r>
      <w:proofErr w:type="spellStart"/>
      <w:r>
        <w:t>Pendahuluan</w:t>
      </w:r>
      <w:proofErr w:type="spellEnd"/>
    </w:p>
    <w:p w14:paraId="01AB8C95" w14:textId="77777777" w:rsidR="001C046C" w:rsidRDefault="00000000">
      <w:pPr>
        <w:spacing w:after="200"/>
        <w:jc w:val="both"/>
      </w:pPr>
      <w:r>
        <w:t>Breast cancer (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pada </w:t>
      </w:r>
      <w:proofErr w:type="spellStart"/>
      <w:r>
        <w:t>perempuan</w:t>
      </w:r>
      <w:proofErr w:type="spellEnd"/>
      <w:r>
        <w:t xml:space="preserve"> di dunia. </w:t>
      </w:r>
      <w:proofErr w:type="spellStart"/>
      <w:r>
        <w:t>Terapi</w:t>
      </w:r>
      <w:proofErr w:type="spellEnd"/>
      <w:r>
        <w:t xml:space="preserve"> target </w:t>
      </w:r>
      <w:proofErr w:type="spellStart"/>
      <w:r>
        <w:t>molekuler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dan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bioaktif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area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 — </w:t>
      </w:r>
      <w:proofErr w:type="spellStart"/>
      <w:r>
        <w:t>seperti</w:t>
      </w:r>
      <w:proofErr w:type="spellEnd"/>
      <w:r>
        <w:t xml:space="preserve"> flavonoid dan </w:t>
      </w:r>
      <w:proofErr w:type="spellStart"/>
      <w:r>
        <w:t>stilbenoid</w:t>
      </w:r>
      <w:proofErr w:type="spellEnd"/>
      <w:r>
        <w:t xml:space="preserve"> —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antikanker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multi-target,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senyawa</w:t>
      </w:r>
      <w:proofErr w:type="spellEnd"/>
      <w:r>
        <w:t>–</w:t>
      </w:r>
      <w:proofErr w:type="spellStart"/>
      <w:r>
        <w:t>satu</w:t>
      </w:r>
      <w:proofErr w:type="spellEnd"/>
      <w:r>
        <w:t xml:space="preserve"> target)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>.</w:t>
      </w:r>
    </w:p>
    <w:p w14:paraId="2D3CF18B" w14:textId="77777777" w:rsidR="001C046C" w:rsidRDefault="00000000">
      <w:pPr>
        <w:spacing w:after="200"/>
        <w:jc w:val="both"/>
      </w:pPr>
      <w:r>
        <w:t xml:space="preserve">Network pharmacology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multi-</w:t>
      </w:r>
      <w:proofErr w:type="spellStart"/>
      <w:r>
        <w:t>senyawa</w:t>
      </w:r>
      <w:proofErr w:type="spellEnd"/>
      <w:r>
        <w:t>–multi-target–multi-</w:t>
      </w:r>
      <w:proofErr w:type="spellStart"/>
      <w:r>
        <w:t>penyakit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molecular docking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target yang </w:t>
      </w:r>
      <w:proofErr w:type="spellStart"/>
      <w:r>
        <w:t>dihasilkan</w:t>
      </w:r>
      <w:proofErr w:type="spellEnd"/>
      <w:r>
        <w:t xml:space="preserve">.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 — Quercetin, Luteolin, Kaempferol, Apigenin, Genistein, dan Resveratrol — </w:t>
      </w:r>
      <w:proofErr w:type="spellStart"/>
      <w:r>
        <w:t>terhadap</w:t>
      </w:r>
      <w:proofErr w:type="spellEnd"/>
      <w:r>
        <w:t xml:space="preserve"> breast cancer,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(1) </w:t>
      </w:r>
      <w:proofErr w:type="spellStart"/>
      <w:r>
        <w:t>mengidentifikasi</w:t>
      </w:r>
      <w:proofErr w:type="spellEnd"/>
      <w:r>
        <w:t xml:space="preserve"> target protein </w:t>
      </w:r>
      <w:proofErr w:type="spellStart"/>
      <w:r>
        <w:t>sentral</w:t>
      </w:r>
      <w:proofErr w:type="spellEnd"/>
      <w:r>
        <w:t xml:space="preserve"> (hub gene) yang </w:t>
      </w:r>
      <w:proofErr w:type="spellStart"/>
      <w:r>
        <w:t>dimodulasi</w:t>
      </w:r>
      <w:proofErr w:type="spellEnd"/>
      <w:r>
        <w:t xml:space="preserve"> </w:t>
      </w:r>
      <w:proofErr w:type="spellStart"/>
      <w:r>
        <w:t>senyawa-senyawa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(2)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enrichment analysis, dan (3)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hub gene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molecular docking.</w:t>
      </w:r>
    </w:p>
    <w:p w14:paraId="160B2AEE" w14:textId="77777777" w:rsidR="001C046C" w:rsidRDefault="00000000">
      <w:pPr>
        <w:pStyle w:val="Heading1"/>
        <w:spacing w:before="300" w:after="150"/>
      </w:pPr>
      <w:r>
        <w:t>2. Metode</w:t>
      </w:r>
    </w:p>
    <w:p w14:paraId="457AB73D" w14:textId="77777777" w:rsidR="001C046C" w:rsidRDefault="00000000">
      <w:pPr>
        <w:pStyle w:val="Heading2"/>
        <w:spacing w:before="300" w:after="150"/>
      </w:pPr>
      <w:r>
        <w:t>2.1 Network Pharmacology</w:t>
      </w:r>
    </w:p>
    <w:p w14:paraId="0FD483A4" w14:textId="77777777" w:rsidR="001C046C" w:rsidRDefault="00000000">
      <w:pPr>
        <w:spacing w:after="200"/>
        <w:jc w:val="both"/>
      </w:pPr>
      <w:r>
        <w:t xml:space="preserve">Target protein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SwissTargetPrediction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SMILES masing-masing, </w:t>
      </w:r>
      <w:proofErr w:type="spellStart"/>
      <w:r>
        <w:t>menghasilkan</w:t>
      </w:r>
      <w:proofErr w:type="spellEnd"/>
      <w:r>
        <w:t xml:space="preserve"> 207 target </w:t>
      </w:r>
      <w:proofErr w:type="spellStart"/>
      <w:r>
        <w:t>senyawa</w:t>
      </w:r>
      <w:proofErr w:type="spellEnd"/>
      <w:r>
        <w:t xml:space="preserve">. Target gen </w:t>
      </w:r>
      <w:proofErr w:type="spellStart"/>
      <w:r>
        <w:t>terkait</w:t>
      </w:r>
      <w:proofErr w:type="spellEnd"/>
      <w:r>
        <w:t xml:space="preserve"> breast cancer (197 gen)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OMIM. </w:t>
      </w:r>
      <w:proofErr w:type="spellStart"/>
      <w:r>
        <w:t>Irisan</w:t>
      </w:r>
      <w:proofErr w:type="spellEnd"/>
      <w:r>
        <w:t xml:space="preserve"> (intersection)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daftar </w:t>
      </w:r>
      <w:proofErr w:type="spellStart"/>
      <w:r>
        <w:t>menghasilkan</w:t>
      </w:r>
      <w:proofErr w:type="spellEnd"/>
      <w:r>
        <w:t xml:space="preserve"> 9 gen </w:t>
      </w:r>
      <w:proofErr w:type="spellStart"/>
      <w:r>
        <w:t>kandidat</w:t>
      </w:r>
      <w:proofErr w:type="spellEnd"/>
      <w:r>
        <w:t xml:space="preserve"> target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breast cancer. </w:t>
      </w:r>
      <w:proofErr w:type="spellStart"/>
      <w:r>
        <w:t>Jaringan</w:t>
      </w:r>
      <w:proofErr w:type="spellEnd"/>
      <w:r>
        <w:t xml:space="preserve"> Protein–Protein Interaction (PPI) </w:t>
      </w:r>
      <w:proofErr w:type="spellStart"/>
      <w:r>
        <w:t>dari</w:t>
      </w:r>
      <w:proofErr w:type="spellEnd"/>
      <w:r>
        <w:t xml:space="preserve"> 9 gen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dikonstruksi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STRING, </w:t>
      </w:r>
      <w:proofErr w:type="spellStart"/>
      <w:r>
        <w:t>menghasilkan</w:t>
      </w:r>
      <w:proofErr w:type="spellEnd"/>
      <w:r>
        <w:t xml:space="preserve"> 6 gen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(</w:t>
      </w:r>
      <w:proofErr w:type="spellStart"/>
      <w:r>
        <w:t>memiliki</w:t>
      </w:r>
      <w:proofErr w:type="spellEnd"/>
      <w:r>
        <w:t xml:space="preserve"> edge).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pada </w:t>
      </w:r>
      <w:proofErr w:type="spellStart"/>
      <w:r>
        <w:t>Cytoscape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plugin </w:t>
      </w:r>
      <w:proofErr w:type="spellStart"/>
      <w:r>
        <w:t>cytoHubba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Degree, Betweenness, dan Closeness Centrality guna </w:t>
      </w:r>
      <w:proofErr w:type="spellStart"/>
      <w:r>
        <w:t>mengidentifikasi</w:t>
      </w:r>
      <w:proofErr w:type="spellEnd"/>
      <w:r>
        <w:t xml:space="preserve"> hub gene.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(KEGG pathway enrichment)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6 hub gene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ShinyGO</w:t>
      </w:r>
      <w:proofErr w:type="spellEnd"/>
      <w:r>
        <w:t>/</w:t>
      </w:r>
      <w:proofErr w:type="spellStart"/>
      <w:r>
        <w:t>Metascape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>.</w:t>
      </w:r>
    </w:p>
    <w:p w14:paraId="66CAF44E" w14:textId="77777777" w:rsidR="001C046C" w:rsidRDefault="00000000">
      <w:pPr>
        <w:pStyle w:val="Heading2"/>
        <w:spacing w:before="300" w:after="150"/>
      </w:pPr>
      <w:r>
        <w:t>2.2 Molecular Docking</w:t>
      </w:r>
    </w:p>
    <w:p w14:paraId="130B4A5A" w14:textId="77777777" w:rsidR="001C046C" w:rsidRDefault="00000000">
      <w:pPr>
        <w:spacing w:after="200"/>
        <w:jc w:val="both"/>
      </w:pPr>
      <w:r>
        <w:t xml:space="preserve">Dua hub gene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sentralitas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— CTNNB1 (β-catenin) dan PPARG —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protein target docking, </w:t>
      </w:r>
      <w:proofErr w:type="spellStart"/>
      <w:r>
        <w:t>dipasangkan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yang </w:t>
      </w:r>
      <w:proofErr w:type="spellStart"/>
      <w:r>
        <w:t>menurut</w:t>
      </w:r>
      <w:proofErr w:type="spellEnd"/>
      <w:r>
        <w:t xml:space="preserve"> data </w:t>
      </w:r>
      <w:proofErr w:type="spellStart"/>
      <w:r>
        <w:t>SwissTargetPrediction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: Quercetin </w:t>
      </w:r>
      <w:proofErr w:type="spellStart"/>
      <w:r>
        <w:t>untuk</w:t>
      </w:r>
      <w:proofErr w:type="spellEnd"/>
      <w:r>
        <w:t xml:space="preserve"> CTNNB1, dan Genistein </w:t>
      </w:r>
      <w:proofErr w:type="spellStart"/>
      <w:r>
        <w:t>untuk</w:t>
      </w:r>
      <w:proofErr w:type="spellEnd"/>
      <w:r>
        <w:t xml:space="preserve"> PPARG (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senyawa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PPARG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fitoestrogen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kemopreventif</w:t>
      </w:r>
      <w:proofErr w:type="spellEnd"/>
      <w:r>
        <w:t xml:space="preserve"> breast cancer). </w:t>
      </w:r>
      <w:proofErr w:type="spellStart"/>
      <w:r>
        <w:t>Struktur</w:t>
      </w:r>
      <w:proofErr w:type="spellEnd"/>
      <w:r>
        <w:t xml:space="preserve"> protein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RCSB PDB: CTNNB1 (PDB 1JDH, </w:t>
      </w:r>
      <w:proofErr w:type="spellStart"/>
      <w:r>
        <w:t>resolusi</w:t>
      </w:r>
      <w:proofErr w:type="spellEnd"/>
      <w:r>
        <w:t xml:space="preserve"> 2,0 Å, chain A) dan PPARG (PDB 1PRG, </w:t>
      </w:r>
      <w:proofErr w:type="spellStart"/>
      <w:r>
        <w:t>resolusi</w:t>
      </w:r>
      <w:proofErr w:type="spellEnd"/>
      <w:r>
        <w:t xml:space="preserve"> 2,2 Å, </w:t>
      </w:r>
      <w:proofErr w:type="spellStart"/>
      <w:r>
        <w:t>struktur</w:t>
      </w:r>
      <w:proofErr w:type="spellEnd"/>
      <w:r>
        <w:t xml:space="preserve"> apo ligand-binding domain). </w:t>
      </w:r>
      <w:proofErr w:type="spellStart"/>
      <w:r>
        <w:t>Struktur</w:t>
      </w:r>
      <w:proofErr w:type="spellEnd"/>
      <w:r>
        <w:t xml:space="preserve"> ligan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SMILES PubChem. Docking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CB-Dock2 (blind docking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AutoDock</w:t>
      </w:r>
      <w:proofErr w:type="spellEnd"/>
      <w:r>
        <w:t xml:space="preserve"> Vina)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SwissDock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server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. CB-Dock2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cavity/binding pocket </w:t>
      </w:r>
      <w:proofErr w:type="spellStart"/>
      <w:r>
        <w:t>kandidat</w:t>
      </w:r>
      <w:proofErr w:type="spellEnd"/>
      <w:r>
        <w:t xml:space="preserve">; cavity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binding affinity </w:t>
      </w:r>
      <w:proofErr w:type="spellStart"/>
      <w:r>
        <w:t>terendah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overlap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situs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di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protein.</w:t>
      </w:r>
    </w:p>
    <w:p w14:paraId="33301565" w14:textId="77777777" w:rsidR="001C046C" w:rsidRDefault="00000000">
      <w:pPr>
        <w:pStyle w:val="Heading1"/>
        <w:spacing w:before="300" w:after="150"/>
      </w:pPr>
      <w:r>
        <w:lastRenderedPageBreak/>
        <w:t xml:space="preserve">3. Hasil dan </w:t>
      </w:r>
      <w:proofErr w:type="spellStart"/>
      <w:r>
        <w:t>Interpretasi</w:t>
      </w:r>
      <w:proofErr w:type="spellEnd"/>
    </w:p>
    <w:p w14:paraId="56B18E18" w14:textId="77777777" w:rsidR="001C046C" w:rsidRDefault="00000000">
      <w:pPr>
        <w:pStyle w:val="Heading2"/>
        <w:spacing w:before="300" w:after="150"/>
      </w:pPr>
      <w:r>
        <w:t>3.1 Hasil Network Pharmacology</w:t>
      </w:r>
    </w:p>
    <w:p w14:paraId="74A516B7" w14:textId="77777777" w:rsidR="001C046C" w:rsidRDefault="00000000">
      <w:pPr>
        <w:spacing w:after="200"/>
        <w:jc w:val="both"/>
      </w:pPr>
      <w:proofErr w:type="spellStart"/>
      <w:r>
        <w:t>Irisan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207 target </w:t>
      </w:r>
      <w:proofErr w:type="spellStart"/>
      <w:r>
        <w:t>senyawa</w:t>
      </w:r>
      <w:proofErr w:type="spellEnd"/>
      <w:r>
        <w:t xml:space="preserve"> dan 197 gen breast cancer </w:t>
      </w:r>
      <w:proofErr w:type="spellStart"/>
      <w:r>
        <w:t>dari</w:t>
      </w:r>
      <w:proofErr w:type="spellEnd"/>
      <w:r>
        <w:t xml:space="preserve"> OMIM </w:t>
      </w:r>
      <w:proofErr w:type="spellStart"/>
      <w:r>
        <w:t>menghasilkan</w:t>
      </w:r>
      <w:proofErr w:type="spellEnd"/>
      <w:r>
        <w:t xml:space="preserve"> 9 gen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6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PPI </w:t>
      </w:r>
      <w:proofErr w:type="spellStart"/>
      <w:r>
        <w:t>bertaut</w:t>
      </w:r>
      <w:proofErr w:type="spellEnd"/>
      <w:r>
        <w:t xml:space="preserve"> (CTNNB1, PPARG, PTGS2, PIK3CA, PARP1, NFE2L2). </w:t>
      </w:r>
      <w:proofErr w:type="spellStart"/>
      <w:r>
        <w:t>Analisis</w:t>
      </w:r>
      <w:proofErr w:type="spellEnd"/>
      <w:r>
        <w:t xml:space="preserve"> centrality </w:t>
      </w:r>
      <w:proofErr w:type="spellStart"/>
      <w:r>
        <w:t>mengidentifikasi</w:t>
      </w:r>
      <w:proofErr w:type="spellEnd"/>
      <w:r>
        <w:t xml:space="preserve"> CTNNB1 </w:t>
      </w:r>
      <w:proofErr w:type="spellStart"/>
      <w:r>
        <w:t>sebagai</w:t>
      </w:r>
      <w:proofErr w:type="spellEnd"/>
      <w:r>
        <w:t xml:space="preserve"> hub gene paling </w:t>
      </w:r>
      <w:proofErr w:type="spellStart"/>
      <w:r>
        <w:t>sentral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PPARG </w:t>
      </w:r>
      <w:proofErr w:type="spellStart"/>
      <w:r>
        <w:t>sebagai</w:t>
      </w:r>
      <w:proofErr w:type="spellEnd"/>
      <w:r>
        <w:t xml:space="preserve"> hub </w:t>
      </w:r>
      <w:proofErr w:type="spellStart"/>
      <w:r>
        <w:t>kedua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480"/>
        <w:gridCol w:w="2480"/>
      </w:tblGrid>
      <w:tr w:rsidR="001C046C" w14:paraId="11B204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6F2D" w14:textId="77777777" w:rsidR="001C046C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32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7058F" w14:textId="77777777" w:rsidR="001C046C" w:rsidRDefault="00000000">
            <w:r>
              <w:rPr>
                <w:b/>
                <w:bCs/>
                <w:color w:val="FFFFFF"/>
              </w:rPr>
              <w:t>Gen</w:t>
            </w:r>
          </w:p>
        </w:tc>
        <w:tc>
          <w:tcPr>
            <w:tcW w:w="248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D34A9" w14:textId="77777777" w:rsidR="001C046C" w:rsidRDefault="00000000">
            <w:r>
              <w:rPr>
                <w:b/>
                <w:bCs/>
                <w:color w:val="FFFFFF"/>
              </w:rPr>
              <w:t>Degree</w:t>
            </w:r>
          </w:p>
        </w:tc>
        <w:tc>
          <w:tcPr>
            <w:tcW w:w="248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1EF2" w14:textId="77777777" w:rsidR="001C046C" w:rsidRDefault="00000000">
            <w:r>
              <w:rPr>
                <w:b/>
                <w:bCs/>
                <w:color w:val="FFFFFF"/>
              </w:rPr>
              <w:t>Betweenness / Closeness</w:t>
            </w:r>
          </w:p>
        </w:tc>
      </w:tr>
      <w:tr w:rsidR="001C046C" w14:paraId="6BF73D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12F9" w14:textId="77777777" w:rsidR="001C046C" w:rsidRDefault="00000000"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C6E1" w14:textId="77777777" w:rsidR="001C046C" w:rsidRDefault="00000000">
            <w:r>
              <w:rPr>
                <w:b/>
                <w:bCs/>
                <w:color w:val="000000"/>
              </w:rPr>
              <w:t>CTNNB1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57949" w14:textId="77777777" w:rsidR="001C046C" w:rsidRDefault="00000000">
            <w:r>
              <w:rPr>
                <w:color w:val="000000"/>
              </w:rPr>
              <w:t>4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AD4C" w14:textId="77777777" w:rsidR="001C046C" w:rsidRDefault="00000000">
            <w:r>
              <w:rPr>
                <w:color w:val="000000"/>
              </w:rPr>
              <w:t>0,70 / 0,83</w:t>
            </w:r>
          </w:p>
        </w:tc>
      </w:tr>
      <w:tr w:rsidR="001C046C" w14:paraId="439ABA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6088A" w14:textId="77777777" w:rsidR="001C046C" w:rsidRDefault="00000000"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2377A" w14:textId="77777777" w:rsidR="001C046C" w:rsidRDefault="00000000">
            <w:r>
              <w:rPr>
                <w:b/>
                <w:bCs/>
                <w:color w:val="000000"/>
              </w:rPr>
              <w:t>PPARG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716A3" w14:textId="77777777" w:rsidR="001C046C" w:rsidRDefault="00000000">
            <w:r>
              <w:rPr>
                <w:color w:val="000000"/>
              </w:rPr>
              <w:t>3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C6AD1" w14:textId="77777777" w:rsidR="001C046C" w:rsidRDefault="00000000">
            <w:r>
              <w:rPr>
                <w:color w:val="000000"/>
              </w:rPr>
              <w:t>0,40 / 0,71</w:t>
            </w:r>
          </w:p>
        </w:tc>
      </w:tr>
      <w:tr w:rsidR="001C046C" w14:paraId="0F17B7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773A2" w14:textId="77777777" w:rsidR="001C046C" w:rsidRDefault="00000000"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D4F6" w14:textId="77777777" w:rsidR="001C046C" w:rsidRDefault="00000000">
            <w:r>
              <w:rPr>
                <w:color w:val="000000"/>
              </w:rPr>
              <w:t>PTGS2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5A34E" w14:textId="77777777" w:rsidR="001C046C" w:rsidRDefault="00000000">
            <w:r>
              <w:rPr>
                <w:color w:val="000000"/>
              </w:rPr>
              <w:t>2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6BB2D" w14:textId="77777777" w:rsidR="001C046C" w:rsidRDefault="00000000">
            <w:r>
              <w:rPr>
                <w:color w:val="000000"/>
              </w:rPr>
              <w:t>0,0 / 0,63</w:t>
            </w:r>
          </w:p>
        </w:tc>
      </w:tr>
      <w:tr w:rsidR="001C046C" w14:paraId="16271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5B1B" w14:textId="77777777" w:rsidR="001C046C" w:rsidRDefault="00000000"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D900" w14:textId="77777777" w:rsidR="001C046C" w:rsidRDefault="00000000">
            <w:r>
              <w:rPr>
                <w:color w:val="000000"/>
              </w:rPr>
              <w:t>PIK3CA / PARP1 / NFE2L2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AA5B2" w14:textId="77777777" w:rsidR="001C046C" w:rsidRDefault="00000000">
            <w:r>
              <w:rPr>
                <w:color w:val="000000"/>
              </w:rPr>
              <w:t>1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8F8F" w14:textId="77777777" w:rsidR="001C046C" w:rsidRDefault="00000000">
            <w:r>
              <w:rPr>
                <w:color w:val="000000"/>
              </w:rPr>
              <w:t>0,0 / ≈0,45–0,50</w:t>
            </w:r>
          </w:p>
        </w:tc>
      </w:tr>
    </w:tbl>
    <w:p w14:paraId="74D1650F" w14:textId="77777777" w:rsidR="001C046C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6C307CC3" wp14:editId="1B2F4678">
            <wp:extent cx="28575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EA36" w14:textId="77777777" w:rsidR="001C046C" w:rsidRDefault="00000000">
      <w:pPr>
        <w:spacing w:after="200"/>
        <w:jc w:val="center"/>
      </w:pPr>
      <w:r>
        <w:rPr>
          <w:i/>
          <w:iCs/>
        </w:rPr>
        <w:t xml:space="preserve">Gambar 1. </w:t>
      </w: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PPI 6 hub gene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visualisasi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Cytoscape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warna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merah</w:t>
      </w:r>
      <w:proofErr w:type="spellEnd"/>
      <w:r>
        <w:rPr>
          <w:i/>
          <w:iCs/>
        </w:rPr>
        <w:t>–</w:t>
      </w:r>
      <w:proofErr w:type="spellStart"/>
      <w:r>
        <w:rPr>
          <w:i/>
          <w:iCs/>
        </w:rPr>
        <w:t>oranye</w:t>
      </w:r>
      <w:proofErr w:type="spellEnd"/>
      <w:r>
        <w:rPr>
          <w:i/>
          <w:iCs/>
        </w:rPr>
        <w:t>–</w:t>
      </w:r>
      <w:proofErr w:type="spellStart"/>
      <w:r>
        <w:rPr>
          <w:i/>
          <w:iCs/>
        </w:rPr>
        <w:t>kuning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merepresentasikan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sentralitas</w:t>
      </w:r>
      <w:proofErr w:type="spellEnd"/>
      <w:r>
        <w:rPr>
          <w:i/>
          <w:iCs/>
        </w:rPr>
        <w:t>).</w:t>
      </w:r>
    </w:p>
    <w:p w14:paraId="5D0BD389" w14:textId="77777777" w:rsidR="001C046C" w:rsidRDefault="00000000">
      <w:pPr>
        <w:spacing w:after="200"/>
        <w:jc w:val="both"/>
      </w:pPr>
      <w:r>
        <w:t xml:space="preserve">Enrichment analysis KEGG pathway </w:t>
      </w:r>
      <w:proofErr w:type="spellStart"/>
      <w:r>
        <w:t>terhadap</w:t>
      </w:r>
      <w:proofErr w:type="spellEnd"/>
      <w:r>
        <w:t xml:space="preserve"> 6 hub gene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r>
        <w:rPr>
          <w:i/>
          <w:iCs/>
        </w:rPr>
        <w:t>EGFR tyrosine kinase inhibitor resistance</w:t>
      </w:r>
      <w:r>
        <w:t xml:space="preserve"> (fold enrichment </w:t>
      </w:r>
      <w:proofErr w:type="spellStart"/>
      <w:r>
        <w:t>tertinggi</w:t>
      </w:r>
      <w:proofErr w:type="spellEnd"/>
      <w:r>
        <w:t xml:space="preserve">, ≈190), </w:t>
      </w:r>
      <w:proofErr w:type="spellStart"/>
      <w:r>
        <w:t>diikuti</w:t>
      </w:r>
      <w:proofErr w:type="spellEnd"/>
      <w:r>
        <w:t xml:space="preserve"> </w:t>
      </w:r>
      <w:r>
        <w:rPr>
          <w:i/>
          <w:iCs/>
        </w:rPr>
        <w:t xml:space="preserve">PI3K-Akt </w:t>
      </w:r>
      <w:proofErr w:type="spellStart"/>
      <w:r>
        <w:rPr>
          <w:i/>
          <w:iCs/>
        </w:rPr>
        <w:t>signaling</w:t>
      </w:r>
      <w:proofErr w:type="spellEnd"/>
      <w:r>
        <w:rPr>
          <w:i/>
          <w:iCs/>
        </w:rPr>
        <w:t xml:space="preserve"> pathway, Ras </w:t>
      </w:r>
      <w:proofErr w:type="spellStart"/>
      <w:r>
        <w:rPr>
          <w:i/>
          <w:iCs/>
        </w:rPr>
        <w:t>signaling</w:t>
      </w:r>
      <w:proofErr w:type="spellEnd"/>
      <w:r>
        <w:rPr>
          <w:i/>
          <w:iCs/>
        </w:rPr>
        <w:t xml:space="preserve"> pathway, Focal adhesion, Rap1 </w:t>
      </w:r>
      <w:proofErr w:type="spellStart"/>
      <w:r>
        <w:rPr>
          <w:i/>
          <w:iCs/>
        </w:rPr>
        <w:t>signaling</w:t>
      </w:r>
      <w:proofErr w:type="spellEnd"/>
      <w:r>
        <w:rPr>
          <w:i/>
          <w:iCs/>
        </w:rPr>
        <w:t xml:space="preserve"> pathway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teranotasi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Breast cancer pathway.</w:t>
      </w:r>
    </w:p>
    <w:p w14:paraId="29BF1845" w14:textId="77777777" w:rsidR="001C046C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7FAF265B" wp14:editId="7D5F7D2C">
            <wp:extent cx="3810000" cy="2476500"/>
            <wp:effectExtent l="0" t="0" r="0" b="0"/>
            <wp:docPr id="314972491" name="Picture 314972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DF51" w14:textId="77777777" w:rsidR="001C046C" w:rsidRDefault="00000000">
      <w:pPr>
        <w:spacing w:after="200"/>
        <w:jc w:val="center"/>
      </w:pPr>
      <w:r>
        <w:rPr>
          <w:i/>
          <w:iCs/>
        </w:rPr>
        <w:t xml:space="preserve">Gambar 2. </w:t>
      </w: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gabungan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senyawa</w:t>
      </w:r>
      <w:proofErr w:type="spellEnd"/>
      <w:r>
        <w:rPr>
          <w:i/>
          <w:iCs/>
        </w:rPr>
        <w:t xml:space="preserve">–target–pathway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enrichment analysis, </w:t>
      </w:r>
      <w:proofErr w:type="spellStart"/>
      <w:r>
        <w:rPr>
          <w:i/>
          <w:iCs/>
        </w:rPr>
        <w:t>menunjukkan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konektivitas</w:t>
      </w:r>
      <w:proofErr w:type="spellEnd"/>
      <w:r>
        <w:rPr>
          <w:i/>
          <w:iCs/>
        </w:rPr>
        <w:t xml:space="preserve"> CTNNB1 dan PPARG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jalur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onkogenik</w:t>
      </w:r>
      <w:proofErr w:type="spellEnd"/>
      <w:r>
        <w:rPr>
          <w:i/>
          <w:iCs/>
        </w:rPr>
        <w:t>.</w:t>
      </w:r>
    </w:p>
    <w:p w14:paraId="260DEE82" w14:textId="77777777" w:rsidR="001C046C" w:rsidRDefault="00000000">
      <w:pPr>
        <w:spacing w:after="20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, CTNNB1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Wnt</w:t>
      </w:r>
      <w:proofErr w:type="spellEnd"/>
      <w:r>
        <w:t xml:space="preserve">/β-catenin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proliferasi</w:t>
      </w:r>
      <w:proofErr w:type="spellEnd"/>
      <w:r>
        <w:t xml:space="preserve"> dan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disregulasi</w:t>
      </w:r>
      <w:proofErr w:type="spellEnd"/>
      <w:r>
        <w:t xml:space="preserve"> pada breast cancer. PPARG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dan </w:t>
      </w:r>
      <w:proofErr w:type="spellStart"/>
      <w:r>
        <w:t>metabolisme</w:t>
      </w:r>
      <w:proofErr w:type="spellEnd"/>
      <w:r>
        <w:t xml:space="preserve"> lipid, di mana </w:t>
      </w:r>
      <w:proofErr w:type="spellStart"/>
      <w:r>
        <w:t>aktivasinya</w:t>
      </w:r>
      <w:proofErr w:type="spellEnd"/>
      <w:r>
        <w:t xml:space="preserve"> oleh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proliferasi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fenotip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ganas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PIK3CA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PPI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memodulasi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PI3K-Akt yang </w:t>
      </w:r>
      <w:proofErr w:type="spellStart"/>
      <w:r>
        <w:t>teridentifikasi</w:t>
      </w:r>
      <w:proofErr w:type="spellEnd"/>
      <w:r>
        <w:t xml:space="preserve"> pada enrichment analysis,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sinergis</w:t>
      </w:r>
      <w:proofErr w:type="spellEnd"/>
      <w:r>
        <w:t xml:space="preserve"> multi-target.</w:t>
      </w:r>
    </w:p>
    <w:p w14:paraId="7F83C106" w14:textId="77777777" w:rsidR="001C046C" w:rsidRDefault="00000000">
      <w:pPr>
        <w:pStyle w:val="Heading2"/>
        <w:spacing w:before="300" w:after="150"/>
      </w:pPr>
      <w:r>
        <w:t>3.2 Hasil Molecular Docking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1C046C" w14:paraId="56F46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0EE2D" w14:textId="77777777" w:rsidR="001C046C" w:rsidRDefault="00000000">
            <w:r>
              <w:rPr>
                <w:b/>
                <w:bCs/>
                <w:color w:val="FFFFFF"/>
              </w:rPr>
              <w:t>Target (PDB)</w:t>
            </w:r>
          </w:p>
        </w:tc>
        <w:tc>
          <w:tcPr>
            <w:tcW w:w="18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1CDF" w14:textId="77777777" w:rsidR="001C046C" w:rsidRDefault="00000000">
            <w:r>
              <w:rPr>
                <w:b/>
                <w:bCs/>
                <w:color w:val="FFFFFF"/>
              </w:rPr>
              <w:t>Ligan</w:t>
            </w:r>
          </w:p>
        </w:tc>
        <w:tc>
          <w:tcPr>
            <w:tcW w:w="18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7FD6" w14:textId="77777777" w:rsidR="001C046C" w:rsidRDefault="00000000">
            <w:r>
              <w:rPr>
                <w:b/>
                <w:bCs/>
                <w:color w:val="FFFFFF"/>
              </w:rPr>
              <w:t>Binding Affinity</w:t>
            </w:r>
          </w:p>
        </w:tc>
        <w:tc>
          <w:tcPr>
            <w:tcW w:w="180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1300" w14:textId="77777777" w:rsidR="001C046C" w:rsidRDefault="00000000">
            <w:r>
              <w:rPr>
                <w:b/>
                <w:bCs/>
                <w:color w:val="FFFFFF"/>
              </w:rPr>
              <w:t>Volume Cavity</w:t>
            </w:r>
          </w:p>
        </w:tc>
        <w:tc>
          <w:tcPr>
            <w:tcW w:w="1760" w:type="dxa"/>
            <w:shd w:val="clear" w:color="auto" w:fill="6B2FA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D42C" w14:textId="77777777" w:rsidR="001C046C" w:rsidRDefault="00000000">
            <w:r>
              <w:rPr>
                <w:b/>
                <w:bCs/>
                <w:color w:val="FFFFFF"/>
              </w:rPr>
              <w:t>Situs</w:t>
            </w:r>
          </w:p>
        </w:tc>
      </w:tr>
      <w:tr w:rsidR="001C046C" w14:paraId="1E95B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6878" w14:textId="77777777" w:rsidR="001C046C" w:rsidRDefault="00000000">
            <w:r>
              <w:rPr>
                <w:b/>
                <w:bCs/>
                <w:color w:val="000000"/>
              </w:rPr>
              <w:t>CTNNB1 (1JDH)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2CC1E" w14:textId="77777777" w:rsidR="001C046C" w:rsidRDefault="00000000">
            <w:r>
              <w:rPr>
                <w:color w:val="000000"/>
              </w:rPr>
              <w:t>Quercetin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D4C94" w14:textId="77777777" w:rsidR="001C046C" w:rsidRDefault="00000000">
            <w:r>
              <w:rPr>
                <w:color w:val="000000"/>
              </w:rPr>
              <w:t>−6,7 kcal/mol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F8DA7" w14:textId="77777777" w:rsidR="001C046C" w:rsidRDefault="00000000">
            <w:r>
              <w:rPr>
                <w:color w:val="000000"/>
              </w:rPr>
              <w:t>151 Å³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A1FE0" w14:textId="77777777" w:rsidR="001C046C" w:rsidRDefault="00000000">
            <w:r>
              <w:rPr>
                <w:color w:val="000000"/>
              </w:rPr>
              <w:t>Groove TCF4-binding</w:t>
            </w:r>
          </w:p>
        </w:tc>
      </w:tr>
      <w:tr w:rsidR="001C046C" w14:paraId="65441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B6A6" w14:textId="77777777" w:rsidR="001C046C" w:rsidRDefault="00000000">
            <w:r>
              <w:rPr>
                <w:b/>
                <w:bCs/>
                <w:color w:val="000000"/>
              </w:rPr>
              <w:t>PPARG (1PRG)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EC5F" w14:textId="77777777" w:rsidR="001C046C" w:rsidRDefault="00000000">
            <w:r>
              <w:rPr>
                <w:color w:val="000000"/>
              </w:rPr>
              <w:t>Genistein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DF246" w14:textId="77777777" w:rsidR="001C046C" w:rsidRDefault="00000000">
            <w:r>
              <w:rPr>
                <w:color w:val="000000"/>
              </w:rPr>
              <w:t>−8,7 kcal/mol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42146" w14:textId="77777777" w:rsidR="001C046C" w:rsidRDefault="00000000">
            <w:r>
              <w:rPr>
                <w:color w:val="000000"/>
              </w:rPr>
              <w:t>7885 Å³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5CF6" w14:textId="77777777" w:rsidR="001C046C" w:rsidRDefault="00000000">
            <w:r>
              <w:rPr>
                <w:color w:val="000000"/>
              </w:rPr>
              <w:t>Ligand-binding pocket (Y-shaped)</w:t>
            </w:r>
          </w:p>
        </w:tc>
      </w:tr>
    </w:tbl>
    <w:p w14:paraId="0135A35F" w14:textId="77777777" w:rsidR="001C046C" w:rsidRDefault="001C046C">
      <w:pPr>
        <w:spacing w:after="100"/>
      </w:pPr>
    </w:p>
    <w:p w14:paraId="01C92079" w14:textId="77777777" w:rsidR="001C046C" w:rsidRDefault="00000000">
      <w:pPr>
        <w:spacing w:after="200"/>
        <w:jc w:val="both"/>
      </w:pPr>
      <w:r>
        <w:t xml:space="preserve">Pada CTNNB1, pose </w:t>
      </w:r>
      <w:proofErr w:type="spellStart"/>
      <w:r>
        <w:t>terbaik</w:t>
      </w:r>
      <w:proofErr w:type="spellEnd"/>
      <w:r>
        <w:t xml:space="preserve"> Quercetin (−6,7 kcal/mol) </w:t>
      </w:r>
      <w:proofErr w:type="spellStart"/>
      <w:r>
        <w:t>berada</w:t>
      </w:r>
      <w:proofErr w:type="spellEnd"/>
      <w:r>
        <w:t xml:space="preserve"> pada cavity yang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kontaknya</w:t>
      </w:r>
      <w:proofErr w:type="spellEnd"/>
      <w:r>
        <w:t xml:space="preserve"> (Tyr306, Gly307, Lys312, Lys345, Arg376, Asn387) </w:t>
      </w:r>
      <w:proofErr w:type="spellStart"/>
      <w:r>
        <w:t>beririsan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jangkar</w:t>
      </w:r>
      <w:proofErr w:type="spellEnd"/>
      <w:r>
        <w:t xml:space="preserve"> TCF4 pada armadillo repeat groove β-catenin, </w:t>
      </w:r>
      <w:proofErr w:type="spellStart"/>
      <w:r>
        <w:t>termasuk</w:t>
      </w:r>
      <w:proofErr w:type="spellEnd"/>
      <w:r>
        <w:t xml:space="preserve"> Lys312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‘charged button’ </w:t>
      </w:r>
      <w:proofErr w:type="spellStart"/>
      <w:r>
        <w:t>konservatif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Quercetin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kompetitor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β-catenin–TCF4 pada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Wnt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—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CTNNB1 pada </w:t>
      </w:r>
      <w:proofErr w:type="spellStart"/>
      <w:r>
        <w:t>jaringan</w:t>
      </w:r>
      <w:proofErr w:type="spellEnd"/>
      <w:r>
        <w:t xml:space="preserve"> PPI dan enrichment pathway.</w:t>
      </w:r>
    </w:p>
    <w:p w14:paraId="1BEF74D6" w14:textId="77777777" w:rsidR="001C046C" w:rsidRDefault="00000000">
      <w:pPr>
        <w:spacing w:after="200"/>
        <w:jc w:val="both"/>
      </w:pPr>
      <w:r>
        <w:t xml:space="preserve">Pada PPARG, pose </w:t>
      </w:r>
      <w:proofErr w:type="spellStart"/>
      <w:r>
        <w:t>terbaik</w:t>
      </w:r>
      <w:proofErr w:type="spellEnd"/>
      <w:r>
        <w:t xml:space="preserve"> Genistein </w:t>
      </w:r>
      <w:proofErr w:type="spellStart"/>
      <w:r>
        <w:t>menunjukkan</w:t>
      </w:r>
      <w:proofErr w:type="spellEnd"/>
      <w:r>
        <w:t xml:space="preserve"> binding affinity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(−8,7 kcal/mol) pada cavity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terbesar</w:t>
      </w:r>
      <w:proofErr w:type="spellEnd"/>
      <w:r>
        <w:t xml:space="preserve"> (7885 Å³)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Ser289, His323, dan Tyr473 —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ligand-binding pocket PPARG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situs </w:t>
      </w:r>
      <w:proofErr w:type="spellStart"/>
      <w:r>
        <w:t>pengikatan</w:t>
      </w:r>
      <w:proofErr w:type="spellEnd"/>
      <w:r>
        <w:t xml:space="preserve"> agonis (</w:t>
      </w:r>
      <w:proofErr w:type="spellStart"/>
      <w:r>
        <w:t>termasuk</w:t>
      </w:r>
      <w:proofErr w:type="spellEnd"/>
      <w:r>
        <w:t xml:space="preserve"> agonis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rosiglitazone). </w:t>
      </w:r>
      <w:proofErr w:type="spellStart"/>
      <w:r>
        <w:t>Afinitas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CTNNB1–Quercetin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melaporkan</w:t>
      </w:r>
      <w:proofErr w:type="spellEnd"/>
      <w:r>
        <w:t xml:space="preserve"> Genistein </w:t>
      </w:r>
      <w:proofErr w:type="spellStart"/>
      <w:r>
        <w:t>sebagai</w:t>
      </w:r>
      <w:proofErr w:type="spellEnd"/>
      <w:r>
        <w:t xml:space="preserve"> partial agonist PPARG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antiproliferatif</w:t>
      </w:r>
      <w:proofErr w:type="spellEnd"/>
      <w:r>
        <w:t xml:space="preserve"> pada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PPARG oleh Genistein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,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penghambatan</w:t>
      </w:r>
      <w:proofErr w:type="spellEnd"/>
      <w:r>
        <w:t xml:space="preserve"> </w:t>
      </w:r>
      <w:proofErr w:type="spellStart"/>
      <w:r>
        <w:t>Wnt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oleh Quercetin pada CTNNB1.</w:t>
      </w:r>
    </w:p>
    <w:p w14:paraId="4C620188" w14:textId="77777777" w:rsidR="001C046C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5351F499" wp14:editId="0A2175EA">
            <wp:extent cx="2095500" cy="2619375"/>
            <wp:effectExtent l="0" t="0" r="0" b="0"/>
            <wp:docPr id="789943696" name="Picture 789943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8A0B" w14:textId="77777777" w:rsidR="001C046C" w:rsidRDefault="00000000">
      <w:pPr>
        <w:spacing w:after="200"/>
        <w:jc w:val="center"/>
      </w:pPr>
      <w:r>
        <w:rPr>
          <w:i/>
          <w:iCs/>
        </w:rPr>
        <w:t xml:space="preserve">Gambar 3. Pose docking </w:t>
      </w:r>
      <w:proofErr w:type="spellStart"/>
      <w:r>
        <w:rPr>
          <w:i/>
          <w:iCs/>
        </w:rPr>
        <w:t>terbaik</w:t>
      </w:r>
      <w:proofErr w:type="spellEnd"/>
      <w:r>
        <w:rPr>
          <w:i/>
          <w:iCs/>
        </w:rPr>
        <w:t xml:space="preserve"> Quercetin pada groove TCF4-binding CTNNB1 (1JDH), </w:t>
      </w:r>
      <w:proofErr w:type="spellStart"/>
      <w:r>
        <w:rPr>
          <w:i/>
          <w:iCs/>
        </w:rPr>
        <w:t>representasi</w:t>
      </w:r>
      <w:proofErr w:type="spellEnd"/>
      <w:r>
        <w:rPr>
          <w:i/>
          <w:iCs/>
        </w:rPr>
        <w:t xml:space="preserve"> cartoon (CB-Dock2/</w:t>
      </w:r>
      <w:proofErr w:type="spellStart"/>
      <w:r>
        <w:rPr>
          <w:i/>
          <w:iCs/>
        </w:rPr>
        <w:t>ChimeraX</w:t>
      </w:r>
      <w:proofErr w:type="spellEnd"/>
      <w:r>
        <w:rPr>
          <w:i/>
          <w:iCs/>
        </w:rPr>
        <w:t>).</w:t>
      </w:r>
    </w:p>
    <w:p w14:paraId="7579C307" w14:textId="77777777" w:rsidR="001C046C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40B54DCD" wp14:editId="0676895E">
            <wp:extent cx="3238500" cy="2390775"/>
            <wp:effectExtent l="0" t="0" r="0" b="0"/>
            <wp:docPr id="1503216128" name="Picture 150321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C71F" w14:textId="77777777" w:rsidR="001C046C" w:rsidRDefault="00000000">
      <w:pPr>
        <w:spacing w:after="200"/>
        <w:jc w:val="center"/>
      </w:pPr>
      <w:r>
        <w:rPr>
          <w:i/>
          <w:iCs/>
        </w:rPr>
        <w:t xml:space="preserve">Gambar 4. Pose docking </w:t>
      </w:r>
      <w:proofErr w:type="spellStart"/>
      <w:r>
        <w:rPr>
          <w:i/>
          <w:iCs/>
        </w:rPr>
        <w:t>terbaik</w:t>
      </w:r>
      <w:proofErr w:type="spellEnd"/>
      <w:r>
        <w:rPr>
          <w:i/>
          <w:iCs/>
        </w:rPr>
        <w:t xml:space="preserve"> Genistein pada Cavity 1 PPARG (1PRG) — </w:t>
      </w:r>
      <w:proofErr w:type="spellStart"/>
      <w:r>
        <w:rPr>
          <w:i/>
          <w:iCs/>
        </w:rPr>
        <w:t>permukaan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elektrostatik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CB-Dock2, </w:t>
      </w:r>
      <w:proofErr w:type="spellStart"/>
      <w:r>
        <w:rPr>
          <w:i/>
          <w:iCs/>
        </w:rPr>
        <w:t>menunjukkan</w:t>
      </w:r>
      <w:proofErr w:type="spellEnd"/>
      <w:r>
        <w:rPr>
          <w:i/>
          <w:iCs/>
        </w:rPr>
        <w:t xml:space="preserve"> ligan (</w:t>
      </w:r>
      <w:proofErr w:type="spellStart"/>
      <w:r>
        <w:rPr>
          <w:i/>
          <w:iCs/>
        </w:rPr>
        <w:t>oranye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menempati</w:t>
      </w:r>
      <w:proofErr w:type="spellEnd"/>
      <w:r>
        <w:rPr>
          <w:i/>
          <w:iCs/>
        </w:rPr>
        <w:t xml:space="preserve"> ligand-binding pocket.</w:t>
      </w:r>
    </w:p>
    <w:p w14:paraId="1F52D98A" w14:textId="77777777" w:rsidR="001C046C" w:rsidRDefault="00000000">
      <w:pPr>
        <w:spacing w:after="20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docking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network pharmacology: </w:t>
      </w:r>
      <w:proofErr w:type="spellStart"/>
      <w:r>
        <w:t>kedua</w:t>
      </w:r>
      <w:proofErr w:type="spellEnd"/>
      <w:r>
        <w:t xml:space="preserve"> hub gene </w:t>
      </w:r>
      <w:proofErr w:type="spellStart"/>
      <w:r>
        <w:t>teratas</w:t>
      </w:r>
      <w:proofErr w:type="spellEnd"/>
      <w:r>
        <w:t xml:space="preserve"> (CTNNB1 dan PPARG)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afinitas</w:t>
      </w:r>
      <w:proofErr w:type="spellEnd"/>
      <w:r>
        <w:t xml:space="preserve"> </w:t>
      </w:r>
      <w:proofErr w:type="spellStart"/>
      <w:r>
        <w:t>ikatan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pasangannya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ikatan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situs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masing-masing protein —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permukaan</w:t>
      </w:r>
      <w:proofErr w:type="spellEnd"/>
      <w:r>
        <w:t xml:space="preserve"> protein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. </w:t>
      </w:r>
      <w:proofErr w:type="spellStart"/>
      <w:r>
        <w:t>Konvergensi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data-driven (network pharmacology) dan </w:t>
      </w:r>
      <w:proofErr w:type="spellStart"/>
      <w:r>
        <w:t>pendekatan</w:t>
      </w:r>
      <w:proofErr w:type="spellEnd"/>
      <w:r>
        <w:t xml:space="preserve"> structure-based (molecular docking)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target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breast cancer.</w:t>
      </w:r>
    </w:p>
    <w:p w14:paraId="48703E7A" w14:textId="77777777" w:rsidR="001C046C" w:rsidRDefault="00000000">
      <w:pPr>
        <w:pStyle w:val="Heading1"/>
        <w:spacing w:before="300" w:after="150"/>
      </w:pPr>
      <w:r>
        <w:t>4. Kesimpulan</w:t>
      </w:r>
    </w:p>
    <w:p w14:paraId="1519A2C4" w14:textId="77777777" w:rsidR="001C046C" w:rsidRDefault="00000000">
      <w:pPr>
        <w:spacing w:after="20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network pharmacology dan molecular docking,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CTNNB1 dan PPARG </w:t>
      </w:r>
      <w:proofErr w:type="spellStart"/>
      <w:r>
        <w:t>sebagai</w:t>
      </w:r>
      <w:proofErr w:type="spellEnd"/>
      <w:r>
        <w:t xml:space="preserve"> dua hub gene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memediasi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multi-target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breast cancer. Quercetin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penghambatan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β-catenin–TCF4 pada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Wnt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Genistein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PPARG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—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nilai</w:t>
      </w:r>
      <w:proofErr w:type="spellEnd"/>
      <w:r>
        <w:t xml:space="preserve"> binding affinity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ikatan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pada situs </w:t>
      </w:r>
      <w:proofErr w:type="spellStart"/>
      <w:r>
        <w:t>fungsional</w:t>
      </w:r>
      <w:proofErr w:type="spellEnd"/>
      <w:r>
        <w:t xml:space="preserve"> protein. </w:t>
      </w:r>
      <w:proofErr w:type="spellStart"/>
      <w:r>
        <w:lastRenderedPageBreak/>
        <w:t>Kedua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PPI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bersinggungan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onkogenik</w:t>
      </w:r>
      <w:proofErr w:type="spellEnd"/>
      <w:r>
        <w:t xml:space="preserve"> PI3K-Akt </w:t>
      </w:r>
      <w:proofErr w:type="spellStart"/>
      <w:r>
        <w:t>hasil</w:t>
      </w:r>
      <w:proofErr w:type="spellEnd"/>
      <w:r>
        <w:t xml:space="preserve"> enrichment analysis,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polifenol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sinergis</w:t>
      </w:r>
      <w:proofErr w:type="spellEnd"/>
      <w:r>
        <w:t xml:space="preserve"> multi-target,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138607E2" w14:textId="77777777" w:rsidR="001C046C" w:rsidRDefault="00000000">
      <w:pPr>
        <w:spacing w:after="20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: protein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rigid, docking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blind docking </w:t>
      </w:r>
      <w:proofErr w:type="spellStart"/>
      <w:r>
        <w:t>otomatis</w:t>
      </w:r>
      <w:proofErr w:type="spellEnd"/>
      <w:r>
        <w:t xml:space="preserve"> (CB-Dock2)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search space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ΔG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termodinamika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Molecular Dynamics </w:t>
      </w:r>
      <w:proofErr w:type="spellStart"/>
      <w:r>
        <w:t>serta</w:t>
      </w:r>
      <w:proofErr w:type="spellEnd"/>
      <w:r>
        <w:t xml:space="preserve"> uji in vitro/in vivo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breast cancer.</w:t>
      </w:r>
    </w:p>
    <w:p w14:paraId="17E911F1" w14:textId="77777777" w:rsidR="001C046C" w:rsidRDefault="00000000">
      <w:pPr>
        <w:pStyle w:val="Heading1"/>
        <w:spacing w:before="300" w:after="150"/>
      </w:pPr>
      <w:r>
        <w:t>5. Daftar Pustaka</w:t>
      </w:r>
    </w:p>
    <w:p w14:paraId="6361FDCD" w14:textId="77777777" w:rsidR="001C046C" w:rsidRDefault="00000000">
      <w:pPr>
        <w:spacing w:after="80"/>
        <w:jc w:val="both"/>
      </w:pPr>
      <w:r>
        <w:t>Rabbani, S. A., Sharma, S., El-Tanani, M., Khurana, S., Saini, M., Yadav, M., Kumar, R., &amp; El-Tanani, Y. (2026). Plant-derived polyphenols in cancer therapy: Bridging molecular mechanisms and bioavailability toward clinical translation. Pharmaceutics, 18(6), 737. https://doi.org/10.3390/pharmaceutics18060737</w:t>
      </w:r>
    </w:p>
    <w:p w14:paraId="4152849A" w14:textId="77777777" w:rsidR="001C046C" w:rsidRDefault="00000000">
      <w:pPr>
        <w:spacing w:after="80"/>
        <w:jc w:val="both"/>
      </w:pPr>
      <w:r>
        <w:t xml:space="preserve">Rakoczy, K., Kaczor, J., </w:t>
      </w:r>
      <w:proofErr w:type="spellStart"/>
      <w:r>
        <w:t>Sołtyk</w:t>
      </w:r>
      <w:proofErr w:type="spellEnd"/>
      <w:r>
        <w:t xml:space="preserve">, A., Szymańska, N., Stecko, J., </w:t>
      </w:r>
      <w:proofErr w:type="spellStart"/>
      <w:r>
        <w:t>Sleziak</w:t>
      </w:r>
      <w:proofErr w:type="spellEnd"/>
      <w:r>
        <w:t>, J., et al. (2023). Application of luteolin in neoplasms and nonneoplastic diseases. International Journal of Molecular Sciences, 24(21), 15995. https://doi.org/10.3390/ijms242115995</w:t>
      </w:r>
    </w:p>
    <w:p w14:paraId="15B5EDB3" w14:textId="77777777" w:rsidR="001C046C" w:rsidRDefault="00000000">
      <w:pPr>
        <w:spacing w:after="80"/>
        <w:jc w:val="both"/>
      </w:pPr>
      <w:r>
        <w:t>Graham, T. A., Weaver, C., Mao, F., Kimelman, D., &amp; Xu, W. (2000). Crystal structure of a β-catenin/</w:t>
      </w:r>
      <w:proofErr w:type="spellStart"/>
      <w:r>
        <w:t>Tcf</w:t>
      </w:r>
      <w:proofErr w:type="spellEnd"/>
      <w:r>
        <w:t xml:space="preserve"> complex. Cell, 103(6), 885–896.</w:t>
      </w:r>
    </w:p>
    <w:p w14:paraId="7F6CB920" w14:textId="77777777" w:rsidR="001C046C" w:rsidRDefault="00000000">
      <w:pPr>
        <w:spacing w:after="80"/>
        <w:jc w:val="both"/>
      </w:pPr>
      <w:r>
        <w:t>Nolte, R. T., Wisely, G. B., Westin, S., et al. (1998). Ligand binding domain of the human peroxisome proliferator activated receptor gamma (PDB 1PRG). Nature, 395, 137–143.</w:t>
      </w:r>
    </w:p>
    <w:p w14:paraId="0906FD4F" w14:textId="785BDEAA" w:rsidR="001C046C" w:rsidRDefault="001C046C">
      <w:pPr>
        <w:spacing w:after="200"/>
        <w:jc w:val="both"/>
      </w:pPr>
    </w:p>
    <w:sectPr w:rsidR="001C04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B42"/>
    <w:multiLevelType w:val="hybridMultilevel"/>
    <w:tmpl w:val="AE28E8BC"/>
    <w:lvl w:ilvl="0" w:tplc="FA4CF3E0">
      <w:start w:val="1"/>
      <w:numFmt w:val="bullet"/>
      <w:lvlText w:val="●"/>
      <w:lvlJc w:val="left"/>
      <w:pPr>
        <w:ind w:left="720" w:hanging="360"/>
      </w:pPr>
    </w:lvl>
    <w:lvl w:ilvl="1" w:tplc="8EA27B1E">
      <w:start w:val="1"/>
      <w:numFmt w:val="bullet"/>
      <w:lvlText w:val="○"/>
      <w:lvlJc w:val="left"/>
      <w:pPr>
        <w:ind w:left="1440" w:hanging="360"/>
      </w:pPr>
    </w:lvl>
    <w:lvl w:ilvl="2" w:tplc="8DA20130">
      <w:start w:val="1"/>
      <w:numFmt w:val="bullet"/>
      <w:lvlText w:val="■"/>
      <w:lvlJc w:val="left"/>
      <w:pPr>
        <w:ind w:left="2160" w:hanging="360"/>
      </w:pPr>
    </w:lvl>
    <w:lvl w:ilvl="3" w:tplc="FB7C839C">
      <w:start w:val="1"/>
      <w:numFmt w:val="bullet"/>
      <w:lvlText w:val="●"/>
      <w:lvlJc w:val="left"/>
      <w:pPr>
        <w:ind w:left="2880" w:hanging="360"/>
      </w:pPr>
    </w:lvl>
    <w:lvl w:ilvl="4" w:tplc="783AACDE">
      <w:start w:val="1"/>
      <w:numFmt w:val="bullet"/>
      <w:lvlText w:val="○"/>
      <w:lvlJc w:val="left"/>
      <w:pPr>
        <w:ind w:left="3600" w:hanging="360"/>
      </w:pPr>
    </w:lvl>
    <w:lvl w:ilvl="5" w:tplc="7174E8D2">
      <w:start w:val="1"/>
      <w:numFmt w:val="bullet"/>
      <w:lvlText w:val="■"/>
      <w:lvlJc w:val="left"/>
      <w:pPr>
        <w:ind w:left="4320" w:hanging="360"/>
      </w:pPr>
    </w:lvl>
    <w:lvl w:ilvl="6" w:tplc="4B8E0688">
      <w:start w:val="1"/>
      <w:numFmt w:val="bullet"/>
      <w:lvlText w:val="●"/>
      <w:lvlJc w:val="left"/>
      <w:pPr>
        <w:ind w:left="5040" w:hanging="360"/>
      </w:pPr>
    </w:lvl>
    <w:lvl w:ilvl="7" w:tplc="CF404FD2">
      <w:start w:val="1"/>
      <w:numFmt w:val="bullet"/>
      <w:lvlText w:val="●"/>
      <w:lvlJc w:val="left"/>
      <w:pPr>
        <w:ind w:left="5760" w:hanging="360"/>
      </w:pPr>
    </w:lvl>
    <w:lvl w:ilvl="8" w:tplc="A534336C">
      <w:start w:val="1"/>
      <w:numFmt w:val="bullet"/>
      <w:lvlText w:val="●"/>
      <w:lvlJc w:val="left"/>
      <w:pPr>
        <w:ind w:left="6480" w:hanging="360"/>
      </w:pPr>
    </w:lvl>
  </w:abstractNum>
  <w:num w:numId="1" w16cid:durableId="1140343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46C"/>
    <w:rsid w:val="001B79BB"/>
    <w:rsid w:val="001C046C"/>
    <w:rsid w:val="00D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35B6A"/>
  <w15:docId w15:val="{87ACA2BD-ECEE-4DBC-8E17-75CED2CF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1529</Words>
  <Characters>8720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14</cp:lastModifiedBy>
  <cp:revision>2</cp:revision>
  <dcterms:created xsi:type="dcterms:W3CDTF">2026-08-09T13:31:00Z</dcterms:created>
  <dcterms:modified xsi:type="dcterms:W3CDTF">2026-08-09T15:53:00Z</dcterms:modified>
</cp:coreProperties>
</file>