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B4CA" w14:textId="596C2415" w:rsidR="00EC650D" w:rsidRPr="00003660" w:rsidRDefault="004365CD" w:rsidP="004365CD">
      <w:pPr>
        <w:pStyle w:val="Title"/>
        <w:rPr>
          <w:sz w:val="44"/>
          <w:szCs w:val="44"/>
          <w:lang w:val="en-GB"/>
        </w:rPr>
      </w:pPr>
      <w:r w:rsidRPr="00003660">
        <w:rPr>
          <w:sz w:val="44"/>
          <w:szCs w:val="44"/>
          <w:lang w:val="en-GB"/>
        </w:rPr>
        <w:t xml:space="preserve">Goldman Sachs – Customer Satisfaction </w:t>
      </w:r>
    </w:p>
    <w:p w14:paraId="24B128AD" w14:textId="4F578D90" w:rsidR="004365CD" w:rsidRPr="00003660" w:rsidRDefault="006A02C0" w:rsidP="004365CD">
      <w:pPr>
        <w:rPr>
          <w:rFonts w:asciiTheme="minorHAnsi" w:hAnsiTheme="minorHAnsi" w:cstheme="minorHAnsi"/>
          <w:lang w:val="en-GB"/>
        </w:rPr>
      </w:pPr>
      <w:hyperlink r:id="rId6" w:history="1">
        <w:r w:rsidR="004365CD" w:rsidRPr="004365CD">
          <w:rPr>
            <w:rStyle w:val="Hyperlink"/>
            <w:rFonts w:asciiTheme="minorHAnsi" w:hAnsiTheme="minorHAnsi" w:cstheme="minorHAnsi"/>
            <w:lang w:val="en-GB"/>
          </w:rPr>
          <w:t>Maximizing the Client Experience (gsam.com)</w:t>
        </w:r>
      </w:hyperlink>
    </w:p>
    <w:p w14:paraId="6CDEB92B" w14:textId="3772A5B3" w:rsidR="004365CD" w:rsidRPr="00003660" w:rsidRDefault="004365CD" w:rsidP="004365CD">
      <w:pPr>
        <w:rPr>
          <w:rFonts w:asciiTheme="minorHAnsi" w:hAnsiTheme="minorHAnsi" w:cstheme="minorHAnsi"/>
          <w:lang w:val="en-GB"/>
        </w:rPr>
      </w:pPr>
    </w:p>
    <w:p w14:paraId="444BA044" w14:textId="0E64B6A3" w:rsidR="004365CD" w:rsidRDefault="004365CD" w:rsidP="004365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Aspetos importantes para melhorar a qualidade de serviço ao cliente:</w:t>
      </w:r>
    </w:p>
    <w:p w14:paraId="48BF4609" w14:textId="18063873" w:rsidR="004365CD" w:rsidRDefault="004365CD" w:rsidP="004365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Satisfação do invest</w:t>
      </w:r>
      <w:r w:rsidR="00003660">
        <w:rPr>
          <w:rFonts w:asciiTheme="minorHAnsi" w:hAnsiTheme="minorHAnsi" w:cstheme="minorHAnsi"/>
        </w:rPr>
        <w:t>imento</w:t>
      </w:r>
    </w:p>
    <w:p w14:paraId="41B0423C" w14:textId="37E60AAD" w:rsidR="00003660" w:rsidRDefault="00003660" w:rsidP="004365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Satisfação com o serviço (providenciar um serviço no tempo definido)</w:t>
      </w:r>
    </w:p>
    <w:p w14:paraId="0B017ABB" w14:textId="097BA4C3" w:rsidR="00003660" w:rsidRDefault="00003660" w:rsidP="004365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Satisfação com a relação (simpatia; acolhedor)</w:t>
      </w:r>
    </w:p>
    <w:p w14:paraId="676C833C" w14:textId="48F3900E" w:rsidR="00003660" w:rsidRDefault="00003660" w:rsidP="004365CD">
      <w:pPr>
        <w:rPr>
          <w:rFonts w:asciiTheme="minorHAnsi" w:hAnsiTheme="minorHAnsi" w:cstheme="minorHAnsi"/>
        </w:rPr>
      </w:pPr>
    </w:p>
    <w:p w14:paraId="42EA3B35" w14:textId="7C824EF0" w:rsidR="00003660" w:rsidRDefault="00003660" w:rsidP="004365C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Estratégia dividida em 5 pontos:</w:t>
      </w:r>
    </w:p>
    <w:p w14:paraId="2E1B412E" w14:textId="66A03C14" w:rsidR="00003660" w:rsidRDefault="00003660" w:rsidP="004365CD">
      <w:pPr>
        <w:rPr>
          <w:rFonts w:asciiTheme="minorHAnsi" w:hAnsiTheme="minorHAnsi" w:cstheme="minorHAnsi"/>
        </w:rPr>
      </w:pPr>
    </w:p>
    <w:p w14:paraId="2C2DB837" w14:textId="68C9A422" w:rsidR="00003660" w:rsidRPr="00DB297D" w:rsidRDefault="00003660" w:rsidP="004365CD">
      <w:pPr>
        <w:rPr>
          <w:rFonts w:asciiTheme="minorHAnsi" w:hAnsiTheme="minorHAnsi" w:cstheme="minorHAnsi"/>
          <w:color w:val="2E74B5" w:themeColor="accent5" w:themeShade="BF"/>
        </w:rPr>
      </w:pPr>
      <w:r w:rsidRPr="00DB297D">
        <w:rPr>
          <w:rFonts w:asciiTheme="minorHAnsi" w:hAnsiTheme="minorHAnsi" w:cstheme="minorHAnsi"/>
          <w:color w:val="2E74B5" w:themeColor="accent5" w:themeShade="BF"/>
        </w:rPr>
        <w:t>1. Estratégia de serviço</w:t>
      </w:r>
    </w:p>
    <w:p w14:paraId="2CF3A839" w14:textId="5325C5F1" w:rsidR="00003660" w:rsidRPr="00DB297D" w:rsidRDefault="00003660" w:rsidP="004365CD">
      <w:pPr>
        <w:rPr>
          <w:rFonts w:asciiTheme="minorHAnsi" w:hAnsiTheme="minorHAnsi" w:cstheme="minorHAnsi"/>
          <w:color w:val="2E74B5" w:themeColor="accent5" w:themeShade="BF"/>
        </w:rPr>
      </w:pPr>
      <w:r w:rsidRPr="00DB297D">
        <w:rPr>
          <w:rFonts w:asciiTheme="minorHAnsi" w:hAnsiTheme="minorHAnsi" w:cstheme="minorHAnsi"/>
          <w:color w:val="2E74B5" w:themeColor="accent5" w:themeShade="BF"/>
        </w:rPr>
        <w:t>2. Comunicação com o cliente</w:t>
      </w:r>
    </w:p>
    <w:p w14:paraId="6484A62E" w14:textId="4E3AA83D" w:rsidR="00003660" w:rsidRPr="00DB297D" w:rsidRDefault="00003660" w:rsidP="004365CD">
      <w:pPr>
        <w:rPr>
          <w:rFonts w:asciiTheme="minorHAnsi" w:hAnsiTheme="minorHAnsi" w:cstheme="minorHAnsi"/>
          <w:color w:val="2E74B5" w:themeColor="accent5" w:themeShade="BF"/>
        </w:rPr>
      </w:pPr>
      <w:r w:rsidRPr="00DB297D">
        <w:rPr>
          <w:rFonts w:asciiTheme="minorHAnsi" w:hAnsiTheme="minorHAnsi" w:cstheme="minorHAnsi"/>
          <w:color w:val="2E74B5" w:themeColor="accent5" w:themeShade="BF"/>
        </w:rPr>
        <w:t xml:space="preserve">3. </w:t>
      </w:r>
      <w:proofErr w:type="spellStart"/>
      <w:r w:rsidRPr="00DB297D">
        <w:rPr>
          <w:rFonts w:asciiTheme="minorHAnsi" w:hAnsiTheme="minorHAnsi" w:cstheme="minorHAnsi"/>
          <w:color w:val="2E74B5" w:themeColor="accent5" w:themeShade="BF"/>
        </w:rPr>
        <w:t>Reviews</w:t>
      </w:r>
      <w:proofErr w:type="spellEnd"/>
      <w:r w:rsidRPr="00DB297D">
        <w:rPr>
          <w:rFonts w:asciiTheme="minorHAnsi" w:hAnsiTheme="minorHAnsi" w:cstheme="minorHAnsi"/>
          <w:color w:val="2E74B5" w:themeColor="accent5" w:themeShade="BF"/>
        </w:rPr>
        <w:t xml:space="preserve"> do cliente</w:t>
      </w:r>
    </w:p>
    <w:p w14:paraId="4AAC3018" w14:textId="57B929C4" w:rsidR="00003660" w:rsidRPr="00DB297D" w:rsidRDefault="00003660" w:rsidP="004365CD">
      <w:pPr>
        <w:rPr>
          <w:rFonts w:asciiTheme="minorHAnsi" w:hAnsiTheme="minorHAnsi" w:cstheme="minorHAnsi"/>
          <w:color w:val="2E74B5" w:themeColor="accent5" w:themeShade="BF"/>
        </w:rPr>
      </w:pPr>
      <w:r w:rsidRPr="00DB297D">
        <w:rPr>
          <w:rFonts w:asciiTheme="minorHAnsi" w:hAnsiTheme="minorHAnsi" w:cstheme="minorHAnsi"/>
          <w:color w:val="2E74B5" w:themeColor="accent5" w:themeShade="BF"/>
        </w:rPr>
        <w:t>4. Educação do cliente</w:t>
      </w:r>
    </w:p>
    <w:p w14:paraId="334DE50A" w14:textId="2E46C612" w:rsidR="00003660" w:rsidRPr="00DB297D" w:rsidRDefault="00003660" w:rsidP="004365CD">
      <w:pPr>
        <w:rPr>
          <w:rFonts w:asciiTheme="minorHAnsi" w:hAnsiTheme="minorHAnsi" w:cstheme="minorHAnsi"/>
          <w:color w:val="2E74B5" w:themeColor="accent5" w:themeShade="BF"/>
        </w:rPr>
      </w:pPr>
      <w:r w:rsidRPr="00DB297D">
        <w:rPr>
          <w:rFonts w:asciiTheme="minorHAnsi" w:hAnsiTheme="minorHAnsi" w:cstheme="minorHAnsi"/>
          <w:color w:val="2E74B5" w:themeColor="accent5" w:themeShade="BF"/>
        </w:rPr>
        <w:t>5. Eventos do cliente</w:t>
      </w:r>
    </w:p>
    <w:p w14:paraId="4DEFC35D" w14:textId="6C297E59" w:rsidR="00003660" w:rsidRDefault="00003660" w:rsidP="004365CD">
      <w:pPr>
        <w:rPr>
          <w:rFonts w:asciiTheme="minorHAnsi" w:hAnsiTheme="minorHAnsi" w:cstheme="minorHAnsi"/>
        </w:rPr>
      </w:pPr>
    </w:p>
    <w:p w14:paraId="0EE1060F" w14:textId="69B22C50" w:rsidR="00003660" w:rsidRDefault="00003660" w:rsidP="004365CD">
      <w:pPr>
        <w:rPr>
          <w:rFonts w:asciiTheme="minorHAnsi" w:hAnsiTheme="minorHAnsi" w:cstheme="minorHAnsi"/>
        </w:rPr>
      </w:pPr>
    </w:p>
    <w:p w14:paraId="735AE21C" w14:textId="4EB3234C" w:rsidR="00003660" w:rsidRDefault="00003660" w:rsidP="00003660">
      <w:pPr>
        <w:pStyle w:val="Title"/>
        <w:rPr>
          <w:sz w:val="44"/>
          <w:szCs w:val="44"/>
          <w:lang w:val="en-GB"/>
        </w:rPr>
      </w:pPr>
      <w:r w:rsidRPr="00003660">
        <w:rPr>
          <w:sz w:val="44"/>
          <w:szCs w:val="44"/>
          <w:lang w:val="en-GB"/>
        </w:rPr>
        <w:t>Master Card – Elevate your customer experience</w:t>
      </w:r>
    </w:p>
    <w:p w14:paraId="495E072E" w14:textId="3EDBD809" w:rsidR="00003660" w:rsidRDefault="006A02C0" w:rsidP="00003660">
      <w:pPr>
        <w:rPr>
          <w:rFonts w:asciiTheme="minorHAnsi" w:hAnsiTheme="minorHAnsi" w:cstheme="minorHAnsi"/>
        </w:rPr>
      </w:pPr>
      <w:hyperlink r:id="rId7" w:history="1">
        <w:proofErr w:type="spellStart"/>
        <w:r w:rsidR="00003660" w:rsidRPr="00003660">
          <w:rPr>
            <w:rFonts w:asciiTheme="minorHAnsi" w:hAnsiTheme="minorHAnsi" w:cstheme="minorHAnsi"/>
            <w:color w:val="0000FF"/>
            <w:u w:val="single"/>
          </w:rPr>
          <w:t>Consumer</w:t>
        </w:r>
        <w:proofErr w:type="spellEnd"/>
        <w:r w:rsidR="00003660" w:rsidRPr="00003660">
          <w:rPr>
            <w:rFonts w:asciiTheme="minorHAnsi" w:hAnsiTheme="minorHAnsi" w:cstheme="minorHAnsi"/>
            <w:color w:val="0000FF"/>
            <w:u w:val="single"/>
          </w:rPr>
          <w:t xml:space="preserve"> </w:t>
        </w:r>
        <w:proofErr w:type="spellStart"/>
        <w:r w:rsidR="00003660" w:rsidRPr="00003660">
          <w:rPr>
            <w:rFonts w:asciiTheme="minorHAnsi" w:hAnsiTheme="minorHAnsi" w:cstheme="minorHAnsi"/>
            <w:color w:val="0000FF"/>
            <w:u w:val="single"/>
          </w:rPr>
          <w:t>experience</w:t>
        </w:r>
        <w:proofErr w:type="spellEnd"/>
        <w:r w:rsidR="00003660" w:rsidRPr="00003660">
          <w:rPr>
            <w:rFonts w:asciiTheme="minorHAnsi" w:hAnsiTheme="minorHAnsi" w:cstheme="minorHAnsi"/>
            <w:color w:val="0000FF"/>
            <w:u w:val="single"/>
          </w:rPr>
          <w:t xml:space="preserve"> </w:t>
        </w:r>
        <w:proofErr w:type="spellStart"/>
        <w:r w:rsidR="00003660" w:rsidRPr="00003660">
          <w:rPr>
            <w:rFonts w:asciiTheme="minorHAnsi" w:hAnsiTheme="minorHAnsi" w:cstheme="minorHAnsi"/>
            <w:color w:val="0000FF"/>
            <w:u w:val="single"/>
          </w:rPr>
          <w:t>tools</w:t>
        </w:r>
        <w:proofErr w:type="spellEnd"/>
        <w:r w:rsidR="00003660" w:rsidRPr="00003660">
          <w:rPr>
            <w:rFonts w:asciiTheme="minorHAnsi" w:hAnsiTheme="minorHAnsi" w:cstheme="minorHAnsi"/>
            <w:color w:val="0000FF"/>
            <w:u w:val="single"/>
          </w:rPr>
          <w:t xml:space="preserve"> | </w:t>
        </w:r>
        <w:proofErr w:type="spellStart"/>
        <w:r w:rsidR="00003660" w:rsidRPr="00003660">
          <w:rPr>
            <w:rFonts w:asciiTheme="minorHAnsi" w:hAnsiTheme="minorHAnsi" w:cstheme="minorHAnsi"/>
            <w:color w:val="0000FF"/>
            <w:u w:val="single"/>
          </w:rPr>
          <w:t>Mastercard</w:t>
        </w:r>
        <w:proofErr w:type="spellEnd"/>
      </w:hyperlink>
    </w:p>
    <w:p w14:paraId="12FBB24E" w14:textId="5CF4166D" w:rsidR="00003660" w:rsidRDefault="00003660" w:rsidP="00003660">
      <w:pPr>
        <w:rPr>
          <w:rFonts w:asciiTheme="minorHAnsi" w:hAnsiTheme="minorHAnsi" w:cstheme="minorHAnsi"/>
        </w:rPr>
      </w:pPr>
    </w:p>
    <w:p w14:paraId="1B0D475D" w14:textId="2C81632C" w:rsidR="00003660" w:rsidRDefault="00003660" w:rsidP="000036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Providenciar segurança e simplicidade durante a jornada do consumidor para melhorar a sua satisfação e compromisso.</w:t>
      </w:r>
    </w:p>
    <w:p w14:paraId="7AC64CDF" w14:textId="303679C8" w:rsidR="00003660" w:rsidRDefault="00003660" w:rsidP="00003660">
      <w:pPr>
        <w:rPr>
          <w:rFonts w:asciiTheme="minorHAnsi" w:hAnsiTheme="minorHAnsi" w:cstheme="minorHAnsi"/>
        </w:rPr>
      </w:pPr>
    </w:p>
    <w:p w14:paraId="34EAA7CD" w14:textId="29343B84" w:rsidR="00064448" w:rsidRDefault="00064448" w:rsidP="00003660">
      <w:pPr>
        <w:rPr>
          <w:rFonts w:asciiTheme="minorHAnsi" w:hAnsiTheme="minorHAnsi" w:cstheme="minorHAnsi"/>
        </w:rPr>
      </w:pPr>
    </w:p>
    <w:p w14:paraId="53DBFAD6" w14:textId="3932D350" w:rsidR="00064448" w:rsidRDefault="00064448" w:rsidP="00003660">
      <w:pPr>
        <w:rPr>
          <w:rFonts w:asciiTheme="minorHAnsi" w:hAnsiTheme="minorHAnsi" w:cstheme="minorHAnsi"/>
        </w:rPr>
      </w:pPr>
    </w:p>
    <w:p w14:paraId="6DE1694B" w14:textId="7B915C27" w:rsidR="00064448" w:rsidRDefault="00064448" w:rsidP="00003660">
      <w:pPr>
        <w:rPr>
          <w:rFonts w:asciiTheme="minorHAnsi" w:hAnsiTheme="minorHAnsi" w:cstheme="minorHAnsi"/>
        </w:rPr>
      </w:pPr>
    </w:p>
    <w:p w14:paraId="12893264" w14:textId="345EE14C" w:rsidR="00064448" w:rsidRDefault="00064448" w:rsidP="00003660">
      <w:pPr>
        <w:rPr>
          <w:rFonts w:asciiTheme="minorHAnsi" w:hAnsiTheme="minorHAnsi" w:cstheme="minorHAnsi"/>
        </w:rPr>
      </w:pPr>
    </w:p>
    <w:p w14:paraId="36F5F893" w14:textId="154E02AF" w:rsidR="00064448" w:rsidRDefault="00064448" w:rsidP="00003660">
      <w:pPr>
        <w:rPr>
          <w:rFonts w:asciiTheme="minorHAnsi" w:hAnsiTheme="minorHAnsi" w:cstheme="minorHAnsi"/>
        </w:rPr>
      </w:pPr>
    </w:p>
    <w:p w14:paraId="6CC9C0E6" w14:textId="77777777" w:rsidR="00064448" w:rsidRDefault="00064448" w:rsidP="00003660">
      <w:pPr>
        <w:rPr>
          <w:rFonts w:asciiTheme="minorHAnsi" w:hAnsiTheme="minorHAnsi" w:cstheme="minorHAnsi"/>
        </w:rPr>
      </w:pPr>
    </w:p>
    <w:p w14:paraId="5ED55866" w14:textId="12FA22C8" w:rsidR="00003660" w:rsidRDefault="00003660" w:rsidP="00003660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lang w:val="en-GB"/>
        </w:rPr>
      </w:pPr>
      <w:r w:rsidRPr="00003660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lang w:val="en-GB"/>
        </w:rPr>
        <w:lastRenderedPageBreak/>
        <w:t>Banking Trends 2022: Transforming Customer Experience - AWS, Amazon Web Servi</w:t>
      </w:r>
      <w:r w:rsidR="004A456C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lang w:val="en-GB"/>
        </w:rPr>
        <w:t>c</w:t>
      </w:r>
      <w:r w:rsidRPr="00003660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lang w:val="en-GB"/>
        </w:rPr>
        <w:t>es</w:t>
      </w:r>
    </w:p>
    <w:p w14:paraId="21150370" w14:textId="0259DAF8" w:rsidR="00064448" w:rsidRPr="00064448" w:rsidRDefault="006A02C0" w:rsidP="00003660">
      <w:pPr>
        <w:rPr>
          <w:rFonts w:asciiTheme="minorHAnsi" w:eastAsiaTheme="majorEastAsia" w:hAnsiTheme="minorHAnsi" w:cstheme="minorHAnsi"/>
          <w:spacing w:val="-10"/>
          <w:kern w:val="28"/>
          <w:sz w:val="44"/>
          <w:szCs w:val="44"/>
          <w:lang w:val="en-GB"/>
        </w:rPr>
      </w:pPr>
      <w:hyperlink r:id="rId8" w:history="1">
        <w:r w:rsidR="00064448" w:rsidRPr="00064448">
          <w:rPr>
            <w:rStyle w:val="Hyperlink"/>
            <w:rFonts w:asciiTheme="minorHAnsi" w:hAnsiTheme="minorHAnsi" w:cstheme="minorHAnsi"/>
            <w:lang w:val="en-GB"/>
          </w:rPr>
          <w:t>Banking Trends 2022: Transforming Customer Experience | AWS for Industries (amazon.com)</w:t>
        </w:r>
      </w:hyperlink>
    </w:p>
    <w:p w14:paraId="451BFC8D" w14:textId="0EB622EA" w:rsidR="004A456C" w:rsidRDefault="004A456C" w:rsidP="00003660">
      <w:pPr>
        <w:rPr>
          <w:rFonts w:asciiTheme="minorHAnsi" w:hAnsiTheme="minorHAnsi" w:cstheme="minorHAnsi"/>
        </w:rPr>
      </w:pPr>
      <w:r w:rsidRPr="004A456C">
        <w:rPr>
          <w:rFonts w:asciiTheme="minorHAnsi" w:hAnsiTheme="minorHAnsi" w:cstheme="minorHAnsi"/>
        </w:rPr>
        <w:t xml:space="preserve">Clientes procuram uma interação mais </w:t>
      </w:r>
      <w:r>
        <w:rPr>
          <w:rFonts w:asciiTheme="minorHAnsi" w:hAnsiTheme="minorHAnsi" w:cstheme="minorHAnsi"/>
        </w:rPr>
        <w:t xml:space="preserve">rápida e sem atritos às funcionalidades bancárias. Preferência por </w:t>
      </w:r>
      <w:r w:rsidRPr="004A456C">
        <w:rPr>
          <w:rFonts w:asciiTheme="minorHAnsi" w:hAnsiTheme="minorHAnsi" w:cstheme="minorHAnsi"/>
          <w:color w:val="FF0000"/>
          <w:u w:val="single"/>
        </w:rPr>
        <w:t>serviços de digital- self-service</w:t>
      </w:r>
      <w:r>
        <w:rPr>
          <w:rFonts w:asciiTheme="minorHAnsi" w:hAnsiTheme="minorHAnsi" w:cstheme="minorHAnsi"/>
          <w:color w:val="FF0000"/>
        </w:rPr>
        <w:t xml:space="preserve"> </w:t>
      </w:r>
      <w:r w:rsidRPr="004A456C">
        <w:rPr>
          <w:rFonts w:asciiTheme="minorHAnsi" w:hAnsiTheme="minorHAnsi" w:cstheme="minorHAnsi"/>
        </w:rPr>
        <w:t>pela via mobil</w:t>
      </w:r>
      <w:r>
        <w:rPr>
          <w:rFonts w:asciiTheme="minorHAnsi" w:hAnsiTheme="minorHAnsi" w:cstheme="minorHAnsi"/>
        </w:rPr>
        <w:t>e</w:t>
      </w:r>
      <w:r w:rsidRPr="004A456C">
        <w:rPr>
          <w:rFonts w:asciiTheme="minorHAnsi" w:hAnsiTheme="minorHAnsi" w:cstheme="minorHAnsi"/>
        </w:rPr>
        <w:t xml:space="preserve"> ou web. Ao mesmo tempo que há um crescimento da importância dos canais digitais, que deve ser acompanhada da capacidade para os cobrir</w:t>
      </w:r>
      <w:r>
        <w:rPr>
          <w:rFonts w:asciiTheme="minorHAnsi" w:hAnsiTheme="minorHAnsi" w:cstheme="minorHAnsi"/>
        </w:rPr>
        <w:t xml:space="preserve">. Isto permite que os clientes usem o seu canal preferido, sem que o banco ou agente percam o contexto e a interação. </w:t>
      </w:r>
      <w:r w:rsidRPr="00DB297D">
        <w:rPr>
          <w:rFonts w:asciiTheme="minorHAnsi" w:hAnsiTheme="minorHAnsi" w:cstheme="minorHAnsi"/>
          <w:color w:val="2E74B5" w:themeColor="accent5" w:themeShade="BF"/>
        </w:rPr>
        <w:t xml:space="preserve">Importante o padrão encontrado pela </w:t>
      </w:r>
      <w:proofErr w:type="spellStart"/>
      <w:r w:rsidRPr="00DB297D">
        <w:rPr>
          <w:rFonts w:asciiTheme="minorHAnsi" w:hAnsiTheme="minorHAnsi" w:cstheme="minorHAnsi"/>
          <w:color w:val="2E74B5" w:themeColor="accent5" w:themeShade="BF"/>
        </w:rPr>
        <w:t>Deloitte</w:t>
      </w:r>
      <w:proofErr w:type="spellEnd"/>
      <w:r w:rsidRPr="00DB297D">
        <w:rPr>
          <w:rFonts w:asciiTheme="minorHAnsi" w:hAnsiTheme="minorHAnsi" w:cstheme="minorHAnsi"/>
          <w:color w:val="2E74B5" w:themeColor="accent5" w:themeShade="BF"/>
        </w:rPr>
        <w:t xml:space="preserve"> Digital </w:t>
      </w:r>
      <w:proofErr w:type="spellStart"/>
      <w:r w:rsidRPr="00DB297D">
        <w:rPr>
          <w:rFonts w:asciiTheme="minorHAnsi" w:hAnsiTheme="minorHAnsi" w:cstheme="minorHAnsi"/>
          <w:color w:val="2E74B5" w:themeColor="accent5" w:themeShade="BF"/>
        </w:rPr>
        <w:t>Banking</w:t>
      </w:r>
      <w:proofErr w:type="spellEnd"/>
      <w:r w:rsidRPr="00DB297D">
        <w:rPr>
          <w:rFonts w:asciiTheme="minorHAnsi" w:hAnsiTheme="minorHAnsi" w:cstheme="minorHAnsi"/>
          <w:color w:val="2E74B5" w:themeColor="accent5" w:themeShade="BF"/>
        </w:rPr>
        <w:t xml:space="preserve"> </w:t>
      </w:r>
      <w:proofErr w:type="spellStart"/>
      <w:r w:rsidRPr="00DB297D">
        <w:rPr>
          <w:rFonts w:asciiTheme="minorHAnsi" w:hAnsiTheme="minorHAnsi" w:cstheme="minorHAnsi"/>
          <w:color w:val="2E74B5" w:themeColor="accent5" w:themeShade="BF"/>
        </w:rPr>
        <w:t>Consumer</w:t>
      </w:r>
      <w:proofErr w:type="spellEnd"/>
      <w:r w:rsidRPr="00DB297D">
        <w:rPr>
          <w:rFonts w:asciiTheme="minorHAnsi" w:hAnsiTheme="minorHAnsi" w:cstheme="minorHAnsi"/>
          <w:color w:val="2E74B5" w:themeColor="accent5" w:themeShade="BF"/>
        </w:rPr>
        <w:t xml:space="preserve"> </w:t>
      </w:r>
      <w:proofErr w:type="spellStart"/>
      <w:r w:rsidRPr="00DB297D">
        <w:rPr>
          <w:rFonts w:asciiTheme="minorHAnsi" w:hAnsiTheme="minorHAnsi" w:cstheme="minorHAnsi"/>
          <w:color w:val="2E74B5" w:themeColor="accent5" w:themeShade="BF"/>
        </w:rPr>
        <w:t>Survey</w:t>
      </w:r>
      <w:proofErr w:type="spellEnd"/>
      <w:r w:rsidRPr="00DB297D">
        <w:rPr>
          <w:rFonts w:asciiTheme="minorHAnsi" w:hAnsiTheme="minorHAnsi" w:cstheme="minorHAnsi"/>
          <w:color w:val="2E74B5" w:themeColor="accent5" w:themeShade="BF"/>
        </w:rPr>
        <w:t>, sobre a preferência dos clientes por canais digitais para atividades de transação bancária, enquanto que preferem outros ramos para interações mais baseadas em aplicações e aconselhamento.</w:t>
      </w:r>
      <w:r w:rsidR="00064448">
        <w:rPr>
          <w:rFonts w:asciiTheme="minorHAnsi" w:hAnsiTheme="minorHAnsi" w:cstheme="minorHAnsi"/>
        </w:rPr>
        <w:t xml:space="preserve"> Os consumidores esperam agora que os bancos compreendam as suas situações e lhe providenciem ofertas personalizadas- estatísticas da Bain e BCG.</w:t>
      </w:r>
    </w:p>
    <w:p w14:paraId="7C6623E0" w14:textId="757B4368" w:rsidR="00064448" w:rsidRDefault="00064448" w:rsidP="00003660">
      <w:pPr>
        <w:rPr>
          <w:rFonts w:asciiTheme="minorHAnsi" w:hAnsiTheme="minorHAnsi" w:cstheme="minorHAnsi"/>
        </w:rPr>
      </w:pPr>
    </w:p>
    <w:p w14:paraId="14D5D084" w14:textId="4B7D4840" w:rsidR="00064448" w:rsidRPr="00064448" w:rsidRDefault="00064448" w:rsidP="00003660">
      <w:pPr>
        <w:rPr>
          <w:rFonts w:asciiTheme="minorHAnsi" w:hAnsiTheme="minorHAnsi" w:cstheme="minorHAnsi"/>
          <w:sz w:val="24"/>
          <w:szCs w:val="24"/>
        </w:rPr>
      </w:pPr>
      <w:r w:rsidRPr="00064448">
        <w:rPr>
          <w:rFonts w:asciiTheme="minorHAnsi" w:hAnsiTheme="minorHAnsi" w:cstheme="minorHAnsi"/>
          <w:sz w:val="24"/>
          <w:szCs w:val="24"/>
        </w:rPr>
        <w:t>3 abordagens adotadas pelos bancos para melhorar a experiência do cliente</w:t>
      </w:r>
    </w:p>
    <w:p w14:paraId="2049AB60" w14:textId="45403979" w:rsidR="00064448" w:rsidRDefault="00064448" w:rsidP="00003660">
      <w:pPr>
        <w:rPr>
          <w:rFonts w:asciiTheme="minorHAnsi" w:hAnsiTheme="minorHAnsi" w:cstheme="minorHAnsi"/>
        </w:rPr>
      </w:pPr>
    </w:p>
    <w:p w14:paraId="4BE9A841" w14:textId="02FACDBE" w:rsidR="00064448" w:rsidRDefault="00064448" w:rsidP="000036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Envolvimento digital do cliente e serviço</w:t>
      </w:r>
    </w:p>
    <w:p w14:paraId="4B0F7231" w14:textId="1519A4E4" w:rsidR="0025021D" w:rsidRPr="00712C5E" w:rsidRDefault="00064448" w:rsidP="00003660">
      <w:pPr>
        <w:rPr>
          <w:rFonts w:asciiTheme="minorHAnsi" w:hAnsiTheme="minorHAnsi" w:cstheme="minorHAnsi"/>
          <w:b w:val="0"/>
          <w:bCs/>
        </w:rPr>
      </w:pPr>
      <w:r w:rsidRPr="00712C5E">
        <w:rPr>
          <w:rFonts w:asciiTheme="minorHAnsi" w:hAnsiTheme="minorHAnsi" w:cstheme="minorHAnsi"/>
          <w:b w:val="0"/>
          <w:bCs/>
        </w:rPr>
        <w:t>Os bancos redesenharam as</w:t>
      </w:r>
      <w:r w:rsidR="00DB297D">
        <w:rPr>
          <w:rFonts w:asciiTheme="minorHAnsi" w:hAnsiTheme="minorHAnsi" w:cstheme="minorHAnsi"/>
          <w:b w:val="0"/>
          <w:bCs/>
        </w:rPr>
        <w:t xml:space="preserve"> </w:t>
      </w:r>
      <w:r w:rsidRPr="00712C5E">
        <w:rPr>
          <w:rFonts w:asciiTheme="minorHAnsi" w:hAnsiTheme="minorHAnsi" w:cstheme="minorHAnsi"/>
          <w:b w:val="0"/>
          <w:bCs/>
        </w:rPr>
        <w:t xml:space="preserve">suas experiências em torno da jornada do cliente. O foco é no </w:t>
      </w:r>
      <w:r w:rsidR="0025021D" w:rsidRPr="00712C5E">
        <w:rPr>
          <w:rFonts w:asciiTheme="minorHAnsi" w:hAnsiTheme="minorHAnsi" w:cstheme="minorHAnsi"/>
          <w:b w:val="0"/>
          <w:bCs/>
        </w:rPr>
        <w:t>“self-service”, proporcionando fluxos de trabalho intuitivos para os consumidores iniciarem pagamentos, fazerem transações e ajustarem a informação da conta dentro da aplicação.</w:t>
      </w:r>
    </w:p>
    <w:p w14:paraId="245F4F20" w14:textId="4848CDC3" w:rsidR="0025021D" w:rsidRPr="00712C5E" w:rsidRDefault="0025021D" w:rsidP="00003660">
      <w:pPr>
        <w:rPr>
          <w:rFonts w:asciiTheme="minorHAnsi" w:hAnsiTheme="minorHAnsi" w:cstheme="minorHAnsi"/>
          <w:b w:val="0"/>
          <w:bCs/>
        </w:rPr>
      </w:pPr>
      <w:r w:rsidRPr="00712C5E">
        <w:rPr>
          <w:rFonts w:asciiTheme="minorHAnsi" w:hAnsiTheme="minorHAnsi" w:cstheme="minorHAnsi"/>
          <w:b w:val="0"/>
          <w:bCs/>
        </w:rPr>
        <w:t xml:space="preserve">Bancos começaram a incluir </w:t>
      </w:r>
      <w:r w:rsidRPr="00DB297D">
        <w:rPr>
          <w:rFonts w:asciiTheme="minorHAnsi" w:hAnsiTheme="minorHAnsi" w:cstheme="minorHAnsi"/>
          <w:color w:val="2E74B5" w:themeColor="accent5" w:themeShade="BF"/>
        </w:rPr>
        <w:t>“</w:t>
      </w:r>
      <w:proofErr w:type="spellStart"/>
      <w:r w:rsidRPr="00DB297D">
        <w:rPr>
          <w:rFonts w:asciiTheme="minorHAnsi" w:hAnsiTheme="minorHAnsi" w:cstheme="minorHAnsi"/>
          <w:color w:val="2E74B5" w:themeColor="accent5" w:themeShade="BF"/>
        </w:rPr>
        <w:t>smart</w:t>
      </w:r>
      <w:proofErr w:type="spellEnd"/>
      <w:r w:rsidRPr="00DB297D">
        <w:rPr>
          <w:rFonts w:asciiTheme="minorHAnsi" w:hAnsiTheme="minorHAnsi" w:cstheme="minorHAnsi"/>
          <w:color w:val="2E74B5" w:themeColor="accent5" w:themeShade="BF"/>
        </w:rPr>
        <w:t xml:space="preserve"> </w:t>
      </w:r>
      <w:proofErr w:type="spellStart"/>
      <w:r w:rsidRPr="00DB297D">
        <w:rPr>
          <w:rFonts w:asciiTheme="minorHAnsi" w:hAnsiTheme="minorHAnsi" w:cstheme="minorHAnsi"/>
          <w:color w:val="2E74B5" w:themeColor="accent5" w:themeShade="BF"/>
        </w:rPr>
        <w:t>chatbox</w:t>
      </w:r>
      <w:proofErr w:type="spellEnd"/>
      <w:r w:rsidRPr="00DB297D">
        <w:rPr>
          <w:rFonts w:asciiTheme="minorHAnsi" w:hAnsiTheme="minorHAnsi" w:cstheme="minorHAnsi"/>
          <w:color w:val="2E74B5" w:themeColor="accent5" w:themeShade="BF"/>
        </w:rPr>
        <w:t xml:space="preserve"> </w:t>
      </w:r>
      <w:proofErr w:type="spellStart"/>
      <w:r w:rsidRPr="00DB297D">
        <w:rPr>
          <w:rFonts w:asciiTheme="minorHAnsi" w:hAnsiTheme="minorHAnsi" w:cstheme="minorHAnsi"/>
          <w:color w:val="2E74B5" w:themeColor="accent5" w:themeShade="BF"/>
        </w:rPr>
        <w:t>tecnology</w:t>
      </w:r>
      <w:proofErr w:type="spellEnd"/>
      <w:r w:rsidRPr="00DB297D">
        <w:rPr>
          <w:rFonts w:asciiTheme="minorHAnsi" w:hAnsiTheme="minorHAnsi" w:cstheme="minorHAnsi"/>
          <w:color w:val="2E74B5" w:themeColor="accent5" w:themeShade="BF"/>
        </w:rPr>
        <w:t>”</w:t>
      </w:r>
      <w:r w:rsidRPr="00DB297D">
        <w:rPr>
          <w:rFonts w:asciiTheme="minorHAnsi" w:hAnsiTheme="minorHAnsi" w:cstheme="minorHAnsi"/>
          <w:b w:val="0"/>
          <w:bCs/>
          <w:color w:val="2E74B5" w:themeColor="accent5" w:themeShade="BF"/>
        </w:rPr>
        <w:t xml:space="preserve"> </w:t>
      </w:r>
      <w:r w:rsidRPr="00712C5E">
        <w:rPr>
          <w:rFonts w:asciiTheme="minorHAnsi" w:hAnsiTheme="minorHAnsi" w:cstheme="minorHAnsi"/>
          <w:b w:val="0"/>
          <w:bCs/>
        </w:rPr>
        <w:t xml:space="preserve">para identificar melhor o porquê do contacto do </w:t>
      </w:r>
      <w:proofErr w:type="gramStart"/>
      <w:r w:rsidRPr="00712C5E">
        <w:rPr>
          <w:rFonts w:asciiTheme="minorHAnsi" w:hAnsiTheme="minorHAnsi" w:cstheme="minorHAnsi"/>
          <w:b w:val="0"/>
          <w:bCs/>
        </w:rPr>
        <w:t>cliente ,</w:t>
      </w:r>
      <w:proofErr w:type="gramEnd"/>
      <w:r w:rsidRPr="00712C5E">
        <w:rPr>
          <w:rFonts w:asciiTheme="minorHAnsi" w:hAnsiTheme="minorHAnsi" w:cstheme="minorHAnsi"/>
          <w:b w:val="0"/>
          <w:bCs/>
        </w:rPr>
        <w:t xml:space="preserve"> assim como resolver a questão sem necessitar de contactar um agente- isso reduz custos.</w:t>
      </w:r>
    </w:p>
    <w:p w14:paraId="2C0A84B6" w14:textId="1D40FA28" w:rsidR="0025021D" w:rsidRDefault="0025021D" w:rsidP="00003660">
      <w:pPr>
        <w:rPr>
          <w:rFonts w:asciiTheme="minorHAnsi" w:hAnsiTheme="minorHAnsi" w:cstheme="minorHAnsi"/>
          <w:b w:val="0"/>
          <w:bCs/>
        </w:rPr>
      </w:pPr>
      <w:r w:rsidRPr="00712C5E">
        <w:rPr>
          <w:rFonts w:asciiTheme="minorHAnsi" w:hAnsiTheme="minorHAnsi" w:cstheme="minorHAnsi"/>
          <w:b w:val="0"/>
          <w:bCs/>
        </w:rPr>
        <w:t xml:space="preserve">Para os clientes que necessitam de </w:t>
      </w:r>
      <w:proofErr w:type="gramStart"/>
      <w:r w:rsidRPr="00712C5E">
        <w:rPr>
          <w:rFonts w:asciiTheme="minorHAnsi" w:hAnsiTheme="minorHAnsi" w:cstheme="minorHAnsi"/>
          <w:b w:val="0"/>
          <w:bCs/>
        </w:rPr>
        <w:t>uma suporte mais real</w:t>
      </w:r>
      <w:proofErr w:type="gramEnd"/>
      <w:r w:rsidRPr="00712C5E">
        <w:rPr>
          <w:rFonts w:asciiTheme="minorHAnsi" w:hAnsiTheme="minorHAnsi" w:cstheme="minorHAnsi"/>
          <w:b w:val="0"/>
          <w:bCs/>
        </w:rPr>
        <w:t xml:space="preserve"> é importante que esteja seja realizado a através do meio de comunicaçã</w:t>
      </w:r>
      <w:r w:rsidR="00DB297D">
        <w:rPr>
          <w:rFonts w:asciiTheme="minorHAnsi" w:hAnsiTheme="minorHAnsi" w:cstheme="minorHAnsi"/>
          <w:b w:val="0"/>
          <w:bCs/>
        </w:rPr>
        <w:t>o</w:t>
      </w:r>
      <w:r w:rsidRPr="00712C5E">
        <w:rPr>
          <w:rFonts w:asciiTheme="minorHAnsi" w:hAnsiTheme="minorHAnsi" w:cstheme="minorHAnsi"/>
          <w:b w:val="0"/>
          <w:bCs/>
        </w:rPr>
        <w:t xml:space="preserve"> preferido, normalmente os chats móveis e vídeos. Independentemente do canal, o banco deve reter a </w:t>
      </w:r>
      <w:proofErr w:type="spellStart"/>
      <w:r w:rsidRPr="00712C5E">
        <w:rPr>
          <w:rFonts w:asciiTheme="minorHAnsi" w:hAnsiTheme="minorHAnsi" w:cstheme="minorHAnsi"/>
          <w:b w:val="0"/>
          <w:bCs/>
        </w:rPr>
        <w:t>info</w:t>
      </w:r>
      <w:proofErr w:type="spellEnd"/>
      <w:r w:rsidRPr="00712C5E">
        <w:rPr>
          <w:rFonts w:asciiTheme="minorHAnsi" w:hAnsiTheme="minorHAnsi" w:cstheme="minorHAnsi"/>
          <w:b w:val="0"/>
          <w:bCs/>
        </w:rPr>
        <w:t xml:space="preserve"> das necessidades dos clientes, o que reduz atritos nas interações. </w:t>
      </w:r>
      <w:r w:rsidR="00712C5E" w:rsidRPr="00712C5E">
        <w:rPr>
          <w:rFonts w:asciiTheme="minorHAnsi" w:hAnsiTheme="minorHAnsi" w:cstheme="minorHAnsi"/>
          <w:b w:val="0"/>
          <w:bCs/>
        </w:rPr>
        <w:t>Assim o</w:t>
      </w:r>
      <w:r w:rsidR="00DB297D">
        <w:rPr>
          <w:rFonts w:asciiTheme="minorHAnsi" w:hAnsiTheme="minorHAnsi" w:cstheme="minorHAnsi"/>
          <w:b w:val="0"/>
          <w:bCs/>
        </w:rPr>
        <w:t xml:space="preserve"> </w:t>
      </w:r>
      <w:r w:rsidR="00712C5E" w:rsidRPr="00712C5E">
        <w:rPr>
          <w:rFonts w:asciiTheme="minorHAnsi" w:hAnsiTheme="minorHAnsi" w:cstheme="minorHAnsi"/>
          <w:b w:val="0"/>
          <w:bCs/>
        </w:rPr>
        <w:t xml:space="preserve">banco recolhe e usa informação a tempo real, sendo possível a transcrição dos registos das chamadas bem como a avaliação dos sentimentos de interação. Exemplo de serviços Amazon: Amazon </w:t>
      </w:r>
      <w:proofErr w:type="spellStart"/>
      <w:r w:rsidR="00712C5E" w:rsidRPr="00712C5E">
        <w:rPr>
          <w:rFonts w:asciiTheme="minorHAnsi" w:hAnsiTheme="minorHAnsi" w:cstheme="minorHAnsi"/>
          <w:b w:val="0"/>
          <w:bCs/>
        </w:rPr>
        <w:t>Connect</w:t>
      </w:r>
      <w:proofErr w:type="spellEnd"/>
      <w:r w:rsidR="00712C5E" w:rsidRPr="00712C5E">
        <w:rPr>
          <w:rFonts w:asciiTheme="minorHAnsi" w:hAnsiTheme="minorHAnsi" w:cstheme="minorHAnsi"/>
          <w:b w:val="0"/>
          <w:bCs/>
        </w:rPr>
        <w:t xml:space="preserve"> e Amazon </w:t>
      </w:r>
      <w:proofErr w:type="spellStart"/>
      <w:r w:rsidR="00712C5E" w:rsidRPr="00712C5E">
        <w:rPr>
          <w:rFonts w:asciiTheme="minorHAnsi" w:hAnsiTheme="minorHAnsi" w:cstheme="minorHAnsi"/>
          <w:b w:val="0"/>
          <w:bCs/>
        </w:rPr>
        <w:t>Lex</w:t>
      </w:r>
      <w:proofErr w:type="spellEnd"/>
      <w:r w:rsidR="00712C5E" w:rsidRPr="00712C5E">
        <w:rPr>
          <w:rFonts w:asciiTheme="minorHAnsi" w:hAnsiTheme="minorHAnsi" w:cstheme="minorHAnsi"/>
          <w:b w:val="0"/>
          <w:bCs/>
        </w:rPr>
        <w:t>.</w:t>
      </w:r>
    </w:p>
    <w:p w14:paraId="051228E9" w14:textId="4C0DFAB5" w:rsidR="00712C5E" w:rsidRDefault="00712C5E" w:rsidP="00003660">
      <w:pPr>
        <w:rPr>
          <w:rFonts w:asciiTheme="minorHAnsi" w:hAnsiTheme="minorHAnsi" w:cstheme="minorHAnsi"/>
          <w:b w:val="0"/>
          <w:bCs/>
        </w:rPr>
      </w:pPr>
    </w:p>
    <w:p w14:paraId="4F57D64F" w14:textId="0AC1366C" w:rsidR="00712C5E" w:rsidRDefault="00712C5E" w:rsidP="00003660">
      <w:pPr>
        <w:rPr>
          <w:rFonts w:asciiTheme="minorHAnsi" w:hAnsiTheme="minorHAnsi" w:cstheme="minorHAnsi"/>
        </w:rPr>
      </w:pPr>
      <w:r w:rsidRPr="00712C5E">
        <w:rPr>
          <w:rFonts w:asciiTheme="minorHAnsi" w:hAnsiTheme="minorHAnsi" w:cstheme="minorHAnsi"/>
        </w:rPr>
        <w:t>2. Finanças Contextualizadas ou Incorporadas</w:t>
      </w:r>
    </w:p>
    <w:p w14:paraId="477A1CBD" w14:textId="206FC1F4" w:rsidR="00DE76D0" w:rsidRPr="00712C5E" w:rsidRDefault="00712C5E" w:rsidP="00003660">
      <w:p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 xml:space="preserve">Para além da interação com os bancos, os clientes esperam que as opções financeiras sejam construídas nos seus processos de compra, em vez de ser um passo adicional. </w:t>
      </w:r>
      <w:r w:rsidR="00DE76D0">
        <w:rPr>
          <w:rFonts w:asciiTheme="minorHAnsi" w:hAnsiTheme="minorHAnsi" w:cstheme="minorHAnsi"/>
          <w:b w:val="0"/>
          <w:bCs/>
        </w:rPr>
        <w:t>Mais do que uma tendência, as Finanças Incorporadas poderão permitir capturar uma melhor quota de mercado das PMEs num futuro próximo. Desta forma, os bancos estão a construir soluções de finanças incorporadas</w:t>
      </w:r>
      <w:r w:rsidR="00DE76D0" w:rsidRPr="00DB297D">
        <w:rPr>
          <w:rFonts w:asciiTheme="minorHAnsi" w:hAnsiTheme="minorHAnsi" w:cstheme="minorHAnsi"/>
          <w:color w:val="2E74B5" w:themeColor="accent5" w:themeShade="BF"/>
        </w:rPr>
        <w:t>, “</w:t>
      </w:r>
      <w:proofErr w:type="spellStart"/>
      <w:r w:rsidR="00DE76D0" w:rsidRPr="00DB297D">
        <w:rPr>
          <w:rFonts w:asciiTheme="minorHAnsi" w:hAnsiTheme="minorHAnsi" w:cstheme="minorHAnsi"/>
          <w:color w:val="2E74B5" w:themeColor="accent5" w:themeShade="BF"/>
        </w:rPr>
        <w:t>embedded</w:t>
      </w:r>
      <w:proofErr w:type="spellEnd"/>
      <w:r w:rsidR="00DE76D0" w:rsidRPr="00DB297D">
        <w:rPr>
          <w:rFonts w:asciiTheme="minorHAnsi" w:hAnsiTheme="minorHAnsi" w:cstheme="minorHAnsi"/>
          <w:color w:val="2E74B5" w:themeColor="accent5" w:themeShade="BF"/>
        </w:rPr>
        <w:t xml:space="preserve"> </w:t>
      </w:r>
      <w:proofErr w:type="spellStart"/>
      <w:r w:rsidR="00DE76D0" w:rsidRPr="00DB297D">
        <w:rPr>
          <w:rFonts w:asciiTheme="minorHAnsi" w:hAnsiTheme="minorHAnsi" w:cstheme="minorHAnsi"/>
          <w:color w:val="2E74B5" w:themeColor="accent5" w:themeShade="BF"/>
        </w:rPr>
        <w:t>finance</w:t>
      </w:r>
      <w:proofErr w:type="spellEnd"/>
      <w:proofErr w:type="gramStart"/>
      <w:r w:rsidR="00DE76D0" w:rsidRPr="00DB297D">
        <w:rPr>
          <w:rFonts w:asciiTheme="minorHAnsi" w:hAnsiTheme="minorHAnsi" w:cstheme="minorHAnsi"/>
          <w:color w:val="2E74B5" w:themeColor="accent5" w:themeShade="BF"/>
        </w:rPr>
        <w:t>” ,</w:t>
      </w:r>
      <w:proofErr w:type="gramEnd"/>
      <w:r w:rsidR="00DE76D0" w:rsidRPr="00DB297D">
        <w:rPr>
          <w:rFonts w:asciiTheme="minorHAnsi" w:hAnsiTheme="minorHAnsi" w:cstheme="minorHAnsi"/>
          <w:color w:val="2E74B5" w:themeColor="accent5" w:themeShade="BF"/>
        </w:rPr>
        <w:t xml:space="preserve"> o que lhes permite fazer parceria com outras organizações de modo a construir serviços financeiros e bancários  nas trajetórias usuais dos consumidores</w:t>
      </w:r>
      <w:r w:rsidR="00DE76D0">
        <w:rPr>
          <w:rFonts w:asciiTheme="minorHAnsi" w:hAnsiTheme="minorHAnsi" w:cstheme="minorHAnsi"/>
          <w:b w:val="0"/>
          <w:bCs/>
        </w:rPr>
        <w:t xml:space="preserve">. </w:t>
      </w:r>
      <w:r w:rsidR="00DE76D0" w:rsidRPr="00DB297D">
        <w:rPr>
          <w:rFonts w:asciiTheme="minorHAnsi" w:hAnsiTheme="minorHAnsi" w:cstheme="minorHAnsi"/>
          <w:color w:val="2E74B5" w:themeColor="accent5" w:themeShade="BF"/>
        </w:rPr>
        <w:t>De modo a compreender as necessidades dos mesmos em tempo real, os bancos expõe</w:t>
      </w:r>
      <w:r w:rsidR="00DB297D" w:rsidRPr="00DB297D">
        <w:rPr>
          <w:rFonts w:asciiTheme="minorHAnsi" w:hAnsiTheme="minorHAnsi" w:cstheme="minorHAnsi"/>
          <w:color w:val="2E74B5" w:themeColor="accent5" w:themeShade="BF"/>
        </w:rPr>
        <w:t>m</w:t>
      </w:r>
      <w:r w:rsidR="00DE76D0" w:rsidRPr="00DB297D">
        <w:rPr>
          <w:rFonts w:asciiTheme="minorHAnsi" w:hAnsiTheme="minorHAnsi" w:cstheme="minorHAnsi"/>
          <w:color w:val="2E74B5" w:themeColor="accent5" w:themeShade="BF"/>
        </w:rPr>
        <w:t xml:space="preserve"> os seus serviços através de </w:t>
      </w:r>
      <w:proofErr w:type="spellStart"/>
      <w:r w:rsidR="00DE76D0" w:rsidRPr="00DB297D">
        <w:rPr>
          <w:rFonts w:asciiTheme="minorHAnsi" w:hAnsiTheme="minorHAnsi" w:cstheme="minorHAnsi"/>
          <w:color w:val="2E74B5" w:themeColor="accent5" w:themeShade="BF"/>
        </w:rPr>
        <w:t>Application</w:t>
      </w:r>
      <w:proofErr w:type="spellEnd"/>
      <w:r w:rsidR="00DE76D0" w:rsidRPr="00DB297D">
        <w:rPr>
          <w:rFonts w:asciiTheme="minorHAnsi" w:hAnsiTheme="minorHAnsi" w:cstheme="minorHAnsi"/>
          <w:color w:val="2E74B5" w:themeColor="accent5" w:themeShade="BF"/>
        </w:rPr>
        <w:t xml:space="preserve"> </w:t>
      </w:r>
      <w:proofErr w:type="spellStart"/>
      <w:r w:rsidR="00DE76D0" w:rsidRPr="00DB297D">
        <w:rPr>
          <w:rFonts w:asciiTheme="minorHAnsi" w:hAnsiTheme="minorHAnsi" w:cstheme="minorHAnsi"/>
          <w:color w:val="2E74B5" w:themeColor="accent5" w:themeShade="BF"/>
        </w:rPr>
        <w:t>Program</w:t>
      </w:r>
      <w:proofErr w:type="spellEnd"/>
      <w:r w:rsidR="00DE76D0" w:rsidRPr="00DB297D">
        <w:rPr>
          <w:rFonts w:asciiTheme="minorHAnsi" w:hAnsiTheme="minorHAnsi" w:cstheme="minorHAnsi"/>
          <w:color w:val="2E74B5" w:themeColor="accent5" w:themeShade="BF"/>
        </w:rPr>
        <w:t xml:space="preserve"> Interfaces (</w:t>
      </w:r>
      <w:proofErr w:type="spellStart"/>
      <w:r w:rsidR="00DE76D0" w:rsidRPr="00DB297D">
        <w:rPr>
          <w:rFonts w:asciiTheme="minorHAnsi" w:hAnsiTheme="minorHAnsi" w:cstheme="minorHAnsi"/>
          <w:color w:val="2E74B5" w:themeColor="accent5" w:themeShade="BF"/>
        </w:rPr>
        <w:t>APIs</w:t>
      </w:r>
      <w:proofErr w:type="spellEnd"/>
      <w:r w:rsidR="00DE76D0" w:rsidRPr="00DB297D">
        <w:rPr>
          <w:rFonts w:asciiTheme="minorHAnsi" w:hAnsiTheme="minorHAnsi" w:cstheme="minorHAnsi"/>
          <w:color w:val="2E74B5" w:themeColor="accent5" w:themeShade="BF"/>
        </w:rPr>
        <w:t xml:space="preserve">), assim </w:t>
      </w:r>
      <w:r w:rsidR="00DE76D0" w:rsidRPr="00DB297D">
        <w:rPr>
          <w:rFonts w:asciiTheme="minorHAnsi" w:hAnsiTheme="minorHAnsi" w:cstheme="minorHAnsi"/>
          <w:color w:val="2E74B5" w:themeColor="accent5" w:themeShade="BF"/>
        </w:rPr>
        <w:lastRenderedPageBreak/>
        <w:t xml:space="preserve">como desenvolvem a adjudicação de crédito. Muitos destes serviços estão a ocorrer devido ao uso da </w:t>
      </w:r>
      <w:proofErr w:type="spellStart"/>
      <w:r w:rsidR="00DE76D0" w:rsidRPr="00DB297D">
        <w:rPr>
          <w:rFonts w:asciiTheme="minorHAnsi" w:hAnsiTheme="minorHAnsi" w:cstheme="minorHAnsi"/>
          <w:color w:val="2E74B5" w:themeColor="accent5" w:themeShade="BF"/>
        </w:rPr>
        <w:t>cloud</w:t>
      </w:r>
      <w:proofErr w:type="spellEnd"/>
      <w:r w:rsidR="00920EA1" w:rsidRPr="00DB297D">
        <w:rPr>
          <w:rFonts w:asciiTheme="minorHAnsi" w:hAnsiTheme="minorHAnsi" w:cstheme="minorHAnsi"/>
          <w:color w:val="2E74B5" w:themeColor="accent5" w:themeShade="BF"/>
        </w:rPr>
        <w:t>. Isto permite-lhes escalar os seus serviços de modo a dar resposta aos picos de procura, em vez de comprarem um determinado hardware para esses picos, ou ainda proporcionarem pior qualidade de serviço durante os períodos de maior procura</w:t>
      </w:r>
      <w:r w:rsidR="00920EA1">
        <w:rPr>
          <w:rFonts w:asciiTheme="minorHAnsi" w:hAnsiTheme="minorHAnsi" w:cstheme="minorHAnsi"/>
          <w:b w:val="0"/>
          <w:bCs/>
        </w:rPr>
        <w:t>.</w:t>
      </w:r>
    </w:p>
    <w:p w14:paraId="48464D3D" w14:textId="77777777" w:rsidR="00712C5E" w:rsidRPr="00712C5E" w:rsidRDefault="00712C5E" w:rsidP="00003660">
      <w:pPr>
        <w:rPr>
          <w:rFonts w:asciiTheme="minorHAnsi" w:hAnsiTheme="minorHAnsi" w:cstheme="minorHAnsi"/>
          <w:b w:val="0"/>
          <w:bCs/>
        </w:rPr>
      </w:pPr>
    </w:p>
    <w:p w14:paraId="03248B4E" w14:textId="29ED475B" w:rsidR="004A456C" w:rsidRDefault="00920EA1" w:rsidP="0000366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Banca </w:t>
      </w:r>
      <w:proofErr w:type="spellStart"/>
      <w:r>
        <w:rPr>
          <w:rFonts w:asciiTheme="minorHAnsi" w:hAnsiTheme="minorHAnsi" w:cstheme="minorHAnsi"/>
        </w:rPr>
        <w:t>Super</w:t>
      </w:r>
      <w:proofErr w:type="spellEnd"/>
      <w:r>
        <w:rPr>
          <w:rFonts w:asciiTheme="minorHAnsi" w:hAnsiTheme="minorHAnsi" w:cstheme="minorHAnsi"/>
        </w:rPr>
        <w:t xml:space="preserve"> Personalizada</w:t>
      </w:r>
    </w:p>
    <w:p w14:paraId="0ED7382A" w14:textId="7A4537A3" w:rsidR="00920EA1" w:rsidRPr="00DB297D" w:rsidRDefault="00920EA1" w:rsidP="00003660">
      <w:pPr>
        <w:rPr>
          <w:rFonts w:asciiTheme="minorHAnsi" w:hAnsiTheme="minorHAnsi" w:cstheme="minorHAnsi"/>
          <w:b w:val="0"/>
          <w:bCs/>
          <w:color w:val="2E74B5" w:themeColor="accent5" w:themeShade="BF"/>
        </w:rPr>
      </w:pPr>
      <w:r w:rsidRPr="00DB297D">
        <w:rPr>
          <w:rFonts w:asciiTheme="minorHAnsi" w:hAnsiTheme="minorHAnsi" w:cstheme="minorHAnsi"/>
          <w:b w:val="0"/>
          <w:bCs/>
          <w:color w:val="2E74B5" w:themeColor="accent5" w:themeShade="BF"/>
        </w:rPr>
        <w:t xml:space="preserve">Os bancos usam dados que recolhem através da sua relação com o consumidor para melhorar compreenderem o estado atual do consumidor, incluindo o que poderão necessitar futuramente e como melhor os servir. Estes insights são usados como recomendações ao cliente que o irão </w:t>
      </w:r>
      <w:r w:rsidR="00AE360C" w:rsidRPr="00DB297D">
        <w:rPr>
          <w:rFonts w:asciiTheme="minorHAnsi" w:hAnsiTheme="minorHAnsi" w:cstheme="minorHAnsi"/>
          <w:b w:val="0"/>
          <w:bCs/>
          <w:color w:val="2E74B5" w:themeColor="accent5" w:themeShade="BF"/>
        </w:rPr>
        <w:t>ajudar a</w:t>
      </w:r>
      <w:r w:rsidRPr="00DB297D">
        <w:rPr>
          <w:rFonts w:asciiTheme="minorHAnsi" w:hAnsiTheme="minorHAnsi" w:cstheme="minorHAnsi"/>
          <w:b w:val="0"/>
          <w:bCs/>
          <w:color w:val="2E74B5" w:themeColor="accent5" w:themeShade="BF"/>
        </w:rPr>
        <w:t xml:space="preserve"> otimizar os seus </w:t>
      </w:r>
      <w:proofErr w:type="gramStart"/>
      <w:r w:rsidRPr="00DB297D">
        <w:rPr>
          <w:rFonts w:asciiTheme="minorHAnsi" w:hAnsiTheme="minorHAnsi" w:cstheme="minorHAnsi"/>
          <w:b w:val="0"/>
          <w:bCs/>
          <w:color w:val="2E74B5" w:themeColor="accent5" w:themeShade="BF"/>
        </w:rPr>
        <w:t>ganhos ,</w:t>
      </w:r>
      <w:proofErr w:type="gramEnd"/>
      <w:r w:rsidRPr="00DB297D">
        <w:rPr>
          <w:rFonts w:asciiTheme="minorHAnsi" w:hAnsiTheme="minorHAnsi" w:cstheme="minorHAnsi"/>
          <w:b w:val="0"/>
          <w:bCs/>
          <w:color w:val="2E74B5" w:themeColor="accent5" w:themeShade="BF"/>
        </w:rPr>
        <w:t xml:space="preserve"> evitar taxas, ou melhorar os seus cash </w:t>
      </w:r>
      <w:proofErr w:type="spellStart"/>
      <w:r w:rsidRPr="00DB297D">
        <w:rPr>
          <w:rFonts w:asciiTheme="minorHAnsi" w:hAnsiTheme="minorHAnsi" w:cstheme="minorHAnsi"/>
          <w:b w:val="0"/>
          <w:bCs/>
          <w:color w:val="2E74B5" w:themeColor="accent5" w:themeShade="BF"/>
        </w:rPr>
        <w:t>flows</w:t>
      </w:r>
      <w:proofErr w:type="spellEnd"/>
      <w:r w:rsidRPr="00DB297D">
        <w:rPr>
          <w:rFonts w:asciiTheme="minorHAnsi" w:hAnsiTheme="minorHAnsi" w:cstheme="minorHAnsi"/>
          <w:b w:val="0"/>
          <w:bCs/>
          <w:color w:val="2E74B5" w:themeColor="accent5" w:themeShade="BF"/>
        </w:rPr>
        <w:t xml:space="preserve">. Para além disso, usam estes insights para </w:t>
      </w:r>
      <w:r w:rsidR="00AE360C" w:rsidRPr="00DB297D">
        <w:rPr>
          <w:rFonts w:asciiTheme="minorHAnsi" w:hAnsiTheme="minorHAnsi" w:cstheme="minorHAnsi"/>
          <w:b w:val="0"/>
          <w:bCs/>
          <w:color w:val="2E74B5" w:themeColor="accent5" w:themeShade="BF"/>
        </w:rPr>
        <w:t>customizar</w:t>
      </w:r>
      <w:r w:rsidRPr="00DB297D">
        <w:rPr>
          <w:rFonts w:asciiTheme="minorHAnsi" w:hAnsiTheme="minorHAnsi" w:cstheme="minorHAnsi"/>
          <w:b w:val="0"/>
          <w:bCs/>
          <w:color w:val="2E74B5" w:themeColor="accent5" w:themeShade="BF"/>
        </w:rPr>
        <w:t xml:space="preserve"> </w:t>
      </w:r>
      <w:r w:rsidR="00AE360C" w:rsidRPr="00DB297D">
        <w:rPr>
          <w:rFonts w:asciiTheme="minorHAnsi" w:hAnsiTheme="minorHAnsi" w:cstheme="minorHAnsi"/>
          <w:b w:val="0"/>
          <w:bCs/>
          <w:color w:val="2E74B5" w:themeColor="accent5" w:themeShade="BF"/>
        </w:rPr>
        <w:t xml:space="preserve">e </w:t>
      </w:r>
      <w:proofErr w:type="spellStart"/>
      <w:r w:rsidR="00AE360C" w:rsidRPr="00DB297D">
        <w:rPr>
          <w:rFonts w:asciiTheme="minorHAnsi" w:hAnsiTheme="minorHAnsi" w:cstheme="minorHAnsi"/>
          <w:b w:val="0"/>
          <w:bCs/>
          <w:color w:val="2E74B5" w:themeColor="accent5" w:themeShade="BF"/>
        </w:rPr>
        <w:t>pre</w:t>
      </w:r>
      <w:proofErr w:type="spellEnd"/>
      <w:r w:rsidR="00AE360C" w:rsidRPr="00DB297D">
        <w:rPr>
          <w:rFonts w:asciiTheme="minorHAnsi" w:hAnsiTheme="minorHAnsi" w:cstheme="minorHAnsi"/>
          <w:b w:val="0"/>
          <w:bCs/>
          <w:color w:val="2E74B5" w:themeColor="accent5" w:themeShade="BF"/>
        </w:rPr>
        <w:t>-aprovar</w:t>
      </w:r>
      <w:r w:rsidR="00DB297D" w:rsidRPr="00DB297D">
        <w:rPr>
          <w:rFonts w:asciiTheme="minorHAnsi" w:hAnsiTheme="minorHAnsi" w:cstheme="minorHAnsi"/>
          <w:b w:val="0"/>
          <w:bCs/>
          <w:color w:val="2E74B5" w:themeColor="accent5" w:themeShade="BF"/>
        </w:rPr>
        <w:t xml:space="preserve"> </w:t>
      </w:r>
      <w:r w:rsidR="00AE360C" w:rsidRPr="00DB297D">
        <w:rPr>
          <w:rFonts w:asciiTheme="minorHAnsi" w:hAnsiTheme="minorHAnsi" w:cstheme="minorHAnsi"/>
          <w:b w:val="0"/>
          <w:bCs/>
          <w:color w:val="2E74B5" w:themeColor="accent5" w:themeShade="BF"/>
        </w:rPr>
        <w:t>certos produtos que poderão ajudar o consumidor individual. Para além dos bancos estarem a alavancar estes insights para apresentar ofertas destinadas aos consumidores na sua experiência digital. Isto é proporcionada através de AI e ML.</w:t>
      </w:r>
    </w:p>
    <w:sectPr w:rsidR="00920EA1" w:rsidRPr="00DB2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4F583" w14:textId="77777777" w:rsidR="006A02C0" w:rsidRDefault="006A02C0" w:rsidP="004365CD">
      <w:pPr>
        <w:spacing w:after="0" w:line="240" w:lineRule="auto"/>
      </w:pPr>
      <w:r>
        <w:separator/>
      </w:r>
    </w:p>
  </w:endnote>
  <w:endnote w:type="continuationSeparator" w:id="0">
    <w:p w14:paraId="01D3B1BD" w14:textId="77777777" w:rsidR="006A02C0" w:rsidRDefault="006A02C0" w:rsidP="00436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33878" w14:textId="77777777" w:rsidR="006A02C0" w:rsidRDefault="006A02C0" w:rsidP="004365CD">
      <w:pPr>
        <w:spacing w:after="0" w:line="240" w:lineRule="auto"/>
      </w:pPr>
      <w:r>
        <w:separator/>
      </w:r>
    </w:p>
  </w:footnote>
  <w:footnote w:type="continuationSeparator" w:id="0">
    <w:p w14:paraId="0BC8B132" w14:textId="77777777" w:rsidR="006A02C0" w:rsidRDefault="006A02C0" w:rsidP="004365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CD"/>
    <w:rsid w:val="00003660"/>
    <w:rsid w:val="00064448"/>
    <w:rsid w:val="001C3539"/>
    <w:rsid w:val="0025021D"/>
    <w:rsid w:val="004365CD"/>
    <w:rsid w:val="004A456C"/>
    <w:rsid w:val="006A02C0"/>
    <w:rsid w:val="00712C5E"/>
    <w:rsid w:val="00920EA1"/>
    <w:rsid w:val="00A67319"/>
    <w:rsid w:val="00AE360C"/>
    <w:rsid w:val="00D0194B"/>
    <w:rsid w:val="00DB297D"/>
    <w:rsid w:val="00DE76D0"/>
    <w:rsid w:val="00EC650D"/>
    <w:rsid w:val="00E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8C4B6"/>
  <w15:chartTrackingRefBased/>
  <w15:docId w15:val="{1D3E2CDF-E524-477A-B083-AB6BAC81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6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4365C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1D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1D"/>
    <w:rPr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blogs/industries/customer-experience-transformation-in-bank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2b.mastercard.com/customer-experie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sam.com/content/gsam/us/en/advisors/resources/advisor-resources/business-practice-landing/building-your-practice/retain/maximizing-the-client-experienc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765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Leão Costa (DGR)</dc:creator>
  <cp:keywords/>
  <dc:description/>
  <cp:lastModifiedBy>Cristina Leão Costa (DGR)</cp:lastModifiedBy>
  <cp:revision>4</cp:revision>
  <dcterms:created xsi:type="dcterms:W3CDTF">2023-01-03T12:23:00Z</dcterms:created>
  <dcterms:modified xsi:type="dcterms:W3CDTF">2023-01-17T09:59:00Z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2023-01-03T12:23:50Z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59242196-ed69-42b9-86eb-435c12e1fd89</vt:lpwstr>
  </property>
  <property fmtid="{D5CDD505-2E9C-101B-9397-08002B2CF9AE}" pid="8" name="MSIP_Label_49f5103a-f43a-4233-9f37-85423a009e76_ContentBits">
    <vt:lpwstr>0</vt:lpwstr>
  </property>
</Properties>
</file>