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2633" w:rsidP="3B0780CD" w:rsidRDefault="00462633" w14:paraId="241951FB" w14:textId="6230E8A0">
      <w:pPr>
        <w:pStyle w:val="Subtitle"/>
        <w:numPr>
          <w:numId w:val="0"/>
        </w:numPr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77B7A03D" w:rsidR="00462633">
        <w:rPr>
          <w:sz w:val="28"/>
          <w:szCs w:val="28"/>
        </w:rPr>
        <w:t xml:space="preserve">Entrevista </w:t>
      </w:r>
      <w:r w:rsidRPr="77B7A03D" w:rsidR="038C742C">
        <w:rPr>
          <w:sz w:val="28"/>
          <w:szCs w:val="28"/>
        </w:rPr>
        <w:t xml:space="preserve">Tiago Rodrigues </w:t>
      </w:r>
    </w:p>
    <w:p w:rsidRPr="00462633" w:rsidR="00462633" w:rsidP="2A36B70F" w:rsidRDefault="00045BE7" w14:paraId="1F9C148A" w14:textId="1129D719">
      <w:pPr>
        <w:rPr>
          <w:rFonts w:ascii="Calibri" w:hAnsi="Calibri" w:cs="Calibri" w:asciiTheme="minorAscii" w:hAnsiTheme="minorAscii" w:cstheme="minorAscii"/>
        </w:rPr>
      </w:pPr>
      <w:r w:rsidRPr="2A36B70F" w:rsidR="00045BE7">
        <w:rPr>
          <w:rFonts w:ascii="Calibri" w:hAnsi="Calibri" w:cs="Calibri" w:asciiTheme="minorAscii" w:hAnsiTheme="minorAscii" w:cstheme="minorAscii"/>
        </w:rPr>
        <w:t>2</w:t>
      </w:r>
      <w:r w:rsidRPr="2A36B70F" w:rsidR="7C5BFDC4">
        <w:rPr>
          <w:rFonts w:ascii="Calibri" w:hAnsi="Calibri" w:cs="Calibri" w:asciiTheme="minorAscii" w:hAnsiTheme="minorAscii" w:cstheme="minorAscii"/>
        </w:rPr>
        <w:t>1</w:t>
      </w:r>
      <w:r w:rsidRPr="2A36B70F" w:rsidR="00462633">
        <w:rPr>
          <w:rFonts w:ascii="Calibri" w:hAnsi="Calibri" w:cs="Calibri" w:asciiTheme="minorAscii" w:hAnsiTheme="minorAscii" w:cstheme="minorAscii"/>
        </w:rPr>
        <w:t>/12/2022</w:t>
      </w:r>
    </w:p>
    <w:p w:rsidRPr="009956A3" w:rsidR="00462633" w:rsidRDefault="00462633" w14:paraId="4B0EE973" w14:textId="161ED020">
      <w:pPr>
        <w:rPr>
          <w:color w:val="AEAAAA" w:themeColor="background2" w:themeShade="BF"/>
        </w:rPr>
      </w:pPr>
    </w:p>
    <w:p w:rsidRPr="00045BE7" w:rsidR="00045BE7" w:rsidP="77B7A03D" w:rsidRDefault="00462633" w14:paraId="6E98B989" w14:textId="7412A42B">
      <w:pPr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  <w:lang w:eastAsia="pt-PT"/>
        </w:rPr>
      </w:pPr>
      <w:r w:rsidRPr="77B7A03D" w:rsidR="00462633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>Pergunta 1:</w:t>
      </w:r>
      <w:r w:rsidRPr="77B7A03D" w:rsidR="00462633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 xml:space="preserve"> </w:t>
      </w:r>
      <w:r w:rsidRPr="77B7A03D" w:rsidR="00045BE7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pt-PT"/>
        </w:rPr>
        <w:t>Qual evolução das reclamações nos últimos dois anos?</w:t>
      </w:r>
    </w:p>
    <w:p w:rsidR="00E36C9C" w:rsidP="77B7A03D" w:rsidRDefault="00E36C9C" w14:paraId="7C2CD145" w14:textId="49D67451">
      <w:pPr>
        <w:rPr>
          <w:rFonts w:ascii="Calibri" w:hAnsi="Calibri" w:cs="Calibri" w:asciiTheme="minorAscii" w:hAnsiTheme="minorAscii" w:cstheme="minorAscii"/>
          <w:color w:val="auto" w:themeColor="background2" w:themeShade="80"/>
          <w:sz w:val="22"/>
          <w:szCs w:val="22"/>
        </w:rPr>
      </w:pPr>
      <w:r w:rsidRPr="77B7A03D" w:rsidR="52AB51C9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Tema complexo. Momentos críticos dos dois últimos anos + implementação de regras a nível regulamentar que tornaram os processos mais complexos.</w:t>
      </w:r>
    </w:p>
    <w:p w:rsidR="52AB51C9" w:rsidP="77B7A03D" w:rsidRDefault="52AB51C9" w14:paraId="72839E9A" w14:textId="2E9FF6B8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77B7A03D" w:rsidR="52AB51C9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Aumento substancial do nº de reclamações. Perceber as reclamações que derivam de questões de </w:t>
      </w:r>
      <w:proofErr w:type="spellStart"/>
      <w:r w:rsidRPr="77B7A03D" w:rsidR="52AB51C9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compliance</w:t>
      </w:r>
      <w:proofErr w:type="spellEnd"/>
      <w:r w:rsidRPr="77B7A03D" w:rsidR="372D2EA3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 </w:t>
      </w:r>
      <w:r w:rsidRPr="77B7A03D" w:rsidR="17B6CD5F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(não abertura de contas; fecho de contas). Questão do Covid- eliminação de </w:t>
      </w:r>
      <w:proofErr w:type="spellStart"/>
      <w:r w:rsidRPr="77B7A03D" w:rsidR="17B6CD5F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mts</w:t>
      </w:r>
      <w:proofErr w:type="spellEnd"/>
      <w:r w:rsidRPr="77B7A03D" w:rsidR="17B6CD5F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 postos de caixa; Questão da </w:t>
      </w:r>
      <w:r w:rsidRPr="77B7A03D" w:rsidR="43AC2186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retirada das caixas dos bancos (mais máquinas; menos pessoas; mais limitações de horário).</w:t>
      </w:r>
    </w:p>
    <w:p w:rsidR="43AC2186" w:rsidP="77B7A03D" w:rsidRDefault="43AC2186" w14:paraId="6D6BB73A" w14:textId="7052D480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77B7A03D" w:rsidR="43AC2186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Esforço grande nos últimos seis meses + normalização nos últimos seis meses. </w:t>
      </w:r>
      <w:r w:rsidRPr="77B7A03D" w:rsidR="4FA03285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Há maior compreensão do público sobre questões de </w:t>
      </w:r>
      <w:proofErr w:type="spellStart"/>
      <w:r w:rsidRPr="77B7A03D" w:rsidR="4FA03285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>compliance</w:t>
      </w:r>
      <w:proofErr w:type="spellEnd"/>
      <w:r w:rsidRPr="77B7A03D" w:rsidR="4FA03285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 e das máquinas. </w:t>
      </w:r>
    </w:p>
    <w:p w:rsidR="4FA03285" w:rsidP="77B7A03D" w:rsidRDefault="4FA03285" w14:paraId="0AA003AD" w14:textId="701D7298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77B7A03D" w:rsidR="4FA03285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Ainda há espaço para melhorar mais. </w:t>
      </w:r>
    </w:p>
    <w:p w:rsidR="3D7E8331" w:rsidP="77B7A03D" w:rsidRDefault="3D7E8331" w14:paraId="6B8B896D" w14:textId="5EAA53E3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</w:pPr>
      <w:r w:rsidRPr="77B7A03D" w:rsidR="3D7E8331">
        <w:rPr>
          <w:rFonts w:ascii="Calibri" w:hAnsi="Calibri" w:cs="Calibri" w:asciiTheme="minorAscii" w:hAnsiTheme="minorAscii" w:cstheme="minorAscii"/>
          <w:color w:val="auto"/>
          <w:sz w:val="22"/>
          <w:szCs w:val="22"/>
        </w:rPr>
        <w:t xml:space="preserve">Impacto da existência do livro de reclamações em formato online, e logo mais acessível ao cliente. </w:t>
      </w:r>
    </w:p>
    <w:p w:rsidRPr="00045BE7" w:rsidR="00045BE7" w:rsidP="77B7A03D" w:rsidRDefault="00045BE7" w14:paraId="1CEE2DBC" w14:textId="77777777">
      <w:pPr>
        <w:rPr>
          <w:rFonts w:ascii="Calibri" w:hAnsi="Calibri" w:cs="Calibri" w:asciiTheme="minorAscii" w:hAnsiTheme="minorAscii" w:cstheme="minorAscii"/>
          <w:color w:val="auto" w:themeColor="background2" w:themeShade="80"/>
          <w:sz w:val="22"/>
          <w:szCs w:val="22"/>
        </w:rPr>
      </w:pPr>
    </w:p>
    <w:p w:rsidRPr="00045BE7" w:rsidR="00045BE7" w:rsidP="77B7A03D" w:rsidRDefault="00462633" w14:paraId="4A992E14" w14:textId="718987E9">
      <w:pPr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  <w:lang w:eastAsia="pt-PT"/>
        </w:rPr>
      </w:pPr>
      <w:r w:rsidRPr="77B7A03D" w:rsidR="00462633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>Pergunta 2:</w:t>
      </w:r>
      <w:r w:rsidRPr="77B7A03D" w:rsidR="00462633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 xml:space="preserve"> </w:t>
      </w:r>
      <w:r w:rsidRPr="77B7A03D" w:rsidR="00045BE7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pt-PT"/>
        </w:rPr>
        <w:t>Qual tem sido a reação dos clientes ao fecho dos balcões?</w:t>
      </w:r>
    </w:p>
    <w:p w:rsidR="00F50BB3" w:rsidP="77B7A03D" w:rsidRDefault="00045BE7" w14:paraId="2FD35F63" w14:textId="065785ED">
      <w:pPr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77B7A03D" w:rsidR="00045BE7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77B7A03D" w:rsidR="068E5725">
        <w:rPr>
          <w:rFonts w:ascii="Calibri" w:hAnsi="Calibri" w:cs="Calibri" w:asciiTheme="minorAscii" w:hAnsiTheme="minorAscii" w:cstheme="minorAscii"/>
          <w:sz w:val="22"/>
          <w:szCs w:val="22"/>
        </w:rPr>
        <w:t xml:space="preserve">Importante explicar o porquê </w:t>
      </w:r>
      <w:r w:rsidRPr="77B7A03D" w:rsidR="068E5725">
        <w:rPr>
          <w:rFonts w:ascii="Calibri" w:hAnsi="Calibri" w:cs="Calibri" w:asciiTheme="minorAscii" w:hAnsiTheme="minorAscii" w:cstheme="minorAscii"/>
          <w:sz w:val="22"/>
          <w:szCs w:val="22"/>
        </w:rPr>
        <w:t>de o</w:t>
      </w:r>
      <w:r w:rsidRPr="77B7A03D" w:rsidR="068E5725">
        <w:rPr>
          <w:rFonts w:ascii="Calibri" w:hAnsi="Calibri" w:cs="Calibri" w:asciiTheme="minorAscii" w:hAnsiTheme="minorAscii" w:cstheme="minorAscii"/>
          <w:sz w:val="22"/>
          <w:szCs w:val="22"/>
        </w:rPr>
        <w:t xml:space="preserve"> balcão estar a encerrar.</w:t>
      </w:r>
    </w:p>
    <w:p w:rsidR="5C1159D2" w:rsidP="77B7A03D" w:rsidRDefault="5C1159D2" w14:paraId="4E9992C3" w14:textId="511B2A06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77B7A03D" w:rsidR="5C1159D2">
        <w:rPr>
          <w:rFonts w:ascii="Calibri" w:hAnsi="Calibri" w:cs="Calibri" w:asciiTheme="minorAscii" w:hAnsiTheme="minorAscii" w:cstheme="minorAscii"/>
          <w:sz w:val="22"/>
          <w:szCs w:val="22"/>
        </w:rPr>
        <w:t>É um movimento natural.</w:t>
      </w:r>
    </w:p>
    <w:p w:rsidR="5C1159D2" w:rsidP="77B7A03D" w:rsidRDefault="5C1159D2" w14:paraId="1379C0CE" w14:textId="0040B0F9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b w:val="0"/>
          <w:bCs w:val="0"/>
          <w:sz w:val="20"/>
          <w:szCs w:val="20"/>
          <w:u w:val="single"/>
        </w:rPr>
      </w:pPr>
      <w:r w:rsidRPr="77B7A03D" w:rsidR="5C1159D2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  <w:u w:val="single"/>
        </w:rPr>
        <w:t xml:space="preserve">Opinião: Não é um tema </w:t>
      </w:r>
      <w:proofErr w:type="spellStart"/>
      <w:r w:rsidRPr="77B7A03D" w:rsidR="5C1159D2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  <w:u w:val="single"/>
        </w:rPr>
        <w:t>mt</w:t>
      </w:r>
      <w:proofErr w:type="spellEnd"/>
      <w:r w:rsidRPr="77B7A03D" w:rsidR="5C1159D2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  <w:u w:val="single"/>
        </w:rPr>
        <w:t xml:space="preserve"> relevante nem alvo de preocupação, </w:t>
      </w:r>
      <w:proofErr w:type="spellStart"/>
      <w:r w:rsidRPr="77B7A03D" w:rsidR="5C1159D2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  <w:u w:val="single"/>
        </w:rPr>
        <w:t>pq</w:t>
      </w:r>
      <w:proofErr w:type="spellEnd"/>
      <w:r w:rsidRPr="77B7A03D" w:rsidR="5C1159D2">
        <w:rPr>
          <w:rFonts w:ascii="Calibri" w:hAnsi="Calibri" w:cs="Calibri" w:asciiTheme="minorAscii" w:hAnsiTheme="minorAscii" w:cstheme="minorAscii"/>
          <w:b w:val="0"/>
          <w:bCs w:val="0"/>
          <w:sz w:val="22"/>
          <w:szCs w:val="22"/>
          <w:u w:val="single"/>
        </w:rPr>
        <w:t xml:space="preserve"> faz parte da estrutura do banco.</w:t>
      </w:r>
    </w:p>
    <w:p w:rsidR="33F6446F" w:rsidP="77B7A03D" w:rsidRDefault="33F6446F" w14:paraId="0F81BE95" w14:textId="716EB958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77B7A03D" w:rsidR="33F6446F">
        <w:rPr>
          <w:rFonts w:ascii="Calibri" w:hAnsi="Calibri" w:cs="Calibri" w:asciiTheme="minorAscii" w:hAnsiTheme="minorAscii" w:cstheme="minorAscii"/>
          <w:sz w:val="22"/>
          <w:szCs w:val="22"/>
        </w:rPr>
        <w:t xml:space="preserve">É importante salvaguardar a maior qualidade para a carteira de clientes e para os colaboradores. </w:t>
      </w:r>
    </w:p>
    <w:p w:rsidRPr="00045BE7" w:rsidR="00045BE7" w:rsidP="77B7A03D" w:rsidRDefault="00462633" w14:paraId="1F902C68" w14:textId="1084B1BA">
      <w:pPr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  <w:lang w:eastAsia="pt-PT"/>
        </w:rPr>
      </w:pPr>
      <w:r w:rsidRPr="77B7A03D" w:rsidR="00462633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>Pergunta 3:</w:t>
      </w:r>
      <w:r w:rsidRPr="77B7A03D" w:rsidR="00462633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 xml:space="preserve"> </w:t>
      </w:r>
      <w:r w:rsidRPr="77B7A03D" w:rsidR="00045BE7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pt-PT"/>
        </w:rPr>
        <w:t>Quais as maiores dificuldades que têm sentido desde que começaram a fechar mais balcões?</w:t>
      </w:r>
    </w:p>
    <w:p w:rsidR="6883DC5E" w:rsidP="77B7A03D" w:rsidRDefault="6883DC5E" w14:paraId="5AB21128" w14:textId="5BC3A053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0"/>
          <w:bCs w:val="0"/>
          <w:color w:val="FF0000"/>
          <w:sz w:val="22"/>
          <w:szCs w:val="22"/>
          <w:u w:val="single"/>
          <w:lang w:eastAsia="pt-PT"/>
        </w:rPr>
      </w:pPr>
      <w:r w:rsidRPr="77B7A03D" w:rsidR="6883DC5E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eastAsia="pt-PT"/>
        </w:rPr>
        <w:t>S</w:t>
      </w:r>
      <w:r w:rsidRPr="77B7A03D" w:rsidR="6883DC5E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eastAsia="pt-PT"/>
        </w:rPr>
        <w:t>e</w:t>
      </w:r>
      <w:r w:rsidRPr="77B7A03D" w:rsidR="6883DC5E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eastAsia="pt-PT"/>
        </w:rPr>
        <w:t xml:space="preserve"> o motivo é pelo fecho de um balcão, não</w:t>
      </w:r>
      <w:r w:rsidRPr="77B7A03D" w:rsidR="6883DC5E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2"/>
          <w:szCs w:val="22"/>
          <w:lang w:eastAsia="pt-PT"/>
        </w:rPr>
        <w:t xml:space="preserve">. O banco teve um cuidado em ter uma área que acompanha o fecho do balcão. </w:t>
      </w:r>
      <w:r w:rsidRPr="77B7A03D" w:rsidR="6883DC5E">
        <w:rPr>
          <w:rFonts w:ascii="Calibri" w:hAnsi="Calibri" w:eastAsia="Times New Roman" w:cs="Calibri" w:asciiTheme="minorAscii" w:hAnsiTheme="minorAscii" w:cstheme="minorAscii"/>
          <w:b w:val="0"/>
          <w:bCs w:val="0"/>
          <w:color w:val="FF0000"/>
          <w:sz w:val="22"/>
          <w:szCs w:val="22"/>
          <w:u w:val="single"/>
          <w:lang w:eastAsia="pt-PT"/>
        </w:rPr>
        <w:t xml:space="preserve">O balcão agregador merecia ter </w:t>
      </w:r>
      <w:proofErr w:type="spellStart"/>
      <w:r w:rsidRPr="77B7A03D" w:rsidR="6883DC5E">
        <w:rPr>
          <w:rFonts w:ascii="Calibri" w:hAnsi="Calibri" w:eastAsia="Times New Roman" w:cs="Calibri" w:asciiTheme="minorAscii" w:hAnsiTheme="minorAscii" w:cstheme="minorAscii"/>
          <w:b w:val="0"/>
          <w:bCs w:val="0"/>
          <w:color w:val="FF0000"/>
          <w:sz w:val="22"/>
          <w:szCs w:val="22"/>
          <w:u w:val="single"/>
          <w:lang w:eastAsia="pt-PT"/>
        </w:rPr>
        <w:t>tmb</w:t>
      </w:r>
      <w:proofErr w:type="spellEnd"/>
      <w:r w:rsidRPr="77B7A03D" w:rsidR="6883DC5E">
        <w:rPr>
          <w:rFonts w:ascii="Calibri" w:hAnsi="Calibri" w:eastAsia="Times New Roman" w:cs="Calibri" w:asciiTheme="minorAscii" w:hAnsiTheme="minorAscii" w:cstheme="minorAscii"/>
          <w:b w:val="0"/>
          <w:bCs w:val="0"/>
          <w:color w:val="FF0000"/>
          <w:sz w:val="22"/>
          <w:szCs w:val="22"/>
          <w:u w:val="single"/>
          <w:lang w:eastAsia="pt-PT"/>
        </w:rPr>
        <w:t xml:space="preserve"> uma equipa de acompanhamento nos primeiro</w:t>
      </w:r>
      <w:r w:rsidRPr="77B7A03D" w:rsidR="62383A9E">
        <w:rPr>
          <w:rFonts w:ascii="Calibri" w:hAnsi="Calibri" w:eastAsia="Times New Roman" w:cs="Calibri" w:asciiTheme="minorAscii" w:hAnsiTheme="minorAscii" w:cstheme="minorAscii"/>
          <w:b w:val="0"/>
          <w:bCs w:val="0"/>
          <w:color w:val="FF0000"/>
          <w:sz w:val="22"/>
          <w:szCs w:val="22"/>
          <w:u w:val="single"/>
          <w:lang w:eastAsia="pt-PT"/>
        </w:rPr>
        <w:t>s meses (para a distribuição da carteira, …)</w:t>
      </w:r>
      <w:r w:rsidRPr="77B7A03D" w:rsidR="12C42ECF">
        <w:rPr>
          <w:rFonts w:ascii="Calibri" w:hAnsi="Calibri" w:eastAsia="Times New Roman" w:cs="Calibri" w:asciiTheme="minorAscii" w:hAnsiTheme="minorAscii" w:cstheme="minorAscii"/>
          <w:b w:val="0"/>
          <w:bCs w:val="0"/>
          <w:color w:val="FF0000"/>
          <w:sz w:val="22"/>
          <w:szCs w:val="22"/>
          <w:u w:val="single"/>
          <w:lang w:eastAsia="pt-PT"/>
        </w:rPr>
        <w:t>.</w:t>
      </w:r>
    </w:p>
    <w:p w:rsidR="77B7A03D" w:rsidP="77B7A03D" w:rsidRDefault="77B7A03D" w14:paraId="504C82DA" w14:textId="68B29876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pt-PT"/>
        </w:rPr>
      </w:pPr>
    </w:p>
    <w:p w:rsidRPr="00045BE7" w:rsidR="00045BE7" w:rsidP="77B7A03D" w:rsidRDefault="00462633" w14:paraId="24A133CE" w14:textId="38B49034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  <w:lang w:eastAsia="pt-PT"/>
        </w:rPr>
      </w:pPr>
      <w:bookmarkStart w:name="_Hlk122429892" w:id="0"/>
      <w:r w:rsidRPr="77B7A03D" w:rsidR="00462633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>Pergunta 4:</w:t>
      </w:r>
      <w:bookmarkEnd w:id="0"/>
      <w:r w:rsidRPr="77B7A03D" w:rsidR="00462633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</w:rPr>
        <w:t xml:space="preserve"> </w:t>
      </w:r>
      <w:r w:rsidRPr="77B7A03D" w:rsidR="00045BE7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pt-PT"/>
        </w:rPr>
        <w:t>Qual o tipo de cliente que mais recorre mais aos balcões?</w:t>
      </w:r>
    </w:p>
    <w:p w:rsidR="00462633" w:rsidP="77B7A03D" w:rsidRDefault="00462633" w14:paraId="344B538B" w14:textId="404B9367">
      <w:pPr>
        <w:rPr>
          <w:rFonts w:ascii="Calibri" w:hAnsi="Calibri" w:cs="Calibri" w:asciiTheme="minorAscii" w:hAnsiTheme="minorAscii" w:cstheme="minorAscii"/>
          <w:sz w:val="20"/>
          <w:szCs w:val="20"/>
        </w:rPr>
      </w:pPr>
      <w:r w:rsidRPr="77B7A03D" w:rsidR="36F2F1DF">
        <w:rPr>
          <w:rFonts w:ascii="Calibri" w:hAnsi="Calibri" w:cs="Calibri" w:asciiTheme="minorAscii" w:hAnsiTheme="minorAscii" w:cstheme="minorAscii"/>
          <w:sz w:val="22"/>
          <w:szCs w:val="22"/>
        </w:rPr>
        <w:t>Complexo. Exemplo do Largo do Chiado: tem todo o tipo de clientes</w:t>
      </w:r>
      <w:r w:rsidRPr="77B7A03D" w:rsidR="33547632">
        <w:rPr>
          <w:rFonts w:ascii="Calibri" w:hAnsi="Calibri" w:cs="Calibri" w:asciiTheme="minorAscii" w:hAnsiTheme="minorAscii" w:cstheme="minorAscii"/>
          <w:sz w:val="22"/>
          <w:szCs w:val="22"/>
        </w:rPr>
        <w:t xml:space="preserve"> (diferentes classes sociais, clientes es</w:t>
      </w:r>
      <w:r w:rsidRPr="77B7A03D" w:rsidR="4AE53798">
        <w:rPr>
          <w:rFonts w:ascii="Calibri" w:hAnsi="Calibri" w:cs="Calibri" w:asciiTheme="minorAscii" w:hAnsiTheme="minorAscii" w:cstheme="minorAscii"/>
          <w:sz w:val="22"/>
          <w:szCs w:val="22"/>
        </w:rPr>
        <w:t>t</w:t>
      </w:r>
      <w:r w:rsidRPr="77B7A03D" w:rsidR="33547632">
        <w:rPr>
          <w:rFonts w:ascii="Calibri" w:hAnsi="Calibri" w:cs="Calibri" w:asciiTheme="minorAscii" w:hAnsiTheme="minorAscii" w:cstheme="minorAscii"/>
          <w:sz w:val="22"/>
          <w:szCs w:val="22"/>
        </w:rPr>
        <w:t>rangeiros, diferentes serviços, comércio (</w:t>
      </w:r>
      <w:proofErr w:type="spellStart"/>
      <w:r w:rsidRPr="77B7A03D" w:rsidR="33547632">
        <w:rPr>
          <w:rFonts w:ascii="Calibri" w:hAnsi="Calibri" w:cs="Calibri" w:asciiTheme="minorAscii" w:hAnsiTheme="minorAscii" w:cstheme="minorAscii"/>
          <w:sz w:val="22"/>
          <w:szCs w:val="22"/>
        </w:rPr>
        <w:t>aprox</w:t>
      </w:r>
      <w:proofErr w:type="spellEnd"/>
      <w:r w:rsidRPr="77B7A03D" w:rsidR="33547632">
        <w:rPr>
          <w:rFonts w:ascii="Calibri" w:hAnsi="Calibri" w:cs="Calibri" w:asciiTheme="minorAscii" w:hAnsiTheme="minorAscii" w:cstheme="minorAscii"/>
          <w:sz w:val="22"/>
          <w:szCs w:val="22"/>
        </w:rPr>
        <w:t>. 1400 contas de empresas)</w:t>
      </w:r>
      <w:r w:rsidRPr="77B7A03D" w:rsidR="751E44AE">
        <w:rPr>
          <w:rFonts w:ascii="Calibri" w:hAnsi="Calibri" w:cs="Calibri" w:asciiTheme="minorAscii" w:hAnsiTheme="minorAscii" w:cstheme="minorAscii"/>
          <w:sz w:val="22"/>
          <w:szCs w:val="22"/>
        </w:rPr>
        <w:t>, toda a baixa é cliente do balcão). Não há uma representatividade significativa de um determinad</w:t>
      </w:r>
      <w:r w:rsidRPr="77B7A03D" w:rsidR="245545EF">
        <w:rPr>
          <w:rFonts w:ascii="Calibri" w:hAnsi="Calibri" w:cs="Calibri" w:asciiTheme="minorAscii" w:hAnsiTheme="minorAscii" w:cstheme="minorAscii"/>
          <w:sz w:val="22"/>
          <w:szCs w:val="22"/>
        </w:rPr>
        <w:t xml:space="preserve">o segmento. </w:t>
      </w:r>
    </w:p>
    <w:p w:rsidR="245545EF" w:rsidP="77B7A03D" w:rsidRDefault="245545EF" w14:paraId="040CE77C" w14:textId="3B518D4A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77B7A03D" w:rsidR="245545EF">
        <w:rPr>
          <w:rFonts w:ascii="Calibri" w:hAnsi="Calibri" w:cs="Calibri" w:asciiTheme="minorAscii" w:hAnsiTheme="minorAscii" w:cstheme="minorAscii"/>
          <w:sz w:val="22"/>
          <w:szCs w:val="22"/>
        </w:rPr>
        <w:t xml:space="preserve">Há uma afluência diária tão </w:t>
      </w:r>
      <w:r w:rsidRPr="77B7A03D" w:rsidR="245545EF">
        <w:rPr>
          <w:rFonts w:ascii="Calibri" w:hAnsi="Calibri" w:cs="Calibri" w:asciiTheme="minorAscii" w:hAnsiTheme="minorAscii" w:cstheme="minorAscii"/>
          <w:sz w:val="22"/>
          <w:szCs w:val="22"/>
        </w:rPr>
        <w:t>expressiva</w:t>
      </w:r>
      <w:r w:rsidRPr="77B7A03D" w:rsidR="245545EF">
        <w:rPr>
          <w:rFonts w:ascii="Calibri" w:hAnsi="Calibri" w:cs="Calibri" w:asciiTheme="minorAscii" w:hAnsiTheme="minorAscii" w:cstheme="minorAscii"/>
          <w:sz w:val="22"/>
          <w:szCs w:val="22"/>
        </w:rPr>
        <w:t>, que há a escolha de abertura de que contas abrir.</w:t>
      </w:r>
      <w:r w:rsidRPr="77B7A03D" w:rsidR="245545EF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</w:p>
    <w:p w:rsidR="00045BE7" w:rsidRDefault="00045BE7" w14:paraId="4DAB17D1" w14:textId="7817A6DF">
      <w:pPr>
        <w:rPr>
          <w:rFonts w:asciiTheme="minorHAnsi" w:hAnsiTheme="minorHAnsi" w:cstheme="minorHAnsi"/>
          <w:sz w:val="24"/>
          <w:szCs w:val="24"/>
        </w:rPr>
      </w:pPr>
    </w:p>
    <w:p w:rsidR="77B7A03D" w:rsidP="77B7A03D" w:rsidRDefault="77B7A03D" w14:paraId="7473AF8C" w14:textId="4519ECBB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77B7A03D" w:rsidP="77B7A03D" w:rsidRDefault="77B7A03D" w14:paraId="008211C8" w14:textId="2253C5B0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="77B7A03D" w:rsidP="77B7A03D" w:rsidRDefault="77B7A03D" w14:paraId="12D4E642" w14:textId="7763147C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sz w:val="24"/>
          <w:szCs w:val="24"/>
        </w:rPr>
      </w:pPr>
    </w:p>
    <w:p w:rsidRPr="00045BE7" w:rsidR="00045BE7" w:rsidP="77B7A03D" w:rsidRDefault="00045BE7" w14:paraId="13360DEC" w14:textId="414E5921">
      <w:pPr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eastAsia="pt-PT"/>
        </w:rPr>
      </w:pPr>
      <w:r w:rsidRPr="77B7A03D" w:rsidR="00045BE7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 xml:space="preserve">Pergunta 5: </w:t>
      </w:r>
      <w:r w:rsidRPr="77B7A03D" w:rsidR="00045BE7">
        <w:rPr>
          <w:rFonts w:ascii="Calibri" w:hAnsi="Calibri" w:eastAsia="Times New Roman" w:cs="Calibri" w:asciiTheme="minorAscii" w:hAnsiTheme="minorAscii" w:cstheme="minorAscii"/>
          <w:b w:val="1"/>
          <w:bCs w:val="1"/>
          <w:sz w:val="24"/>
          <w:szCs w:val="24"/>
          <w:lang w:eastAsia="pt-PT"/>
        </w:rPr>
        <w:t>Qual atividade/produto/serviço mais procurada nos balcões?</w:t>
      </w:r>
    </w:p>
    <w:p w:rsidR="00045BE7" w:rsidP="77B7A03D" w:rsidRDefault="00045BE7" w14:paraId="3B9E456C" w14:textId="3F03F118">
      <w:pPr>
        <w:rPr>
          <w:rFonts w:ascii="Calibri" w:hAnsi="Calibri" w:cs="Calibri" w:asciiTheme="minorAscii" w:hAnsiTheme="minorAscii" w:cstheme="minorAscii"/>
          <w:color w:val="FF0000"/>
          <w:sz w:val="22"/>
          <w:szCs w:val="22"/>
          <w:u w:val="single"/>
        </w:rPr>
      </w:pPr>
      <w:r w:rsidRPr="77B7A03D" w:rsidR="7D1E7484">
        <w:rPr>
          <w:rFonts w:ascii="Calibri" w:hAnsi="Calibri" w:cs="Calibri" w:asciiTheme="minorAscii" w:hAnsiTheme="minorAscii" w:cstheme="minorAscii"/>
          <w:color w:val="FF0000"/>
          <w:sz w:val="22"/>
          <w:szCs w:val="22"/>
          <w:u w:val="single"/>
        </w:rPr>
        <w:t xml:space="preserve">Abertura de conta- tema diário para os gestores particulares. </w:t>
      </w:r>
    </w:p>
    <w:p w:rsidR="7D1E7484" w:rsidP="77B7A03D" w:rsidRDefault="7D1E7484" w14:paraId="5881A607" w14:textId="50D42BA3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color w:val="FF0000"/>
          <w:sz w:val="22"/>
          <w:szCs w:val="22"/>
          <w:u w:val="single"/>
        </w:rPr>
      </w:pPr>
      <w:r w:rsidRPr="77B7A03D" w:rsidR="7D1E7484">
        <w:rPr>
          <w:rFonts w:ascii="Calibri" w:hAnsi="Calibri" w:cs="Calibri" w:asciiTheme="minorAscii" w:hAnsiTheme="minorAscii" w:cstheme="minorAscii"/>
          <w:color w:val="FF0000"/>
          <w:sz w:val="22"/>
          <w:szCs w:val="22"/>
          <w:u w:val="single"/>
        </w:rPr>
        <w:t>Crédito a empresas</w:t>
      </w:r>
    </w:p>
    <w:p w:rsidR="7D1E7484" w:rsidP="77B7A03D" w:rsidRDefault="7D1E7484" w14:paraId="523D060D" w14:textId="0030F074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sz w:val="22"/>
          <w:szCs w:val="22"/>
          <w:u w:val="single"/>
        </w:rPr>
      </w:pPr>
      <w:r w:rsidRPr="77B7A03D" w:rsidR="7D1E7484">
        <w:rPr>
          <w:rFonts w:ascii="Calibri" w:hAnsi="Calibri" w:cs="Calibri" w:asciiTheme="minorAscii" w:hAnsiTheme="minorAscii" w:cstheme="minorAscii"/>
          <w:sz w:val="22"/>
          <w:szCs w:val="22"/>
          <w:u w:val="single"/>
        </w:rPr>
        <w:t xml:space="preserve">Crédito à habitação e pessoal. </w:t>
      </w:r>
    </w:p>
    <w:p w:rsidR="7D1E7484" w:rsidP="77B7A03D" w:rsidRDefault="7D1E7484" w14:paraId="7B16B215" w14:textId="3E0E85B2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sz w:val="22"/>
          <w:szCs w:val="22"/>
          <w:u w:val="single"/>
        </w:rPr>
      </w:pPr>
      <w:r w:rsidRPr="77B7A03D" w:rsidR="7D1E7484">
        <w:rPr>
          <w:rFonts w:ascii="Calibri" w:hAnsi="Calibri" w:cs="Calibri" w:asciiTheme="minorAscii" w:hAnsiTheme="minorAscii" w:cstheme="minorAscii"/>
          <w:sz w:val="22"/>
          <w:szCs w:val="22"/>
          <w:u w:val="single"/>
        </w:rPr>
        <w:t xml:space="preserve">Alguns produtos de prestígio. </w:t>
      </w:r>
    </w:p>
    <w:p w:rsidRPr="00045BE7" w:rsidR="00045BE7" w:rsidP="77B7A03D" w:rsidRDefault="00045BE7" w14:paraId="5E00D572" w14:textId="4E5F1B16">
      <w:pPr>
        <w:pStyle w:val="Normal"/>
        <w:numPr>
          <w:numId w:val="0"/>
        </w:numPr>
        <w:rPr>
          <w:rFonts w:ascii="Calibri" w:hAnsi="Calibri" w:cs="Calibri" w:asciiTheme="minorAscii" w:hAnsiTheme="minorAscii" w:cstheme="minorAscii"/>
          <w:sz w:val="24"/>
          <w:szCs w:val="24"/>
          <w:u w:val="single"/>
        </w:rPr>
      </w:pPr>
    </w:p>
    <w:p w:rsidRPr="00045BE7" w:rsidR="00045BE7" w:rsidP="77B7A03D" w:rsidRDefault="00045BE7" w14:paraId="323DA8FA" w14:textId="28ECB900">
      <w:pPr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/>
          <w:sz w:val="24"/>
          <w:szCs w:val="24"/>
          <w:lang w:eastAsia="pt-PT"/>
        </w:rPr>
      </w:pPr>
      <w:r w:rsidRPr="77B7A03D" w:rsidR="00045BE7">
        <w:rPr>
          <w:rFonts w:ascii="Calibri" w:hAnsi="Calibri" w:cs="Calibri" w:asciiTheme="minorAscii" w:hAnsiTheme="minorAscii" w:cstheme="minorAscii"/>
          <w:b w:val="1"/>
          <w:bCs w:val="1"/>
          <w:sz w:val="24"/>
          <w:szCs w:val="24"/>
          <w:u w:val="single"/>
        </w:rPr>
        <w:t xml:space="preserve">Pergunta 6: </w:t>
      </w:r>
      <w:r w:rsidRPr="77B7A03D" w:rsidR="00045BE7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pt-PT"/>
        </w:rPr>
        <w:t>Concorrência de outros ba</w:t>
      </w:r>
      <w:r w:rsidRPr="77B7A03D" w:rsidR="0ECCD1A9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pt-PT"/>
        </w:rPr>
        <w:t>ncos</w:t>
      </w:r>
      <w:r w:rsidRPr="77B7A03D" w:rsidR="00045BE7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pt-PT"/>
        </w:rPr>
        <w:t>, o que eles fazem diferente?</w:t>
      </w:r>
    </w:p>
    <w:p w:rsidR="00045BE7" w:rsidP="77B7A03D" w:rsidRDefault="00045BE7" w14:paraId="410D349C" w14:textId="2C6E2D02">
      <w:pPr>
        <w:rPr>
          <w:rFonts w:ascii="Calibri" w:hAnsi="Calibri" w:cs="" w:asciiTheme="minorAscii" w:hAnsiTheme="minorAscii" w:cstheme="minorBidi"/>
          <w:color w:val="auto" w:themeColor="background2" w:themeShade="80"/>
        </w:rPr>
      </w:pPr>
      <w:r w:rsidRPr="77B7A03D" w:rsidR="3780AFBF">
        <w:rPr>
          <w:rFonts w:ascii="Calibri" w:hAnsi="Calibri" w:cs="" w:asciiTheme="minorAscii" w:hAnsiTheme="minorAscii" w:cstheme="minorBidi"/>
          <w:color w:val="auto"/>
        </w:rPr>
        <w:t>Santander fez uma redução grande de balcões fez bastantes rescisões não amigáveis. BPI tenta sempre fazer rescisão amigável e tenta realocar as pessoas dentro do banco</w:t>
      </w:r>
      <w:r w:rsidRPr="77B7A03D" w:rsidR="43E7319C">
        <w:rPr>
          <w:rFonts w:ascii="Calibri" w:hAnsi="Calibri" w:cs="" w:asciiTheme="minorAscii" w:hAnsiTheme="minorAscii" w:cstheme="minorBidi"/>
          <w:color w:val="auto"/>
        </w:rPr>
        <w:t xml:space="preserve">. </w:t>
      </w:r>
    </w:p>
    <w:p w:rsidR="77B7A03D" w:rsidP="77B7A03D" w:rsidRDefault="77B7A03D" w14:paraId="0357306C" w14:textId="6F3A0C0C">
      <w:pPr>
        <w:pStyle w:val="Normal"/>
        <w:numPr>
          <w:numId w:val="0"/>
        </w:numPr>
        <w:rPr>
          <w:rFonts w:ascii="Calibri" w:hAnsi="Calibri" w:cs="" w:asciiTheme="minorAscii" w:hAnsiTheme="minorAscii" w:cstheme="minorBidi"/>
          <w:color w:val="767171" w:themeColor="background2" w:themeTint="FF" w:themeShade="80"/>
        </w:rPr>
      </w:pPr>
    </w:p>
    <w:p w:rsidRPr="003040A7" w:rsidR="003040A7" w:rsidP="77B7A03D" w:rsidRDefault="003040A7" w14:paraId="72101454" w14:textId="1FE04803">
      <w:pPr>
        <w:rPr>
          <w:rFonts w:ascii="Calibri" w:hAnsi="Calibri" w:eastAsia="Times New Roman" w:cs="Calibri" w:asciiTheme="minorAscii" w:hAnsiTheme="minorAscii" w:cstheme="minorAscii"/>
          <w:color w:val="000000"/>
          <w:sz w:val="24"/>
          <w:szCs w:val="24"/>
          <w:u w:val="single"/>
          <w:lang w:eastAsia="pt-PT"/>
        </w:rPr>
      </w:pPr>
      <w:r w:rsidRPr="77B7A03D" w:rsidR="003040A7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  <w:u w:val="single"/>
          <w:lang w:eastAsia="pt-PT"/>
        </w:rPr>
        <w:t>Sugestões de melhoria</w:t>
      </w:r>
      <w:r w:rsidRPr="77B7A03D" w:rsidR="003040A7">
        <w:rPr>
          <w:rFonts w:ascii="Calibri" w:hAnsi="Calibri" w:eastAsia="Times New Roman" w:cs="Calibri" w:asciiTheme="minorAscii" w:hAnsiTheme="minorAscii" w:cstheme="minorAscii"/>
          <w:color w:val="000000" w:themeColor="text1" w:themeTint="FF" w:themeShade="FF"/>
          <w:sz w:val="24"/>
          <w:szCs w:val="24"/>
          <w:lang w:eastAsia="pt-PT"/>
        </w:rPr>
        <w:t xml:space="preserve"> </w:t>
      </w:r>
    </w:p>
    <w:p w:rsidR="695F2AF1" w:rsidP="77B7A03D" w:rsidRDefault="695F2AF1" w14:paraId="1F13A026" w14:textId="75A4E3C4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</w:pPr>
      <w:r w:rsidRPr="77B7A03D" w:rsidR="695F2AF1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>Talvez a criação de poder de isenção dos órgãos comerciais</w:t>
      </w:r>
      <w:r w:rsidRPr="77B7A03D" w:rsidR="67BED5A1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>/balcões</w:t>
      </w:r>
      <w:r w:rsidRPr="77B7A03D" w:rsidR="695F2AF1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 para anular determinadas transações, p.e, certos montantes baixos cobrados que o cliente não compreende o porquê (podia ser até montantes de 20 euros).</w:t>
      </w:r>
    </w:p>
    <w:p w:rsidR="2F8086D4" w:rsidP="77B7A03D" w:rsidRDefault="2F8086D4" w14:paraId="4EACE817" w14:textId="3A7E46C2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</w:pPr>
      <w:r w:rsidRPr="77B7A03D" w:rsidR="2F8086D4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Importante medir o custo de uma reclamação e tentar dar poderes dentro das estruturas para a resolução mais imediata e menos custosa dos problemas. </w:t>
      </w:r>
    </w:p>
    <w:p w:rsidR="067D6589" w:rsidP="77B7A03D" w:rsidRDefault="067D6589" w14:paraId="13C0347C" w14:textId="71769596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</w:pPr>
      <w:r w:rsidRPr="77B7A03D" w:rsidR="067D6589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Existir Canais diretos de resolução; </w:t>
      </w:r>
      <w:r w:rsidRPr="77B7A03D" w:rsidR="067D6589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>p.e:</w:t>
      </w:r>
      <w:r w:rsidRPr="77B7A03D" w:rsidR="067D6589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 </w:t>
      </w:r>
      <w:proofErr w:type="spellStart"/>
      <w:r w:rsidRPr="77B7A03D" w:rsidR="067D6589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>mailbox</w:t>
      </w:r>
      <w:proofErr w:type="spellEnd"/>
      <w:r w:rsidRPr="77B7A03D" w:rsidR="067D6589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 que encaminha para diferentes áreas que possam resolver os problemas. </w:t>
      </w:r>
    </w:p>
    <w:p w:rsidR="765B80DD" w:rsidP="77B7A03D" w:rsidRDefault="765B80DD" w14:paraId="3DAC2C7A" w14:textId="38213D36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0"/>
          <w:bCs w:val="0"/>
          <w:color w:val="FF0000"/>
          <w:sz w:val="24"/>
          <w:szCs w:val="24"/>
          <w:u w:val="single"/>
          <w:lang w:eastAsia="pt-PT"/>
        </w:rPr>
      </w:pPr>
      <w:r w:rsidRPr="77B7A03D" w:rsidR="765B80DD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Se o motivo é pelo fecho de um balcão, não. O banco teve um cuidado em ter uma área que acompanha o fecho do balcão. </w:t>
      </w:r>
      <w:r w:rsidRPr="77B7A03D" w:rsidR="765B80DD">
        <w:rPr>
          <w:rFonts w:ascii="Calibri" w:hAnsi="Calibri" w:eastAsia="Times New Roman" w:cs="Calibri" w:asciiTheme="minorAscii" w:hAnsiTheme="minorAscii" w:cstheme="minorAscii"/>
          <w:b w:val="0"/>
          <w:bCs w:val="0"/>
          <w:color w:val="FF0000"/>
          <w:sz w:val="24"/>
          <w:szCs w:val="24"/>
          <w:u w:val="single"/>
          <w:lang w:eastAsia="pt-PT"/>
        </w:rPr>
        <w:t xml:space="preserve">O balcão agregador merecia ter </w:t>
      </w:r>
      <w:proofErr w:type="spellStart"/>
      <w:r w:rsidRPr="77B7A03D" w:rsidR="765B80DD">
        <w:rPr>
          <w:rFonts w:ascii="Calibri" w:hAnsi="Calibri" w:eastAsia="Times New Roman" w:cs="Calibri" w:asciiTheme="minorAscii" w:hAnsiTheme="minorAscii" w:cstheme="minorAscii"/>
          <w:b w:val="0"/>
          <w:bCs w:val="0"/>
          <w:color w:val="FF0000"/>
          <w:sz w:val="24"/>
          <w:szCs w:val="24"/>
          <w:u w:val="single"/>
          <w:lang w:eastAsia="pt-PT"/>
        </w:rPr>
        <w:t>tmb</w:t>
      </w:r>
      <w:proofErr w:type="spellEnd"/>
      <w:r w:rsidRPr="77B7A03D" w:rsidR="765B80DD">
        <w:rPr>
          <w:rFonts w:ascii="Calibri" w:hAnsi="Calibri" w:eastAsia="Times New Roman" w:cs="Calibri" w:asciiTheme="minorAscii" w:hAnsiTheme="minorAscii" w:cstheme="minorAscii"/>
          <w:b w:val="0"/>
          <w:bCs w:val="0"/>
          <w:color w:val="FF0000"/>
          <w:sz w:val="24"/>
          <w:szCs w:val="24"/>
          <w:u w:val="single"/>
          <w:lang w:eastAsia="pt-PT"/>
        </w:rPr>
        <w:t xml:space="preserve"> uma equipa de acompanhamento nos primeiros meses (para a distribuição da carteira, …)</w:t>
      </w:r>
      <w:r w:rsidRPr="77B7A03D" w:rsidR="765B80DD">
        <w:rPr>
          <w:rFonts w:ascii="Calibri" w:hAnsi="Calibri" w:eastAsia="Times New Roman" w:cs="Calibri" w:asciiTheme="minorAscii" w:hAnsiTheme="minorAscii" w:cstheme="minorAscii"/>
          <w:b w:val="0"/>
          <w:bCs w:val="0"/>
          <w:color w:val="FF0000"/>
          <w:sz w:val="24"/>
          <w:szCs w:val="24"/>
          <w:u w:val="none"/>
          <w:lang w:eastAsia="pt-PT"/>
        </w:rPr>
        <w:t>.</w:t>
      </w:r>
    </w:p>
    <w:p w:rsidR="77B7A03D" w:rsidP="77B7A03D" w:rsidRDefault="77B7A03D" w14:paraId="03241B0C" w14:textId="15D48042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</w:pPr>
    </w:p>
    <w:p w:rsidR="5524866D" w:rsidP="77B7A03D" w:rsidRDefault="5524866D" w14:paraId="4D592446" w14:textId="28A28392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</w:pPr>
      <w:r w:rsidRPr="77B7A03D" w:rsidR="5524866D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pt-PT"/>
        </w:rPr>
        <w:t xml:space="preserve">Qualidade de serviço: </w:t>
      </w:r>
      <w:r w:rsidRPr="77B7A03D" w:rsidR="5524866D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Um dos maiores problemas é a falta de assunção do cliente interno (diferença entre o tratamento interno e tratamento ao ciente externo, </w:t>
      </w:r>
      <w:r w:rsidRPr="77B7A03D" w:rsidR="13C96B9F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>importante que se mantenham os padrões de qualidade nas relações internas no banco)</w:t>
      </w:r>
      <w:r w:rsidRPr="77B7A03D" w:rsidR="526E50D0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. A questão do </w:t>
      </w:r>
      <w:r w:rsidRPr="77B7A03D" w:rsidR="7E63A4F7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>tratamento</w:t>
      </w:r>
      <w:r w:rsidRPr="77B7A03D" w:rsidR="526E50D0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 dos colegas como “clientes” podia gerar menos reclamações (</w:t>
      </w:r>
      <w:proofErr w:type="spellStart"/>
      <w:r w:rsidRPr="77B7A03D" w:rsidR="526E50D0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>mts</w:t>
      </w:r>
      <w:proofErr w:type="spellEnd"/>
      <w:r w:rsidRPr="77B7A03D" w:rsidR="526E50D0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 vezes há demora na resposta </w:t>
      </w:r>
      <w:r w:rsidRPr="77B7A03D" w:rsidR="436F208D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>internamente;</w:t>
      </w:r>
      <w:r w:rsidRPr="77B7A03D" w:rsidR="526E50D0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 dificuldade de gestão das situações</w:t>
      </w:r>
      <w:r w:rsidRPr="77B7A03D" w:rsidR="04CA3B5C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; </w:t>
      </w:r>
      <w:r w:rsidRPr="77B7A03D" w:rsidR="04CA3B5C">
        <w:rPr>
          <w:rFonts w:ascii="Calibri" w:hAnsi="Calibri" w:eastAsia="Times New Roman" w:cs="Calibri" w:asciiTheme="minorAscii" w:hAnsiTheme="minorAscii" w:cstheme="minorAscii"/>
          <w:b w:val="1"/>
          <w:bCs w:val="1"/>
          <w:color w:val="000000" w:themeColor="text1" w:themeTint="FF" w:themeShade="FF"/>
          <w:sz w:val="24"/>
          <w:szCs w:val="24"/>
          <w:lang w:eastAsia="pt-PT"/>
        </w:rPr>
        <w:t>questão regulamentar</w:t>
      </w:r>
      <w:r w:rsidRPr="77B7A03D" w:rsidR="04CA3B5C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 (clientes que não compreendem bem algumas situações)).</w:t>
      </w:r>
    </w:p>
    <w:p w:rsidR="7BAD6F5A" w:rsidP="77B7A03D" w:rsidRDefault="7BAD6F5A" w14:paraId="2C07A6AA" w14:textId="037CA133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</w:pPr>
      <w:r w:rsidRPr="77B7A03D" w:rsidR="7BAD6F5A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Redes comerciais devem ter mais calma e assertividade com os clientes. </w:t>
      </w:r>
    </w:p>
    <w:p w:rsidR="4034B8CE" w:rsidP="77B7A03D" w:rsidRDefault="4034B8CE" w14:paraId="155C9D9D" w14:textId="7F91235A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</w:pPr>
      <w:r w:rsidRPr="77B7A03D" w:rsidR="4034B8CE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Talvez a criação de poder de isenção dos </w:t>
      </w:r>
      <w:r w:rsidRPr="77B7A03D" w:rsidR="13E5613A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>órgãos</w:t>
      </w:r>
      <w:r w:rsidRPr="77B7A03D" w:rsidR="4034B8CE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 comerciais para anular determinadas transações, p.e, certos montantes baixos cobrados que o cliente não compreende </w:t>
      </w:r>
      <w:r w:rsidRPr="77B7A03D" w:rsidR="4D01E596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 xml:space="preserve">o porquê (podia ser até montantes de </w:t>
      </w:r>
      <w:r w:rsidRPr="77B7A03D" w:rsidR="21654283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>20 euros</w:t>
      </w:r>
      <w:r w:rsidRPr="77B7A03D" w:rsidR="4D01E596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>)</w:t>
      </w:r>
      <w:r w:rsidRPr="77B7A03D" w:rsidR="2C54582F"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  <w:t>.</w:t>
      </w:r>
    </w:p>
    <w:p w:rsidR="77B7A03D" w:rsidP="77B7A03D" w:rsidRDefault="77B7A03D" w14:paraId="29C346EB" w14:textId="419868D4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</w:pPr>
    </w:p>
    <w:p w:rsidR="77B7A03D" w:rsidP="77B7A03D" w:rsidRDefault="77B7A03D" w14:paraId="00A0126D" w14:textId="417A2FF0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</w:pPr>
    </w:p>
    <w:p w:rsidR="77B7A03D" w:rsidP="77B7A03D" w:rsidRDefault="77B7A03D" w14:paraId="3292568A" w14:textId="7B62E6E2">
      <w:pPr>
        <w:pStyle w:val="Normal"/>
        <w:numPr>
          <w:numId w:val="0"/>
        </w:numPr>
        <w:rPr>
          <w:rFonts w:ascii="Calibri" w:hAnsi="Calibri" w:eastAsia="Times New Roman" w:cs="Calibri" w:asciiTheme="minorAscii" w:hAnsiTheme="minorAscii" w:cstheme="minorAscii"/>
          <w:b w:val="0"/>
          <w:bCs w:val="0"/>
          <w:color w:val="000000" w:themeColor="text1" w:themeTint="FF" w:themeShade="FF"/>
          <w:sz w:val="24"/>
          <w:szCs w:val="24"/>
          <w:lang w:eastAsia="pt-PT"/>
        </w:rPr>
      </w:pPr>
    </w:p>
    <w:sectPr w:rsidRPr="003040A7" w:rsidR="003040A7" w:rsidSect="00462633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4086" w:rsidP="00462633" w:rsidRDefault="00A74086" w14:paraId="41E83404" w14:textId="77777777">
      <w:pPr>
        <w:spacing w:after="0" w:line="240" w:lineRule="auto"/>
      </w:pPr>
      <w:r>
        <w:separator/>
      </w:r>
    </w:p>
  </w:endnote>
  <w:endnote w:type="continuationSeparator" w:id="0">
    <w:p w:rsidR="00A74086" w:rsidP="00462633" w:rsidRDefault="00A74086" w14:paraId="682085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4086" w:rsidP="00462633" w:rsidRDefault="00A74086" w14:paraId="1F3EEF13" w14:textId="77777777">
      <w:pPr>
        <w:spacing w:after="0" w:line="240" w:lineRule="auto"/>
      </w:pPr>
      <w:r>
        <w:separator/>
      </w:r>
    </w:p>
  </w:footnote>
  <w:footnote w:type="continuationSeparator" w:id="0">
    <w:p w:rsidR="00A74086" w:rsidP="00462633" w:rsidRDefault="00A74086" w14:paraId="122312D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163BC"/>
    <w:multiLevelType w:val="hybridMultilevel"/>
    <w:tmpl w:val="8E6AF6E0"/>
    <w:lvl w:ilvl="0" w:tplc="A54E1CE8">
      <w:start w:val="1"/>
      <w:numFmt w:val="decimal"/>
      <w:lvlText w:val="%1."/>
      <w:lvlJc w:val="left"/>
      <w:pPr>
        <w:ind w:left="720" w:hanging="360"/>
      </w:pPr>
    </w:lvl>
    <w:lvl w:ilvl="1" w:tplc="78163E7E">
      <w:start w:val="1"/>
      <w:numFmt w:val="lowerLetter"/>
      <w:lvlText w:val="%2."/>
      <w:lvlJc w:val="left"/>
      <w:pPr>
        <w:ind w:left="1440" w:hanging="360"/>
      </w:pPr>
    </w:lvl>
    <w:lvl w:ilvl="2" w:tplc="FAB20A1E">
      <w:start w:val="1"/>
      <w:numFmt w:val="lowerRoman"/>
      <w:lvlText w:val="%3."/>
      <w:lvlJc w:val="right"/>
      <w:pPr>
        <w:ind w:left="2160" w:hanging="180"/>
      </w:pPr>
    </w:lvl>
    <w:lvl w:ilvl="3" w:tplc="91DE9DE4">
      <w:start w:val="1"/>
      <w:numFmt w:val="decimal"/>
      <w:lvlText w:val="%4."/>
      <w:lvlJc w:val="left"/>
      <w:pPr>
        <w:ind w:left="2880" w:hanging="360"/>
      </w:pPr>
    </w:lvl>
    <w:lvl w:ilvl="4" w:tplc="A9A25922">
      <w:start w:val="1"/>
      <w:numFmt w:val="lowerLetter"/>
      <w:lvlText w:val="%5."/>
      <w:lvlJc w:val="left"/>
      <w:pPr>
        <w:ind w:left="3600" w:hanging="360"/>
      </w:pPr>
    </w:lvl>
    <w:lvl w:ilvl="5" w:tplc="FCE69330">
      <w:start w:val="1"/>
      <w:numFmt w:val="lowerRoman"/>
      <w:lvlText w:val="%6."/>
      <w:lvlJc w:val="right"/>
      <w:pPr>
        <w:ind w:left="4320" w:hanging="180"/>
      </w:pPr>
    </w:lvl>
    <w:lvl w:ilvl="6" w:tplc="3C1EB04A">
      <w:start w:val="1"/>
      <w:numFmt w:val="decimal"/>
      <w:lvlText w:val="%7."/>
      <w:lvlJc w:val="left"/>
      <w:pPr>
        <w:ind w:left="5040" w:hanging="360"/>
      </w:pPr>
    </w:lvl>
    <w:lvl w:ilvl="7" w:tplc="9C028718">
      <w:start w:val="1"/>
      <w:numFmt w:val="lowerLetter"/>
      <w:lvlText w:val="%8."/>
      <w:lvlJc w:val="left"/>
      <w:pPr>
        <w:ind w:left="5760" w:hanging="360"/>
      </w:pPr>
    </w:lvl>
    <w:lvl w:ilvl="8" w:tplc="079061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33"/>
    <w:rsid w:val="00014583"/>
    <w:rsid w:val="00045BE7"/>
    <w:rsid w:val="000C35AB"/>
    <w:rsid w:val="00205176"/>
    <w:rsid w:val="002B037C"/>
    <w:rsid w:val="002B57F1"/>
    <w:rsid w:val="002D7DAE"/>
    <w:rsid w:val="003040A7"/>
    <w:rsid w:val="00462633"/>
    <w:rsid w:val="00610766"/>
    <w:rsid w:val="00614A45"/>
    <w:rsid w:val="00677635"/>
    <w:rsid w:val="0079545A"/>
    <w:rsid w:val="00822C93"/>
    <w:rsid w:val="008C2C0C"/>
    <w:rsid w:val="009956A3"/>
    <w:rsid w:val="00A74086"/>
    <w:rsid w:val="00B57A49"/>
    <w:rsid w:val="00B74C0C"/>
    <w:rsid w:val="00C062D7"/>
    <w:rsid w:val="00C14707"/>
    <w:rsid w:val="00D1ABDC"/>
    <w:rsid w:val="00E36C9C"/>
    <w:rsid w:val="00EC650D"/>
    <w:rsid w:val="00EF3D75"/>
    <w:rsid w:val="00F50BB3"/>
    <w:rsid w:val="016947C1"/>
    <w:rsid w:val="02AB4E5A"/>
    <w:rsid w:val="038C742C"/>
    <w:rsid w:val="0395EBD4"/>
    <w:rsid w:val="0427DE90"/>
    <w:rsid w:val="0455FEB2"/>
    <w:rsid w:val="04CA3B5C"/>
    <w:rsid w:val="05D90958"/>
    <w:rsid w:val="063CB8E4"/>
    <w:rsid w:val="067D6589"/>
    <w:rsid w:val="068E5725"/>
    <w:rsid w:val="07636C11"/>
    <w:rsid w:val="08695CF7"/>
    <w:rsid w:val="08B3B0BB"/>
    <w:rsid w:val="097459A6"/>
    <w:rsid w:val="0A052D58"/>
    <w:rsid w:val="0B102A07"/>
    <w:rsid w:val="0BE82830"/>
    <w:rsid w:val="0C47E83A"/>
    <w:rsid w:val="0C569E1A"/>
    <w:rsid w:val="0C63E723"/>
    <w:rsid w:val="0CABFA68"/>
    <w:rsid w:val="0D54A1B4"/>
    <w:rsid w:val="0EC3D63A"/>
    <w:rsid w:val="0ECCD1A9"/>
    <w:rsid w:val="12C42ECF"/>
    <w:rsid w:val="12D328A7"/>
    <w:rsid w:val="139C0CBA"/>
    <w:rsid w:val="13C96B9F"/>
    <w:rsid w:val="13E5613A"/>
    <w:rsid w:val="14BAFDC4"/>
    <w:rsid w:val="155BE7F5"/>
    <w:rsid w:val="166C050B"/>
    <w:rsid w:val="16C47750"/>
    <w:rsid w:val="173B1999"/>
    <w:rsid w:val="17B6CD5F"/>
    <w:rsid w:val="17EEAD0F"/>
    <w:rsid w:val="189104BB"/>
    <w:rsid w:val="18989004"/>
    <w:rsid w:val="198A7D70"/>
    <w:rsid w:val="19926AF6"/>
    <w:rsid w:val="19E2EFB5"/>
    <w:rsid w:val="1A0B4E3E"/>
    <w:rsid w:val="1B264DD1"/>
    <w:rsid w:val="1CE4F982"/>
    <w:rsid w:val="1CF140C9"/>
    <w:rsid w:val="1E2D8C7A"/>
    <w:rsid w:val="1EFF2668"/>
    <w:rsid w:val="207A8FC2"/>
    <w:rsid w:val="214D7C10"/>
    <w:rsid w:val="21654283"/>
    <w:rsid w:val="23394D3C"/>
    <w:rsid w:val="24026F92"/>
    <w:rsid w:val="245545EF"/>
    <w:rsid w:val="2548A53D"/>
    <w:rsid w:val="280FA541"/>
    <w:rsid w:val="29A88EC0"/>
    <w:rsid w:val="2A36B70F"/>
    <w:rsid w:val="2AC5DADE"/>
    <w:rsid w:val="2C54582F"/>
    <w:rsid w:val="2DFE56AB"/>
    <w:rsid w:val="2E15BFA6"/>
    <w:rsid w:val="2F8086D4"/>
    <w:rsid w:val="30F26ADA"/>
    <w:rsid w:val="310AED8A"/>
    <w:rsid w:val="315C17F6"/>
    <w:rsid w:val="32D7FBBE"/>
    <w:rsid w:val="332B295D"/>
    <w:rsid w:val="33547632"/>
    <w:rsid w:val="3371BC36"/>
    <w:rsid w:val="33DA0AD1"/>
    <w:rsid w:val="33F6446F"/>
    <w:rsid w:val="34651CC7"/>
    <w:rsid w:val="36F2F1DF"/>
    <w:rsid w:val="3711AB93"/>
    <w:rsid w:val="372D2EA3"/>
    <w:rsid w:val="3780AFBF"/>
    <w:rsid w:val="37B2311D"/>
    <w:rsid w:val="383CD3D4"/>
    <w:rsid w:val="38E45462"/>
    <w:rsid w:val="39316875"/>
    <w:rsid w:val="39AD37FE"/>
    <w:rsid w:val="39D8A435"/>
    <w:rsid w:val="39F86B3E"/>
    <w:rsid w:val="3A347609"/>
    <w:rsid w:val="3B0780CD"/>
    <w:rsid w:val="3B747496"/>
    <w:rsid w:val="3BE51CB6"/>
    <w:rsid w:val="3CD0275D"/>
    <w:rsid w:val="3D780556"/>
    <w:rsid w:val="3D7E8331"/>
    <w:rsid w:val="3D88DA9D"/>
    <w:rsid w:val="3F24AAFE"/>
    <w:rsid w:val="4010171C"/>
    <w:rsid w:val="4034B8CE"/>
    <w:rsid w:val="41B91F7B"/>
    <w:rsid w:val="425C0294"/>
    <w:rsid w:val="42CCC3C1"/>
    <w:rsid w:val="435821A2"/>
    <w:rsid w:val="436F208D"/>
    <w:rsid w:val="437AFD8C"/>
    <w:rsid w:val="43AC2186"/>
    <w:rsid w:val="43E7319C"/>
    <w:rsid w:val="45191F09"/>
    <w:rsid w:val="4593EC82"/>
    <w:rsid w:val="4656783B"/>
    <w:rsid w:val="4680DB6F"/>
    <w:rsid w:val="475F3DAE"/>
    <w:rsid w:val="492C6344"/>
    <w:rsid w:val="4941F66F"/>
    <w:rsid w:val="4AC96295"/>
    <w:rsid w:val="4AE53798"/>
    <w:rsid w:val="4B07E32F"/>
    <w:rsid w:val="4B17195B"/>
    <w:rsid w:val="4B544C92"/>
    <w:rsid w:val="4C4B414B"/>
    <w:rsid w:val="4C6532F6"/>
    <w:rsid w:val="4D01E596"/>
    <w:rsid w:val="4D9EFE67"/>
    <w:rsid w:val="4DB9F6C9"/>
    <w:rsid w:val="4F4BF42F"/>
    <w:rsid w:val="4F7EFB6E"/>
    <w:rsid w:val="4FA03285"/>
    <w:rsid w:val="5001C10D"/>
    <w:rsid w:val="501D7C4D"/>
    <w:rsid w:val="50200F03"/>
    <w:rsid w:val="5083ECCB"/>
    <w:rsid w:val="511EB26E"/>
    <w:rsid w:val="51865ADF"/>
    <w:rsid w:val="519F833C"/>
    <w:rsid w:val="526E50D0"/>
    <w:rsid w:val="52AB51C9"/>
    <w:rsid w:val="52B8BDD2"/>
    <w:rsid w:val="53C7087D"/>
    <w:rsid w:val="53D02E90"/>
    <w:rsid w:val="5409BB47"/>
    <w:rsid w:val="54571C7E"/>
    <w:rsid w:val="54959D18"/>
    <w:rsid w:val="54CCDB98"/>
    <w:rsid w:val="54E8DA81"/>
    <w:rsid w:val="5524866D"/>
    <w:rsid w:val="5534DF3D"/>
    <w:rsid w:val="55AA4571"/>
    <w:rsid w:val="55E69F9E"/>
    <w:rsid w:val="56AC67F5"/>
    <w:rsid w:val="5707CF52"/>
    <w:rsid w:val="576B90E6"/>
    <w:rsid w:val="57CDF458"/>
    <w:rsid w:val="57F59C63"/>
    <w:rsid w:val="58483856"/>
    <w:rsid w:val="5867C3B1"/>
    <w:rsid w:val="5A97BF8B"/>
    <w:rsid w:val="5B581C05"/>
    <w:rsid w:val="5C1159D2"/>
    <w:rsid w:val="5C821556"/>
    <w:rsid w:val="5D149BBC"/>
    <w:rsid w:val="5E619A43"/>
    <w:rsid w:val="5E64DDE7"/>
    <w:rsid w:val="602B8D28"/>
    <w:rsid w:val="6127630A"/>
    <w:rsid w:val="613BDD56"/>
    <w:rsid w:val="61538478"/>
    <w:rsid w:val="62383A9E"/>
    <w:rsid w:val="6277193F"/>
    <w:rsid w:val="62B44C76"/>
    <w:rsid w:val="62C3336B"/>
    <w:rsid w:val="637EE492"/>
    <w:rsid w:val="6485D62A"/>
    <w:rsid w:val="663086C5"/>
    <w:rsid w:val="66E2E1F1"/>
    <w:rsid w:val="6725E0A2"/>
    <w:rsid w:val="674A8A62"/>
    <w:rsid w:val="67BED5A1"/>
    <w:rsid w:val="6851976F"/>
    <w:rsid w:val="6883DC5E"/>
    <w:rsid w:val="695F2AF1"/>
    <w:rsid w:val="6A021A07"/>
    <w:rsid w:val="6A5D8164"/>
    <w:rsid w:val="6B325C2A"/>
    <w:rsid w:val="6D69E985"/>
    <w:rsid w:val="6DD1BC50"/>
    <w:rsid w:val="6E8CB834"/>
    <w:rsid w:val="6F4D2451"/>
    <w:rsid w:val="6F559C47"/>
    <w:rsid w:val="6FCC7FE3"/>
    <w:rsid w:val="6FD184E8"/>
    <w:rsid w:val="71004C9F"/>
    <w:rsid w:val="71645ECD"/>
    <w:rsid w:val="720359EE"/>
    <w:rsid w:val="721AEA9D"/>
    <w:rsid w:val="722D821E"/>
    <w:rsid w:val="72FD8518"/>
    <w:rsid w:val="730420A5"/>
    <w:rsid w:val="7430FAF0"/>
    <w:rsid w:val="747D151C"/>
    <w:rsid w:val="74B98F8B"/>
    <w:rsid w:val="74D9EFE7"/>
    <w:rsid w:val="751E44AE"/>
    <w:rsid w:val="758FC282"/>
    <w:rsid w:val="765B80DD"/>
    <w:rsid w:val="76DCAB98"/>
    <w:rsid w:val="76E7CAE4"/>
    <w:rsid w:val="77B7A03D"/>
    <w:rsid w:val="789CC3A2"/>
    <w:rsid w:val="78B5865D"/>
    <w:rsid w:val="78E017CF"/>
    <w:rsid w:val="7950863F"/>
    <w:rsid w:val="7A1F6BA6"/>
    <w:rsid w:val="7A5156BE"/>
    <w:rsid w:val="7A984EEE"/>
    <w:rsid w:val="7AEC56A0"/>
    <w:rsid w:val="7BAD6F5A"/>
    <w:rsid w:val="7BEE560F"/>
    <w:rsid w:val="7C5BFDC4"/>
    <w:rsid w:val="7C882701"/>
    <w:rsid w:val="7CEA1025"/>
    <w:rsid w:val="7D0EF923"/>
    <w:rsid w:val="7D1E7484"/>
    <w:rsid w:val="7DD7DD36"/>
    <w:rsid w:val="7E63A4F7"/>
    <w:rsid w:val="7E85E086"/>
    <w:rsid w:val="7F828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22C49"/>
  <w15:chartTrackingRefBased/>
  <w15:docId w15:val="{2995970D-02BC-4A2C-ADE3-01B6FCAD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 w:eastAsiaTheme="minorHAnsi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62633"/>
    <w:pPr>
      <w:numPr>
        <w:ilvl w:val="1"/>
      </w:numPr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462633"/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Leão Costa (DGR)</dc:creator>
  <keywords/>
  <dc:description/>
  <lastModifiedBy>Cristina Leão Costa (DGR)</lastModifiedBy>
  <revision>19</revision>
  <dcterms:created xsi:type="dcterms:W3CDTF">2022-12-09T09:29:00.0000000Z</dcterms:created>
  <dcterms:modified xsi:type="dcterms:W3CDTF">2022-12-21T17:25:27.1915902Z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2022-12-09T09:29:09Z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2ac388eb-10e2-4417-a22a-80d60482ed13</vt:lpwstr>
  </property>
  <property fmtid="{D5CDD505-2E9C-101B-9397-08002B2CF9AE}" pid="8" name="MSIP_Label_49f5103a-f43a-4233-9f37-85423a009e76_ContentBits">
    <vt:lpwstr>0</vt:lpwstr>
  </property>
</Properties>
</file>