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pPr>
        <w:rPr>
          <w:lang w:val="en-US"/>
        </w:rPr>
      </w:pPr>
      <w:r>
        <w:rPr>
          <w:lang w:val="en-US"/>
        </w:rPr>
        <w:t>Friedl et al. stated that ...</w:t>
      </w:r>
      <w:r w:rsidR="00BA691A">
        <w:rPr>
          <w:lang w:val="en-US"/>
        </w:rPr>
        <w:t xml:space="preserve"> </w:t>
      </w:r>
      <w:r w:rsidR="00EC676B">
        <w:rPr>
          <w:lang w:val="en-US"/>
        </w:rPr>
        <w:fldChar w:fldCharType="begin" w:fldLock="1"/>
      </w:r>
      <w:r w:rsidR="00B548CA">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EC676B">
        <w:rPr>
          <w:lang w:val="en-US"/>
        </w:rPr>
        <w:fldChar w:fldCharType="separate"/>
      </w:r>
      <w:r w:rsidR="004E606C" w:rsidRPr="004E606C">
        <w:rPr>
          <w:noProof/>
          <w:lang w:val="en-US"/>
        </w:rPr>
        <w:t>[1]</w:t>
      </w:r>
      <w:r w:rsidR="00EC676B">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EC676B">
        <w:rPr>
          <w:lang w:val="en-US"/>
        </w:rPr>
        <w:fldChar w:fldCharType="begin" w:fldLock="1"/>
      </w:r>
      <w:r w:rsidR="00B548CA">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EC676B">
        <w:rPr>
          <w:lang w:val="en-US"/>
        </w:rPr>
        <w:fldChar w:fldCharType="separate"/>
      </w:r>
      <w:r w:rsidR="004E606C" w:rsidRPr="004E606C">
        <w:rPr>
          <w:noProof/>
          <w:lang w:val="en-US"/>
        </w:rPr>
        <w:t>[2]</w:t>
      </w:r>
      <w:r w:rsidR="00EC676B">
        <w:rPr>
          <w:lang w:val="en-US"/>
        </w:rPr>
        <w:fldChar w:fldCharType="end"/>
      </w:r>
      <w:r w:rsidR="00F5494A">
        <w:rPr>
          <w:lang w:val="en-US"/>
        </w:rPr>
        <w:t>.</w:t>
      </w:r>
    </w:p>
    <w:p w:rsidR="00B553C4" w:rsidRDefault="00B553C4">
      <w:pPr>
        <w:rPr>
          <w:lang w:val="en-US"/>
        </w:rPr>
      </w:pPr>
      <w:r>
        <w:rPr>
          <w:lang w:val="en-US"/>
        </w:rPr>
        <w:t xml:space="preserve"> </w:t>
      </w:r>
      <w:r w:rsidR="001337C3">
        <w:rPr>
          <w:lang w:val="en-US"/>
        </w:rPr>
        <w:t>Finally, Fletcher et al. found out that ...</w:t>
      </w:r>
      <w:r w:rsidR="00EC676B">
        <w:rPr>
          <w:lang w:val="en-US"/>
        </w:rPr>
        <w:fldChar w:fldCharType="begin" w:fldLock="1"/>
      </w:r>
      <w:r w:rsidR="00B548CA">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EC676B">
        <w:rPr>
          <w:lang w:val="en-US"/>
        </w:rPr>
        <w:fldChar w:fldCharType="separate"/>
      </w:r>
      <w:r w:rsidR="004E606C" w:rsidRPr="004E606C">
        <w:rPr>
          <w:noProof/>
          <w:lang w:val="en-US"/>
        </w:rPr>
        <w:t>[3]</w:t>
      </w:r>
      <w:r w:rsidR="00EC676B">
        <w:rPr>
          <w:lang w:val="en-US"/>
        </w:rPr>
        <w:fldChar w:fldCharType="end"/>
      </w:r>
      <w:r w:rsidR="00F5494A">
        <w:rPr>
          <w:lang w:val="en-US"/>
        </w:rPr>
        <w:t>.</w:t>
      </w:r>
    </w:p>
    <w:p w:rsidR="00F5494A" w:rsidRDefault="00F5494A">
      <w:pPr>
        <w:rPr>
          <w:lang w:val="en-US"/>
        </w:rPr>
      </w:pPr>
    </w:p>
    <w:p w:rsidR="00B553C4" w:rsidRPr="00E76A50" w:rsidRDefault="00B553C4">
      <w:pPr>
        <w:rPr>
          <w:b/>
          <w:lang w:val="en-US"/>
        </w:rPr>
      </w:pPr>
      <w:r w:rsidRPr="00E76A50">
        <w:rPr>
          <w:b/>
          <w:lang w:val="en-US"/>
        </w:rPr>
        <w:t>References</w:t>
      </w:r>
    </w:p>
    <w:p w:rsidR="00B548CA" w:rsidRPr="00B548CA" w:rsidRDefault="00EC676B">
      <w:pPr>
        <w:pStyle w:val="NormalWeb"/>
        <w:divId w:val="601569827"/>
        <w:rPr>
          <w:noProof/>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B548CA" w:rsidRPr="00B548CA">
        <w:rPr>
          <w:i/>
          <w:iCs/>
          <w:noProof/>
        </w:rPr>
        <w:t>Friedl P., Wolf K., Lammerding J.</w:t>
      </w:r>
      <w:r w:rsidR="00B548CA" w:rsidRPr="00B548CA">
        <w:rPr>
          <w:noProof/>
        </w:rPr>
        <w:t xml:space="preserve"> Nuclear mechanics during cell migration // Curr. Opin. Cell Biol.–2011.–</w:t>
      </w:r>
      <w:r w:rsidR="00B548CA" w:rsidRPr="00B548CA">
        <w:rPr>
          <w:b/>
          <w:bCs/>
          <w:noProof/>
        </w:rPr>
        <w:t>23</w:t>
      </w:r>
      <w:r w:rsidR="00B548CA" w:rsidRPr="00B548CA">
        <w:rPr>
          <w:noProof/>
        </w:rPr>
        <w:t>, N 1.–P.55–64.</w:t>
      </w:r>
    </w:p>
    <w:p w:rsidR="00B548CA" w:rsidRPr="00B548CA" w:rsidRDefault="00B548CA">
      <w:pPr>
        <w:pStyle w:val="NormalWeb"/>
        <w:divId w:val="601569827"/>
        <w:rPr>
          <w:noProof/>
        </w:rPr>
      </w:pPr>
      <w:r w:rsidRPr="00B548CA">
        <w:rPr>
          <w:i/>
          <w:iCs/>
          <w:noProof/>
        </w:rPr>
        <w:t>Weinberg R. A.</w:t>
      </w:r>
      <w:r w:rsidRPr="00B548CA">
        <w:rPr>
          <w:noProof/>
        </w:rPr>
        <w:t xml:space="preserve"> The Biology of Cancer .–New York: “Garland Science”, 2013.–960p.</w:t>
      </w:r>
    </w:p>
    <w:p w:rsidR="00B548CA" w:rsidRPr="00B548CA" w:rsidRDefault="00B548CA">
      <w:pPr>
        <w:pStyle w:val="NormalWeb"/>
        <w:divId w:val="601569827"/>
        <w:rPr>
          <w:noProof/>
        </w:rPr>
      </w:pPr>
      <w:r w:rsidRPr="00B548CA">
        <w:rPr>
          <w:i/>
          <w:iCs/>
          <w:noProof/>
        </w:rPr>
        <w:t>Fletcher D. A., Mullins R. D.</w:t>
      </w:r>
      <w:r w:rsidRPr="00B548CA">
        <w:rPr>
          <w:noProof/>
        </w:rPr>
        <w:t xml:space="preserve"> Cell mechanics and the cytoskeleton // Nature.–2010.–</w:t>
      </w:r>
      <w:r w:rsidRPr="00B548CA">
        <w:rPr>
          <w:b/>
          <w:bCs/>
          <w:noProof/>
        </w:rPr>
        <w:t>463</w:t>
      </w:r>
      <w:r w:rsidRPr="00B548CA">
        <w:rPr>
          <w:noProof/>
        </w:rPr>
        <w:t xml:space="preserve">, N 7280.–P.485–92. </w:t>
      </w:r>
    </w:p>
    <w:p w:rsidR="00B553C4" w:rsidRPr="00BA691A" w:rsidRDefault="00EC676B" w:rsidP="00B548CA">
      <w:pPr>
        <w:pStyle w:val="NormalWeb"/>
        <w:divId w:val="702824897"/>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64E95"/>
    <w:rsid w:val="000B3F83"/>
    <w:rsid w:val="000C26FC"/>
    <w:rsid w:val="00111721"/>
    <w:rsid w:val="001337C3"/>
    <w:rsid w:val="001C5E4C"/>
    <w:rsid w:val="00291FEF"/>
    <w:rsid w:val="0030060B"/>
    <w:rsid w:val="00345539"/>
    <w:rsid w:val="0037303F"/>
    <w:rsid w:val="003D6613"/>
    <w:rsid w:val="004E606C"/>
    <w:rsid w:val="00680023"/>
    <w:rsid w:val="006E5BEB"/>
    <w:rsid w:val="007D0EEE"/>
    <w:rsid w:val="009D5D69"/>
    <w:rsid w:val="00A66C99"/>
    <w:rsid w:val="00AF3FBE"/>
    <w:rsid w:val="00B548CA"/>
    <w:rsid w:val="00B553C4"/>
    <w:rsid w:val="00BA691A"/>
    <w:rsid w:val="00DC4488"/>
    <w:rsid w:val="00E2527B"/>
    <w:rsid w:val="00E76A50"/>
    <w:rsid w:val="00EC676B"/>
    <w:rsid w:val="00F549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2B54F-A43A-4551-ADEC-11EE89F6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5</cp:revision>
  <dcterms:created xsi:type="dcterms:W3CDTF">2013-08-01T08:07:00Z</dcterms:created>
  <dcterms:modified xsi:type="dcterms:W3CDTF">2013-08-01T15:03:00Z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http://www.zotero.org/styles/bmc-cell-biology</vt:lpwstr>
  </property>
  <property fmtid="{D5CDD505-2E9C-101B-9397-08002B2CF9AE}" pid="14" name="Mendeley Recent Style Name 4_1">
    <vt:lpwstr>BMC Cell Biology</vt:lpwstr>
  </property>
  <property fmtid="{D5CDD505-2E9C-101B-9397-08002B2CF9AE}" pid="15" name="Mendeley Recent Style Id 5_1">
    <vt:lpwstr>http://www.zotero.org/styles/bpcell</vt:lpwstr>
  </property>
  <property fmtid="{D5CDD505-2E9C-101B-9397-08002B2CF9AE}" pid="16" name="Mendeley Recent Style Name 5_1">
    <vt:lpwstr>Biopolymers and Cell</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http://www.zotero.org/styles/gost-ukr</vt:lpwstr>
  </property>
  <property fmtid="{D5CDD505-2E9C-101B-9397-08002B2CF9AE}" pid="24" name="Mendeley Recent Style Name 9_1">
    <vt:lpwstr>Ukrainian GOST (author-date)</vt:lpwstr>
  </property>
</Properties>
</file>