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360" w:lineRule="auto"/>
        <w:jc w:val="left"/>
        <w:rPr>
          <w:sz w:val="36"/>
          <w:szCs w:val="36"/>
        </w:rPr>
      </w:pPr>
      <w:r w:rsidDel="00000000" w:rsidR="00000000" w:rsidRPr="00000000">
        <w:rPr>
          <w:rtl w:val="0"/>
        </w:rPr>
      </w:r>
    </w:p>
    <w:p w:rsidR="00000000" w:rsidDel="00000000" w:rsidP="00000000" w:rsidRDefault="00000000" w:rsidRPr="00000000" w14:paraId="00000004">
      <w:pPr>
        <w:spacing w:after="0" w:line="360" w:lineRule="auto"/>
        <w:jc w:val="left"/>
        <w:rPr>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36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Cierre de </w:t>
      </w:r>
      <w:r w:rsidDel="00000000" w:rsidR="00000000" w:rsidRPr="00000000">
        <w:rPr>
          <w:rtl w:val="0"/>
        </w:rPr>
      </w:r>
    </w:p>
    <w:p w:rsidR="00000000" w:rsidDel="00000000" w:rsidP="00000000" w:rsidRDefault="00000000" w:rsidRPr="00000000" w14:paraId="00000008">
      <w:pPr>
        <w:spacing w:after="0" w:line="36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Proyecto o Fase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Proyecto MagikStock</w:t>
      </w:r>
      <w:r w:rsidDel="00000000" w:rsidR="00000000" w:rsidRPr="00000000">
        <w:rPr>
          <w:rtl w:val="0"/>
        </w:rPr>
      </w:r>
    </w:p>
    <w:p w:rsidR="00000000" w:rsidDel="00000000" w:rsidP="00000000" w:rsidRDefault="00000000" w:rsidRPr="00000000" w14:paraId="0000000A">
      <w:pPr>
        <w:spacing w:after="0" w:line="36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Cierre del proyecto</w:t>
      </w:r>
      <w:r w:rsidDel="00000000" w:rsidR="00000000" w:rsidRPr="00000000">
        <w:rPr>
          <w:rtl w:val="0"/>
        </w:rPr>
      </w:r>
    </w:p>
    <w:p w:rsidR="00000000" w:rsidDel="00000000" w:rsidP="00000000" w:rsidRDefault="00000000" w:rsidRPr="00000000" w14:paraId="0000000B">
      <w:pPr>
        <w:spacing w:after="0" w:line="36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13</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rtl w:val="0"/>
        </w:rPr>
      </w:r>
    </w:p>
    <w:p w:rsidR="00000000" w:rsidDel="00000000" w:rsidP="00000000" w:rsidRDefault="00000000" w:rsidRPr="00000000" w14:paraId="0000000C">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0D">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0E">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36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A">
      <w:pPr>
        <w:spacing w:after="0" w:line="36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pzu19rsww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Razón de cierre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dr2vjhgfbz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Aceptación de los productos o entregables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y11bwdb7ll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de alcance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q617rg6d6e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de cronograma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cza9pcpox4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de costos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udeisqjfvi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8">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9">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A">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B">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C">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D">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0">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36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pStyle w:val="Heading1"/>
        <w:spacing w:after="280" w:before="280" w:line="360" w:lineRule="auto"/>
        <w:rPr>
          <w:vertAlign w:val="baseline"/>
        </w:rPr>
      </w:pPr>
      <w:bookmarkStart w:colFirst="0" w:colLast="0" w:name="_heading=h.30j0zll" w:id="1"/>
      <w:bookmarkEnd w:id="1"/>
      <w:r w:rsidDel="00000000" w:rsidR="00000000" w:rsidRPr="00000000">
        <w:rPr>
          <w:color w:val="365f91"/>
          <w:sz w:val="32"/>
          <w:szCs w:val="32"/>
          <w:rtl w:val="0"/>
        </w:rPr>
        <w:t xml:space="preserve">Información del Proyecto</w:t>
      </w:r>
      <w:r w:rsidDel="00000000" w:rsidR="00000000" w:rsidRPr="00000000">
        <w:rPr>
          <w:rtl w:val="0"/>
        </w:rPr>
      </w:r>
    </w:p>
    <w:p w:rsidR="00000000" w:rsidDel="00000000" w:rsidP="00000000" w:rsidRDefault="00000000" w:rsidRPr="00000000" w14:paraId="00000036">
      <w:pPr>
        <w:pStyle w:val="Heading2"/>
        <w:spacing w:after="280" w:before="280" w:line="360" w:lineRule="auto"/>
        <w:rPr>
          <w:vertAlign w:val="baseline"/>
        </w:rPr>
      </w:pPr>
      <w:bookmarkStart w:colFirst="0" w:colLast="0" w:name="_heading=h.mpzu19rswwnn" w:id="2"/>
      <w:bookmarkEnd w:id="2"/>
      <w:r w:rsidDel="00000000" w:rsidR="00000000" w:rsidRPr="00000000">
        <w:rPr>
          <w:color w:val="365f91"/>
          <w:sz w:val="24"/>
          <w:szCs w:val="24"/>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7">
            <w:pPr>
              <w:spacing w:after="0" w:line="36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8">
            <w:pPr>
              <w:spacing w:after="0" w:line="360" w:lineRule="auto"/>
              <w:rPr/>
            </w:pPr>
            <w:r w:rsidDel="00000000" w:rsidR="00000000" w:rsidRPr="00000000">
              <w:rPr>
                <w:rtl w:val="0"/>
              </w:rPr>
              <w:t xml:space="preserve">Magikoffee</w:t>
            </w:r>
          </w:p>
        </w:tc>
      </w:tr>
      <w:tr>
        <w:trPr>
          <w:cantSplit w:val="0"/>
          <w:tblHeader w:val="0"/>
        </w:trPr>
        <w:tc>
          <w:tcPr>
            <w:vAlign w:val="top"/>
          </w:tcPr>
          <w:p w:rsidR="00000000" w:rsidDel="00000000" w:rsidP="00000000" w:rsidRDefault="00000000" w:rsidRPr="00000000" w14:paraId="00000039">
            <w:pPr>
              <w:spacing w:after="0" w:line="36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A">
            <w:pPr>
              <w:spacing w:after="0" w:line="360" w:lineRule="auto"/>
              <w:rPr/>
            </w:pPr>
            <w:r w:rsidDel="00000000" w:rsidR="00000000" w:rsidRPr="00000000">
              <w:rPr>
                <w:rtl w:val="0"/>
              </w:rPr>
              <w:t xml:space="preserve">MagikStock</w:t>
            </w:r>
          </w:p>
        </w:tc>
      </w:tr>
      <w:tr>
        <w:trPr>
          <w:cantSplit w:val="0"/>
          <w:tblHeader w:val="0"/>
        </w:trPr>
        <w:tc>
          <w:tcPr>
            <w:vAlign w:val="top"/>
          </w:tcPr>
          <w:p w:rsidR="00000000" w:rsidDel="00000000" w:rsidP="00000000" w:rsidRDefault="00000000" w:rsidRPr="00000000" w14:paraId="0000003B">
            <w:pPr>
              <w:spacing w:after="0" w:line="36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C">
            <w:pPr>
              <w:spacing w:after="0" w:line="360" w:lineRule="auto"/>
              <w:rPr/>
            </w:pPr>
            <w:r w:rsidDel="00000000" w:rsidR="00000000" w:rsidRPr="00000000">
              <w:rPr>
                <w:rtl w:val="0"/>
              </w:rPr>
              <w:t xml:space="preserve">12/08/2024</w:t>
            </w:r>
          </w:p>
        </w:tc>
      </w:tr>
      <w:tr>
        <w:trPr>
          <w:cantSplit w:val="0"/>
          <w:tblHeader w:val="0"/>
        </w:trPr>
        <w:tc>
          <w:tcPr>
            <w:vAlign w:val="top"/>
          </w:tcPr>
          <w:p w:rsidR="00000000" w:rsidDel="00000000" w:rsidP="00000000" w:rsidRDefault="00000000" w:rsidRPr="00000000" w14:paraId="0000003D">
            <w:pPr>
              <w:spacing w:after="0" w:line="36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E">
            <w:pPr>
              <w:spacing w:after="0" w:line="360" w:lineRule="auto"/>
              <w:rPr/>
            </w:pPr>
            <w:r w:rsidDel="00000000" w:rsidR="00000000" w:rsidRPr="00000000">
              <w:rPr>
                <w:rtl w:val="0"/>
              </w:rPr>
              <w:t xml:space="preserve">Jorge Tapia</w:t>
            </w:r>
          </w:p>
        </w:tc>
      </w:tr>
      <w:tr>
        <w:trPr>
          <w:cantSplit w:val="0"/>
          <w:tblHeader w:val="0"/>
        </w:trPr>
        <w:tc>
          <w:tcPr>
            <w:vAlign w:val="top"/>
          </w:tcPr>
          <w:p w:rsidR="00000000" w:rsidDel="00000000" w:rsidP="00000000" w:rsidRDefault="00000000" w:rsidRPr="00000000" w14:paraId="0000003F">
            <w:pPr>
              <w:spacing w:after="0" w:line="36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0">
            <w:pPr>
              <w:spacing w:after="0" w:line="360" w:lineRule="auto"/>
              <w:rPr/>
            </w:pPr>
            <w:r w:rsidDel="00000000" w:rsidR="00000000" w:rsidRPr="00000000">
              <w:rPr>
                <w:rtl w:val="0"/>
              </w:rPr>
              <w:t xml:space="preserve">Jorge Tapia</w:t>
            </w:r>
          </w:p>
        </w:tc>
      </w:tr>
      <w:tr>
        <w:trPr>
          <w:cantSplit w:val="0"/>
          <w:tblHeader w:val="0"/>
        </w:trPr>
        <w:tc>
          <w:tcPr>
            <w:vAlign w:val="top"/>
          </w:tcPr>
          <w:p w:rsidR="00000000" w:rsidDel="00000000" w:rsidP="00000000" w:rsidRDefault="00000000" w:rsidRPr="00000000" w14:paraId="00000041">
            <w:pPr>
              <w:spacing w:after="0" w:line="36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2">
            <w:pPr>
              <w:spacing w:after="0" w:line="360" w:lineRule="auto"/>
              <w:rPr/>
            </w:pPr>
            <w:r w:rsidDel="00000000" w:rsidR="00000000" w:rsidRPr="00000000">
              <w:rPr>
                <w:rtl w:val="0"/>
              </w:rPr>
              <w:t xml:space="preserve">Catary Rodriguez</w:t>
            </w:r>
          </w:p>
        </w:tc>
      </w:tr>
    </w:tbl>
    <w:p w:rsidR="00000000" w:rsidDel="00000000" w:rsidP="00000000" w:rsidRDefault="00000000" w:rsidRPr="00000000" w14:paraId="00000043">
      <w:pPr>
        <w:pStyle w:val="Heading2"/>
        <w:spacing w:after="280" w:before="280" w:line="360" w:lineRule="auto"/>
        <w:rPr/>
      </w:pPr>
      <w:bookmarkStart w:colFirst="0" w:colLast="0" w:name="_heading=h.1fob9te" w:id="3"/>
      <w:bookmarkEnd w:id="3"/>
      <w:r w:rsidDel="00000000" w:rsidR="00000000" w:rsidRPr="00000000">
        <w:rPr>
          <w:color w:val="365f91"/>
          <w:sz w:val="24"/>
          <w:szCs w:val="24"/>
          <w:rtl w:val="0"/>
        </w:rPr>
        <w:t xml:space="preserve">Patrocinador / Patrocinadores</w:t>
      </w:r>
      <w:r w:rsidDel="00000000" w:rsidR="00000000" w:rsidRPr="00000000">
        <w:rPr>
          <w:rtl w:val="0"/>
        </w:rPr>
      </w:r>
    </w:p>
    <w:tbl>
      <w:tblPr>
        <w:tblStyle w:val="Table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0"/>
        <w:gridCol w:w="3090"/>
        <w:gridCol w:w="2730"/>
        <w:tblGridChange w:id="0">
          <w:tblGrid>
            <w:gridCol w:w="3000"/>
            <w:gridCol w:w="3090"/>
            <w:gridCol w:w="2730"/>
          </w:tblGrid>
        </w:tblGridChange>
      </w:tblGrid>
      <w:tr>
        <w:trPr>
          <w:cantSplit w:val="1"/>
          <w:tblHeader w:val="1"/>
        </w:trPr>
        <w:tc>
          <w:tcPr>
            <w:vAlign w:val="top"/>
          </w:tcPr>
          <w:p w:rsidR="00000000" w:rsidDel="00000000" w:rsidP="00000000" w:rsidRDefault="00000000" w:rsidRPr="00000000" w14:paraId="00000044">
            <w:pPr>
              <w:spacing w:after="0" w:line="36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5">
            <w:pPr>
              <w:spacing w:after="0" w:line="36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6">
            <w:pPr>
              <w:spacing w:after="0" w:line="36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360" w:lineRule="auto"/>
              <w:rPr/>
            </w:pPr>
            <w:r w:rsidDel="00000000" w:rsidR="00000000" w:rsidRPr="00000000">
              <w:rPr>
                <w:rtl w:val="0"/>
              </w:rPr>
              <w:t xml:space="preserve">Jorge Tapia Catalan</w:t>
            </w:r>
          </w:p>
        </w:tc>
        <w:tc>
          <w:tcPr>
            <w:vAlign w:val="top"/>
          </w:tcPr>
          <w:p w:rsidR="00000000" w:rsidDel="00000000" w:rsidP="00000000" w:rsidRDefault="00000000" w:rsidRPr="00000000" w14:paraId="00000048">
            <w:pPr>
              <w:spacing w:after="0" w:line="360" w:lineRule="auto"/>
              <w:rPr/>
            </w:pPr>
            <w:r w:rsidDel="00000000" w:rsidR="00000000" w:rsidRPr="00000000">
              <w:rPr>
                <w:rtl w:val="0"/>
              </w:rPr>
              <w:t xml:space="preserve">Dueño / Gerente de Marketing</w:t>
            </w:r>
          </w:p>
        </w:tc>
        <w:tc>
          <w:tcPr>
            <w:vAlign w:val="top"/>
          </w:tcPr>
          <w:p w:rsidR="00000000" w:rsidDel="00000000" w:rsidP="00000000" w:rsidRDefault="00000000" w:rsidRPr="00000000" w14:paraId="00000049">
            <w:pPr>
              <w:spacing w:after="0" w:line="360" w:lineRule="auto"/>
              <w:rPr/>
            </w:pPr>
            <w:r w:rsidDel="00000000" w:rsidR="00000000" w:rsidRPr="00000000">
              <w:rPr>
                <w:rtl w:val="0"/>
              </w:rPr>
              <w:t xml:space="preserve">Marketing</w:t>
            </w:r>
          </w:p>
        </w:tc>
      </w:tr>
      <w:tr>
        <w:trPr>
          <w:cantSplit w:val="0"/>
          <w:tblHeader w:val="0"/>
        </w:trPr>
        <w:tc>
          <w:tcPr>
            <w:vAlign w:val="top"/>
          </w:tcPr>
          <w:p w:rsidR="00000000" w:rsidDel="00000000" w:rsidP="00000000" w:rsidRDefault="00000000" w:rsidRPr="00000000" w14:paraId="0000004A">
            <w:pPr>
              <w:spacing w:after="0" w:line="360" w:lineRule="auto"/>
              <w:rPr/>
            </w:pPr>
            <w:r w:rsidDel="00000000" w:rsidR="00000000" w:rsidRPr="00000000">
              <w:rPr>
                <w:rtl w:val="0"/>
              </w:rPr>
              <w:t xml:space="preserve">Luis Manquelaf Layana</w:t>
            </w:r>
          </w:p>
        </w:tc>
        <w:tc>
          <w:tcPr>
            <w:vAlign w:val="top"/>
          </w:tcPr>
          <w:p w:rsidR="00000000" w:rsidDel="00000000" w:rsidP="00000000" w:rsidRDefault="00000000" w:rsidRPr="00000000" w14:paraId="0000004B">
            <w:pPr>
              <w:spacing w:after="0" w:line="360" w:lineRule="auto"/>
              <w:rPr/>
            </w:pPr>
            <w:r w:rsidDel="00000000" w:rsidR="00000000" w:rsidRPr="00000000">
              <w:rPr>
                <w:rtl w:val="0"/>
              </w:rPr>
              <w:t xml:space="preserve">Dueño / Operation Manager</w:t>
            </w:r>
          </w:p>
        </w:tc>
        <w:tc>
          <w:tcPr>
            <w:vAlign w:val="top"/>
          </w:tcPr>
          <w:p w:rsidR="00000000" w:rsidDel="00000000" w:rsidP="00000000" w:rsidRDefault="00000000" w:rsidRPr="00000000" w14:paraId="0000004C">
            <w:pPr>
              <w:spacing w:after="0" w:line="360" w:lineRule="auto"/>
              <w:rPr/>
            </w:pPr>
            <w:r w:rsidDel="00000000" w:rsidR="00000000" w:rsidRPr="00000000">
              <w:rPr>
                <w:rtl w:val="0"/>
              </w:rPr>
              <w:t xml:space="preserve">Operation Manager</w:t>
            </w:r>
          </w:p>
        </w:tc>
      </w:tr>
    </w:tbl>
    <w:p w:rsidR="00000000" w:rsidDel="00000000" w:rsidP="00000000" w:rsidRDefault="00000000" w:rsidRPr="00000000" w14:paraId="0000004D">
      <w:pPr>
        <w:pStyle w:val="Heading1"/>
        <w:spacing w:after="280" w:before="280" w:line="360" w:lineRule="auto"/>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color w:val="365f91"/>
          <w:sz w:val="32"/>
          <w:szCs w:val="32"/>
          <w:rtl w:val="0"/>
        </w:rPr>
        <w:t xml:space="preserve">Razón de cierre</w:t>
      </w: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6"/>
        <w:gridCol w:w="1874"/>
        <w:tblGridChange w:id="0">
          <w:tblGrid>
            <w:gridCol w:w="6946"/>
            <w:gridCol w:w="1874"/>
          </w:tblGrid>
        </w:tblGridChange>
      </w:tblGrid>
      <w:tr>
        <w:trPr>
          <w:cantSplit w:val="0"/>
          <w:tblHeader w:val="0"/>
        </w:trPr>
        <w:tc>
          <w:tcP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todos los productos de conformidad con los requerimientos del cliente.</w:t>
            </w:r>
          </w:p>
        </w:tc>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parcial de productos y cancelación de otros de conformidad con los requerimientos del cliente.</w:t>
            </w:r>
          </w:p>
        </w:tc>
        <w:tc>
          <w:tcP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tabs>
                <w:tab w:val="left" w:leader="none" w:pos="-720"/>
              </w:tabs>
              <w:spacing w:after="40" w:before="40" w:line="360" w:lineRule="auto"/>
              <w:rPr>
                <w:vertAlign w:val="baseline"/>
              </w:rPr>
            </w:pPr>
            <w:r w:rsidDel="00000000" w:rsidR="00000000" w:rsidRPr="00000000">
              <w:rPr>
                <w:vertAlign w:val="baseline"/>
                <w:rtl w:val="0"/>
              </w:rPr>
              <w:t xml:space="preserve">Cancelación de todos los productos asociados con el proyecto.</w:t>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6">
      <w:pPr>
        <w:pStyle w:val="Heading1"/>
        <w:spacing w:after="280" w:before="280" w:line="360" w:lineRule="auto"/>
        <w:rPr>
          <w:vertAlign w:val="baseline"/>
        </w:rPr>
      </w:pPr>
      <w:bookmarkStart w:colFirst="0" w:colLast="0" w:name="_heading=h.dr2vjhgfbz8i" w:id="5"/>
      <w:bookmarkEnd w:id="5"/>
      <w:r w:rsidDel="00000000" w:rsidR="00000000" w:rsidRPr="00000000">
        <w:rPr>
          <w:color w:val="365f91"/>
          <w:sz w:val="32"/>
          <w:szCs w:val="32"/>
          <w:rtl w:val="0"/>
        </w:rPr>
        <w:t xml:space="preserve">Aceptación de los productos o entregables</w:t>
      </w:r>
      <w:r w:rsidDel="00000000" w:rsidR="00000000" w:rsidRPr="00000000">
        <w:rPr>
          <w:rtl w:val="0"/>
        </w:rPr>
      </w:r>
    </w:p>
    <w:p w:rsidR="00000000" w:rsidDel="00000000" w:rsidP="00000000" w:rsidRDefault="00000000" w:rsidRPr="00000000" w14:paraId="00000057">
      <w:pPr>
        <w:spacing w:after="0" w:line="360" w:lineRule="auto"/>
        <w:rPr>
          <w:vertAlign w:val="baseline"/>
        </w:rPr>
      </w:pPr>
      <w:r w:rsidDel="00000000" w:rsidR="00000000" w:rsidRPr="00000000">
        <w:rPr>
          <w:vertAlign w:val="baseline"/>
          <w:rtl w:val="0"/>
        </w:rPr>
        <w:t xml:space="preserve">A continuación se establece cuales entregables de proyecto han sido aceptados:</w:t>
      </w:r>
    </w:p>
    <w:p w:rsidR="00000000" w:rsidDel="00000000" w:rsidP="00000000" w:rsidRDefault="00000000" w:rsidRPr="00000000" w14:paraId="00000058">
      <w:pPr>
        <w:spacing w:after="0" w:line="360" w:lineRule="auto"/>
        <w:rPr>
          <w:vertAlign w:val="baseline"/>
        </w:rPr>
      </w:pPr>
      <w:r w:rsidDel="00000000" w:rsidR="00000000" w:rsidRPr="00000000">
        <w:rPr>
          <w:rtl w:val="0"/>
        </w:rPr>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1417"/>
        <w:gridCol w:w="3625"/>
        <w:tblGridChange w:id="0">
          <w:tblGrid>
            <w:gridCol w:w="3828"/>
            <w:gridCol w:w="1417"/>
            <w:gridCol w:w="3625"/>
          </w:tblGrid>
        </w:tblGridChange>
      </w:tblGrid>
      <w:tr>
        <w:trPr>
          <w:cantSplit w:val="0"/>
          <w:tblHeader w:val="0"/>
        </w:trPr>
        <w:tc>
          <w:tcPr>
            <w:shd w:fill="d9d9d9" w:val="clear"/>
            <w:vAlign w:val="top"/>
          </w:tcPr>
          <w:p w:rsidR="00000000" w:rsidDel="00000000" w:rsidP="00000000" w:rsidRDefault="00000000" w:rsidRPr="00000000" w14:paraId="00000059">
            <w:pPr>
              <w:spacing w:after="0" w:line="360" w:lineRule="auto"/>
              <w:rPr>
                <w:vertAlign w:val="baseline"/>
              </w:rPr>
            </w:pPr>
            <w:r w:rsidDel="00000000" w:rsidR="00000000" w:rsidRPr="00000000">
              <w:rPr>
                <w:vertAlign w:val="baseline"/>
                <w:rtl w:val="0"/>
              </w:rPr>
              <w:t xml:space="preserve">Entregable</w:t>
            </w:r>
          </w:p>
        </w:tc>
        <w:tc>
          <w:tcPr>
            <w:shd w:fill="d9d9d9" w:val="clear"/>
            <w:vAlign w:val="top"/>
          </w:tcPr>
          <w:p w:rsidR="00000000" w:rsidDel="00000000" w:rsidP="00000000" w:rsidRDefault="00000000" w:rsidRPr="00000000" w14:paraId="0000005A">
            <w:pPr>
              <w:spacing w:after="0" w:line="360" w:lineRule="auto"/>
              <w:rPr>
                <w:vertAlign w:val="baseline"/>
              </w:rPr>
            </w:pPr>
            <w:r w:rsidDel="00000000" w:rsidR="00000000" w:rsidRPr="00000000">
              <w:rPr>
                <w:vertAlign w:val="baseline"/>
                <w:rtl w:val="0"/>
              </w:rPr>
              <w:t xml:space="preserve">Aceptación (Si o No) </w:t>
            </w:r>
          </w:p>
        </w:tc>
        <w:tc>
          <w:tcPr>
            <w:shd w:fill="d9d9d9" w:val="clear"/>
            <w:vAlign w:val="top"/>
          </w:tcPr>
          <w:p w:rsidR="00000000" w:rsidDel="00000000" w:rsidP="00000000" w:rsidRDefault="00000000" w:rsidRPr="00000000" w14:paraId="0000005B">
            <w:pPr>
              <w:spacing w:after="0" w:line="360" w:lineRule="auto"/>
              <w:rPr>
                <w:vertAlign w:val="baseline"/>
              </w:rPr>
            </w:pPr>
            <w:r w:rsidDel="00000000" w:rsidR="00000000" w:rsidRPr="00000000">
              <w:rPr>
                <w:vertAlign w:val="baseline"/>
                <w:rtl w:val="0"/>
              </w:rPr>
              <w:t xml:space="preserve">Observaciones</w:t>
            </w:r>
          </w:p>
        </w:tc>
      </w:tr>
      <w:tr>
        <w:trPr>
          <w:cantSplit w:val="0"/>
          <w:tblHeader w:val="0"/>
        </w:trPr>
        <w:tc>
          <w:tcPr>
            <w:vAlign w:val="top"/>
          </w:tcPr>
          <w:p w:rsidR="00000000" w:rsidDel="00000000" w:rsidP="00000000" w:rsidRDefault="00000000" w:rsidRPr="00000000" w14:paraId="0000005C">
            <w:pPr>
              <w:spacing w:after="0" w:line="360" w:lineRule="auto"/>
              <w:rPr>
                <w:vertAlign w:val="baseline"/>
              </w:rPr>
            </w:pPr>
            <w:r w:rsidDel="00000000" w:rsidR="00000000" w:rsidRPr="00000000">
              <w:rPr>
                <w:rtl w:val="0"/>
              </w:rPr>
              <w:t xml:space="preserve">Sistema de Monitoreo en Tiempo Real</w:t>
            </w:r>
            <w:r w:rsidDel="00000000" w:rsidR="00000000" w:rsidRPr="00000000">
              <w:rPr>
                <w:rtl w:val="0"/>
              </w:rPr>
            </w:r>
          </w:p>
        </w:tc>
        <w:tc>
          <w:tcPr>
            <w:vAlign w:val="top"/>
          </w:tcPr>
          <w:p w:rsidR="00000000" w:rsidDel="00000000" w:rsidP="00000000" w:rsidRDefault="00000000" w:rsidRPr="00000000" w14:paraId="0000005D">
            <w:pPr>
              <w:spacing w:after="0" w:line="360" w:lineRule="auto"/>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5E">
            <w:pPr>
              <w:spacing w:after="0" w:line="360" w:lineRule="auto"/>
              <w:rPr>
                <w:vertAlign w:val="baseline"/>
              </w:rPr>
            </w:pPr>
            <w:r w:rsidDel="00000000" w:rsidR="00000000" w:rsidRPr="00000000">
              <w:rPr>
                <w:rtl w:val="0"/>
              </w:rPr>
              <w:t xml:space="preserve">Aprobado tras pruebas de actualización en ambas sucursales.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spacing w:after="0" w:line="360" w:lineRule="auto"/>
              <w:rPr>
                <w:vertAlign w:val="baseline"/>
              </w:rPr>
            </w:pPr>
            <w:r w:rsidDel="00000000" w:rsidR="00000000" w:rsidRPr="00000000">
              <w:rPr>
                <w:rtl w:val="0"/>
              </w:rPr>
              <w:t xml:space="preserve">Dashboard Predictivo</w:t>
            </w:r>
            <w:r w:rsidDel="00000000" w:rsidR="00000000" w:rsidRPr="00000000">
              <w:rPr>
                <w:rtl w:val="0"/>
              </w:rPr>
            </w:r>
          </w:p>
        </w:tc>
        <w:tc>
          <w:tcPr>
            <w:vAlign w:val="top"/>
          </w:tcPr>
          <w:p w:rsidR="00000000" w:rsidDel="00000000" w:rsidP="00000000" w:rsidRDefault="00000000" w:rsidRPr="00000000" w14:paraId="00000060">
            <w:pPr>
              <w:spacing w:after="0" w:line="360" w:lineRule="auto"/>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61">
            <w:pPr>
              <w:spacing w:after="0" w:line="360" w:lineRule="auto"/>
              <w:rPr>
                <w:vertAlign w:val="baseline"/>
              </w:rPr>
            </w:pPr>
            <w:r w:rsidDel="00000000" w:rsidR="00000000" w:rsidRPr="00000000">
              <w:rPr>
                <w:rtl w:val="0"/>
              </w:rPr>
              <w:t xml:space="preserve">Validado en condiciones de uso y conforme a las especificaciones.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360" w:lineRule="auto"/>
              <w:rPr>
                <w:vertAlign w:val="baseline"/>
              </w:rPr>
            </w:pPr>
            <w:r w:rsidDel="00000000" w:rsidR="00000000" w:rsidRPr="00000000">
              <w:rPr>
                <w:rtl w:val="0"/>
              </w:rPr>
              <w:t xml:space="preserve">Alertas de Reposición</w:t>
            </w:r>
            <w:r w:rsidDel="00000000" w:rsidR="00000000" w:rsidRPr="00000000">
              <w:rPr>
                <w:rtl w:val="0"/>
              </w:rPr>
            </w:r>
          </w:p>
        </w:tc>
        <w:tc>
          <w:tcPr>
            <w:vAlign w:val="top"/>
          </w:tcPr>
          <w:p w:rsidR="00000000" w:rsidDel="00000000" w:rsidP="00000000" w:rsidRDefault="00000000" w:rsidRPr="00000000" w14:paraId="00000063">
            <w:pPr>
              <w:spacing w:after="0" w:line="360" w:lineRule="auto"/>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64">
            <w:pPr>
              <w:spacing w:after="0" w:line="360" w:lineRule="auto"/>
              <w:rPr>
                <w:vertAlign w:val="baseline"/>
              </w:rPr>
            </w:pPr>
            <w:r w:rsidDel="00000000" w:rsidR="00000000" w:rsidRPr="00000000">
              <w:rPr>
                <w:rtl w:val="0"/>
              </w:rPr>
              <w:t xml:space="preserve">Verificado que se activen a niveles de stock configurados.</w:t>
            </w:r>
            <w:r w:rsidDel="00000000" w:rsidR="00000000" w:rsidRPr="00000000">
              <w:rPr>
                <w:rtl w:val="0"/>
              </w:rPr>
            </w:r>
          </w:p>
        </w:tc>
      </w:tr>
    </w:tbl>
    <w:p w:rsidR="00000000" w:rsidDel="00000000" w:rsidP="00000000" w:rsidRDefault="00000000" w:rsidRPr="00000000" w14:paraId="00000065">
      <w:pPr>
        <w:shd w:fill="ffffff" w:val="clear"/>
        <w:spacing w:after="0" w:line="360" w:lineRule="auto"/>
        <w:rPr>
          <w:color w:val="00b050"/>
          <w:vertAlign w:val="baseline"/>
        </w:rPr>
      </w:pPr>
      <w:r w:rsidDel="00000000" w:rsidR="00000000" w:rsidRPr="00000000">
        <w:rPr>
          <w:rtl w:val="0"/>
        </w:rPr>
      </w:r>
    </w:p>
    <w:p w:rsidR="00000000" w:rsidDel="00000000" w:rsidP="00000000" w:rsidRDefault="00000000" w:rsidRPr="00000000" w14:paraId="00000066">
      <w:pPr>
        <w:spacing w:after="0" w:line="360" w:lineRule="auto"/>
        <w:rPr>
          <w:vertAlign w:val="baseline"/>
        </w:rPr>
      </w:pPr>
      <w:r w:rsidDel="00000000" w:rsidR="00000000" w:rsidRPr="00000000">
        <w:rPr>
          <w:vertAlign w:val="baseline"/>
          <w:rtl w:val="0"/>
        </w:rPr>
        <w:t xml:space="preserve">Para cada entregable aceptado, se da por entendido que:</w:t>
      </w:r>
    </w:p>
    <w:p w:rsidR="00000000" w:rsidDel="00000000" w:rsidP="00000000" w:rsidRDefault="00000000" w:rsidRPr="00000000" w14:paraId="00000067">
      <w:pPr>
        <w:spacing w:after="0" w:line="360" w:lineRule="auto"/>
        <w:rPr>
          <w:vertAlign w:val="baseline"/>
        </w:rPr>
      </w:pPr>
      <w:r w:rsidDel="00000000" w:rsidR="00000000" w:rsidRPr="00000000">
        <w:rPr>
          <w:rtl w:val="0"/>
        </w:rPr>
      </w:r>
    </w:p>
    <w:p w:rsidR="00000000" w:rsidDel="00000000" w:rsidP="00000000" w:rsidRDefault="00000000" w:rsidRPr="00000000" w14:paraId="00000068">
      <w:pPr>
        <w:numPr>
          <w:ilvl w:val="0"/>
          <w:numId w:val="5"/>
        </w:numPr>
        <w:spacing w:after="0" w:line="360" w:lineRule="auto"/>
        <w:ind w:left="720" w:hanging="360"/>
        <w:rPr>
          <w:vertAlign w:val="baseline"/>
        </w:rPr>
      </w:pPr>
      <w:r w:rsidDel="00000000" w:rsidR="00000000" w:rsidRPr="00000000">
        <w:rPr>
          <w:vertAlign w:val="baseline"/>
          <w:rtl w:val="0"/>
        </w:rPr>
        <w:t xml:space="preserve">El entregable ha cumplido los criterios de aceptación establecidos en la documentación de requerimientos y definición de alcance.</w:t>
      </w:r>
    </w:p>
    <w:p w:rsidR="00000000" w:rsidDel="00000000" w:rsidP="00000000" w:rsidRDefault="00000000" w:rsidRPr="00000000" w14:paraId="00000069">
      <w:pPr>
        <w:numPr>
          <w:ilvl w:val="0"/>
          <w:numId w:val="5"/>
        </w:numPr>
        <w:spacing w:after="0" w:line="360" w:lineRule="auto"/>
        <w:ind w:left="720" w:hanging="360"/>
        <w:rPr>
          <w:vertAlign w:val="baseline"/>
        </w:rPr>
      </w:pPr>
      <w:r w:rsidDel="00000000" w:rsidR="00000000" w:rsidRPr="00000000">
        <w:rPr>
          <w:vertAlign w:val="baseline"/>
          <w:rtl w:val="0"/>
        </w:rPr>
        <w:t xml:space="preserve">Se ha verificado que los entregables cumplen los requerimientos.</w:t>
      </w:r>
    </w:p>
    <w:p w:rsidR="00000000" w:rsidDel="00000000" w:rsidP="00000000" w:rsidRDefault="00000000" w:rsidRPr="00000000" w14:paraId="0000006A">
      <w:pPr>
        <w:numPr>
          <w:ilvl w:val="0"/>
          <w:numId w:val="5"/>
        </w:numPr>
        <w:spacing w:after="0" w:line="360" w:lineRule="auto"/>
        <w:ind w:left="720" w:hanging="360"/>
        <w:rPr>
          <w:vertAlign w:val="baseline"/>
        </w:rPr>
      </w:pPr>
      <w:r w:rsidDel="00000000" w:rsidR="00000000" w:rsidRPr="00000000">
        <w:rPr>
          <w:vertAlign w:val="baseline"/>
          <w:rtl w:val="0"/>
        </w:rPr>
        <w:t xml:space="preserve">Se ha validado el cumplimiento de los requerimientos funcionales y de calidad definidos.</w:t>
      </w:r>
    </w:p>
    <w:p w:rsidR="00000000" w:rsidDel="00000000" w:rsidP="00000000" w:rsidRDefault="00000000" w:rsidRPr="00000000" w14:paraId="0000006B">
      <w:pPr>
        <w:numPr>
          <w:ilvl w:val="0"/>
          <w:numId w:val="5"/>
        </w:numPr>
        <w:spacing w:after="0" w:line="360" w:lineRule="auto"/>
        <w:ind w:left="720" w:hanging="360"/>
        <w:rPr>
          <w:vertAlign w:val="baseline"/>
        </w:rPr>
      </w:pPr>
      <w:r w:rsidDel="00000000" w:rsidR="00000000" w:rsidRPr="00000000">
        <w:rPr>
          <w:vertAlign w:val="baseline"/>
          <w:rtl w:val="0"/>
        </w:rPr>
        <w:t xml:space="preserve">Se ha realizado la transferencia de conocimientos y control al área operativa.</w:t>
      </w:r>
    </w:p>
    <w:p w:rsidR="00000000" w:rsidDel="00000000" w:rsidP="00000000" w:rsidRDefault="00000000" w:rsidRPr="00000000" w14:paraId="0000006C">
      <w:pPr>
        <w:numPr>
          <w:ilvl w:val="0"/>
          <w:numId w:val="5"/>
        </w:numPr>
        <w:spacing w:after="0" w:line="360" w:lineRule="auto"/>
        <w:ind w:left="720" w:hanging="360"/>
        <w:rPr>
          <w:vertAlign w:val="baseline"/>
        </w:rPr>
      </w:pPr>
      <w:r w:rsidDel="00000000" w:rsidR="00000000" w:rsidRPr="00000000">
        <w:rPr>
          <w:vertAlign w:val="baseline"/>
          <w:rtl w:val="0"/>
        </w:rPr>
        <w:t xml:space="preserve">Se ha concluido el entrenamiento que se definió necesario.</w:t>
      </w:r>
    </w:p>
    <w:p w:rsidR="00000000" w:rsidDel="00000000" w:rsidP="00000000" w:rsidRDefault="00000000" w:rsidRPr="00000000" w14:paraId="0000006D">
      <w:pPr>
        <w:numPr>
          <w:ilvl w:val="0"/>
          <w:numId w:val="5"/>
        </w:numPr>
        <w:spacing w:after="0" w:line="360" w:lineRule="auto"/>
        <w:ind w:left="720" w:hanging="360"/>
        <w:rPr>
          <w:vertAlign w:val="baseline"/>
        </w:rPr>
      </w:pPr>
      <w:r w:rsidDel="00000000" w:rsidR="00000000" w:rsidRPr="00000000">
        <w:rPr>
          <w:vertAlign w:val="baseline"/>
          <w:rtl w:val="0"/>
        </w:rPr>
        <w:t xml:space="preserve">Se ha entregado la documentación al área operativa.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autoriza al Gerente de Proyecto a continuar con el cierre formal del proyecto o fase, lo cual deberá incluir: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post-proyecto o fase.</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de lecciones aprendidas.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Liberación del equipo de trabajo para su reasignación.</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Cierre de todos los procesos de procura y contratación con terceros.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Archivo de la documentación del proyecto.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concluido el proceso de cierre, el Patrocinador (Sponsor) del proyecto deberá ser notificado para que el Gerente de Proyectos sea liberado y reasignado.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b6nx2ypjd9sh" w:id="6"/>
      <w:bookmarkEnd w:id="6"/>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ujndmuk89yfd" w:id="7"/>
      <w:bookmarkEnd w:id="7"/>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rdx6qdtbyy04" w:id="8"/>
      <w:bookmarkEnd w:id="8"/>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1uerke6v9rhy" w:id="9"/>
      <w:bookmarkEnd w:id="9"/>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9vaqffbgxdl3" w:id="10"/>
      <w:bookmarkEnd w:id="10"/>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rmyj353bbc4z" w:id="11"/>
      <w:bookmarkEnd w:id="11"/>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e0akqptn9i48" w:id="12"/>
      <w:bookmarkEnd w:id="12"/>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631eov5f9wwo" w:id="13"/>
      <w:bookmarkEnd w:id="13"/>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hv8mfn96vmb5" w:id="14"/>
      <w:bookmarkEnd w:id="14"/>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713zelnpm46z" w:id="15"/>
      <w:bookmarkEnd w:id="15"/>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yv4xhhj8epda" w:id="16"/>
      <w:bookmarkEnd w:id="16"/>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4j0mw6f1ei2w" w:id="17"/>
      <w:bookmarkEnd w:id="17"/>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3y5um7wfpv1g" w:id="18"/>
      <w:bookmarkEnd w:id="18"/>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8hbdduwgr44v" w:id="19"/>
      <w:bookmarkEnd w:id="19"/>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8jae23ud2x67" w:id="20"/>
      <w:bookmarkEnd w:id="20"/>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tyjcwt" w:id="21"/>
      <w:bookmarkEnd w:id="21"/>
      <w:r w:rsidDel="00000000" w:rsidR="00000000" w:rsidRPr="00000000">
        <w:rPr>
          <w:rtl w:val="0"/>
        </w:rPr>
      </w:r>
    </w:p>
    <w:p w:rsidR="00000000" w:rsidDel="00000000" w:rsidP="00000000" w:rsidRDefault="00000000" w:rsidRPr="00000000" w14:paraId="0000008A">
      <w:pPr>
        <w:pStyle w:val="Heading1"/>
        <w:spacing w:after="280" w:before="280" w:line="360" w:lineRule="auto"/>
        <w:rPr/>
      </w:pPr>
      <w:bookmarkStart w:colFirst="0" w:colLast="0" w:name="_heading=h.y11bwdb7ll3b" w:id="22"/>
      <w:bookmarkEnd w:id="22"/>
      <w:r w:rsidDel="00000000" w:rsidR="00000000" w:rsidRPr="00000000">
        <w:rPr>
          <w:color w:val="365f91"/>
          <w:sz w:val="32"/>
          <w:szCs w:val="32"/>
          <w:rtl w:val="0"/>
        </w:rPr>
        <w:t xml:space="preserve">Cierre de alcance</w:t>
      </w: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t xml:space="preserve">El cierre de alcance asegura que todos los entregables definidos se han completado según los requisitos establecidos en el Acta de Constitución y el Plan de Dirección del Proyecto MagikStock. </w:t>
      </w:r>
    </w:p>
    <w:p w:rsidR="00000000" w:rsidDel="00000000" w:rsidP="00000000" w:rsidRDefault="00000000" w:rsidRPr="00000000" w14:paraId="0000008C">
      <w:pPr>
        <w:spacing w:line="360" w:lineRule="auto"/>
        <w:rPr/>
      </w:pPr>
      <w:r w:rsidDel="00000000" w:rsidR="00000000" w:rsidRPr="00000000">
        <w:rPr>
          <w:rtl w:val="0"/>
        </w:rPr>
        <w:t xml:space="preserve">Los entregables clave incluyen:</w:t>
      </w:r>
    </w:p>
    <w:p w:rsidR="00000000" w:rsidDel="00000000" w:rsidP="00000000" w:rsidRDefault="00000000" w:rsidRPr="00000000" w14:paraId="0000008D">
      <w:pPr>
        <w:numPr>
          <w:ilvl w:val="0"/>
          <w:numId w:val="1"/>
        </w:numPr>
        <w:spacing w:after="0" w:afterAutospacing="0" w:line="360" w:lineRule="auto"/>
        <w:ind w:left="720" w:hanging="360"/>
        <w:rPr>
          <w:u w:val="none"/>
        </w:rPr>
      </w:pPr>
      <w:r w:rsidDel="00000000" w:rsidR="00000000" w:rsidRPr="00000000">
        <w:rPr>
          <w:rtl w:val="0"/>
        </w:rPr>
        <w:t xml:space="preserve">Sistema de Monitoreo de Inventarios en Tiempo Real: Implementado y validado en ambas sucursales, con actualizaciones automáticas de stock.</w:t>
      </w:r>
    </w:p>
    <w:p w:rsidR="00000000" w:rsidDel="00000000" w:rsidP="00000000" w:rsidRDefault="00000000" w:rsidRPr="00000000" w14:paraId="0000008E">
      <w:pPr>
        <w:numPr>
          <w:ilvl w:val="0"/>
          <w:numId w:val="1"/>
        </w:numPr>
        <w:spacing w:after="0" w:afterAutospacing="0" w:line="360" w:lineRule="auto"/>
        <w:ind w:left="720" w:hanging="360"/>
        <w:rPr>
          <w:u w:val="none"/>
        </w:rPr>
      </w:pPr>
      <w:r w:rsidDel="00000000" w:rsidR="00000000" w:rsidRPr="00000000">
        <w:rPr>
          <w:rtl w:val="0"/>
        </w:rPr>
        <w:t xml:space="preserve">Dashboard Predictivo: Configurado para visualizar el consumo histórico y proyecciones futuras, cumpliendo con los criterios de calidad y usabilidad.</w:t>
      </w:r>
    </w:p>
    <w:p w:rsidR="00000000" w:rsidDel="00000000" w:rsidP="00000000" w:rsidRDefault="00000000" w:rsidRPr="00000000" w14:paraId="0000008F">
      <w:pPr>
        <w:numPr>
          <w:ilvl w:val="0"/>
          <w:numId w:val="1"/>
        </w:numPr>
        <w:spacing w:after="0" w:afterAutospacing="0" w:line="360" w:lineRule="auto"/>
        <w:ind w:left="720" w:hanging="360"/>
        <w:rPr>
          <w:u w:val="none"/>
        </w:rPr>
      </w:pPr>
      <w:r w:rsidDel="00000000" w:rsidR="00000000" w:rsidRPr="00000000">
        <w:rPr>
          <w:rtl w:val="0"/>
        </w:rPr>
        <w:t xml:space="preserve">Alertas de Reposición: Probado y activado para notificar bajas de stock según niveles predefinidos.</w:t>
      </w:r>
    </w:p>
    <w:p w:rsidR="00000000" w:rsidDel="00000000" w:rsidP="00000000" w:rsidRDefault="00000000" w:rsidRPr="00000000" w14:paraId="00000090">
      <w:pPr>
        <w:numPr>
          <w:ilvl w:val="0"/>
          <w:numId w:val="1"/>
        </w:numPr>
        <w:spacing w:line="360" w:lineRule="auto"/>
        <w:ind w:left="720" w:hanging="360"/>
        <w:rPr>
          <w:u w:val="none"/>
        </w:rPr>
      </w:pPr>
      <w:r w:rsidDel="00000000" w:rsidR="00000000" w:rsidRPr="00000000">
        <w:rPr>
          <w:rtl w:val="0"/>
        </w:rPr>
        <w:t xml:space="preserve">Informes Personalizados: Capacidad de generar reportes en formatos PDF y Excel según los criterios de gestión establecidos.</w:t>
      </w:r>
    </w:p>
    <w:p w:rsidR="00000000" w:rsidDel="00000000" w:rsidP="00000000" w:rsidRDefault="00000000" w:rsidRPr="00000000" w14:paraId="00000091">
      <w:pPr>
        <w:spacing w:line="360" w:lineRule="auto"/>
        <w:rPr/>
      </w:pPr>
      <w:r w:rsidDel="00000000" w:rsidR="00000000" w:rsidRPr="00000000">
        <w:rPr>
          <w:rtl w:val="0"/>
        </w:rPr>
        <w:t xml:space="preserve">Estos entregables fueron validados y aprobados en conformidad con los requerimientos funcionales y de calidad, concluyendo así el cierre de alcance sin desviaciones significativas respecto a lo planificado.</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pStyle w:val="Heading1"/>
        <w:spacing w:after="280" w:before="280" w:line="360" w:lineRule="auto"/>
        <w:rPr/>
      </w:pPr>
      <w:bookmarkStart w:colFirst="0" w:colLast="0" w:name="_heading=h.q617rg6d6ene" w:id="23"/>
      <w:bookmarkEnd w:id="23"/>
      <w:r w:rsidDel="00000000" w:rsidR="00000000" w:rsidRPr="00000000">
        <w:rPr>
          <w:color w:val="365f91"/>
          <w:sz w:val="32"/>
          <w:szCs w:val="32"/>
          <w:rtl w:val="0"/>
        </w:rPr>
        <w:t xml:space="preserve">Cierre de cronograma</w:t>
      </w: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El cronograma del proyecto MagikStock siguió las fases establecidas, incluyendo: iniciación, planificación, ejecución, monitoreo, y cierre. De acuerdo con la Carta Gantt:</w:t>
      </w:r>
    </w:p>
    <w:p w:rsidR="00000000" w:rsidDel="00000000" w:rsidP="00000000" w:rsidRDefault="00000000" w:rsidRPr="00000000" w14:paraId="00000099">
      <w:pPr>
        <w:numPr>
          <w:ilvl w:val="0"/>
          <w:numId w:val="2"/>
        </w:numPr>
        <w:spacing w:after="0" w:afterAutospacing="0" w:line="360" w:lineRule="auto"/>
        <w:ind w:left="720" w:hanging="360"/>
        <w:rPr>
          <w:u w:val="none"/>
        </w:rPr>
      </w:pPr>
      <w:r w:rsidDel="00000000" w:rsidR="00000000" w:rsidRPr="00000000">
        <w:rPr>
          <w:rtl w:val="0"/>
        </w:rPr>
        <w:t xml:space="preserve">Fase de Iniciación: Completada del 12 al 18 de agosto de 2024, según lo programado.</w:t>
      </w:r>
    </w:p>
    <w:p w:rsidR="00000000" w:rsidDel="00000000" w:rsidP="00000000" w:rsidRDefault="00000000" w:rsidRPr="00000000" w14:paraId="0000009A">
      <w:pPr>
        <w:numPr>
          <w:ilvl w:val="0"/>
          <w:numId w:val="2"/>
        </w:numPr>
        <w:spacing w:after="0" w:afterAutospacing="0" w:line="360" w:lineRule="auto"/>
        <w:ind w:left="720" w:hanging="360"/>
        <w:rPr>
          <w:u w:val="none"/>
        </w:rPr>
      </w:pPr>
      <w:r w:rsidDel="00000000" w:rsidR="00000000" w:rsidRPr="00000000">
        <w:rPr>
          <w:rtl w:val="0"/>
        </w:rPr>
        <w:t xml:space="preserve">Fase de Planificación: Cumplida entre el 19 de agosto y el 8 de septiembre de 2024.</w:t>
      </w:r>
    </w:p>
    <w:p w:rsidR="00000000" w:rsidDel="00000000" w:rsidP="00000000" w:rsidRDefault="00000000" w:rsidRPr="00000000" w14:paraId="0000009B">
      <w:pPr>
        <w:numPr>
          <w:ilvl w:val="0"/>
          <w:numId w:val="2"/>
        </w:numPr>
        <w:spacing w:after="0" w:afterAutospacing="0" w:line="360" w:lineRule="auto"/>
        <w:ind w:left="720" w:hanging="360"/>
        <w:rPr>
          <w:u w:val="none"/>
        </w:rPr>
      </w:pPr>
      <w:r w:rsidDel="00000000" w:rsidR="00000000" w:rsidRPr="00000000">
        <w:rPr>
          <w:rtl w:val="0"/>
        </w:rPr>
        <w:t xml:space="preserve">Fase de Ejecución: Realizada del 9 de septiembre al 20 de octubre de 2024, completando el desarrollo de sistemas y configuraciones según lo planificado.</w:t>
      </w:r>
    </w:p>
    <w:p w:rsidR="00000000" w:rsidDel="00000000" w:rsidP="00000000" w:rsidRDefault="00000000" w:rsidRPr="00000000" w14:paraId="0000009C">
      <w:pPr>
        <w:numPr>
          <w:ilvl w:val="0"/>
          <w:numId w:val="2"/>
        </w:numPr>
        <w:spacing w:after="0" w:afterAutospacing="0" w:line="360" w:lineRule="auto"/>
        <w:ind w:left="720" w:hanging="360"/>
        <w:rPr>
          <w:u w:val="none"/>
        </w:rPr>
      </w:pPr>
      <w:r w:rsidDel="00000000" w:rsidR="00000000" w:rsidRPr="00000000">
        <w:rPr>
          <w:rtl w:val="0"/>
        </w:rPr>
        <w:t xml:space="preserve">Fase de Monitoreo y Control: Finalizada del 21 de octubre al 17 de noviembre de 2024.</w:t>
      </w:r>
    </w:p>
    <w:p w:rsidR="00000000" w:rsidDel="00000000" w:rsidP="00000000" w:rsidRDefault="00000000" w:rsidRPr="00000000" w14:paraId="0000009D">
      <w:pPr>
        <w:numPr>
          <w:ilvl w:val="0"/>
          <w:numId w:val="2"/>
        </w:numPr>
        <w:spacing w:line="360" w:lineRule="auto"/>
        <w:ind w:left="720" w:hanging="360"/>
        <w:rPr>
          <w:u w:val="none"/>
        </w:rPr>
      </w:pPr>
      <w:r w:rsidDel="00000000" w:rsidR="00000000" w:rsidRPr="00000000">
        <w:rPr>
          <w:rtl w:val="0"/>
        </w:rPr>
        <w:t xml:space="preserve">Fase de Cierre: Esta fase ha sido completada con una programación inicial del 18 al 24 de noviembre de 2024, logrando una finalización anticipada de cinco días respecto al plazo previsto.</w:t>
      </w:r>
    </w:p>
    <w:p w:rsidR="00000000" w:rsidDel="00000000" w:rsidP="00000000" w:rsidRDefault="00000000" w:rsidRPr="00000000" w14:paraId="0000009E">
      <w:pPr>
        <w:spacing w:line="360" w:lineRule="auto"/>
        <w:rPr/>
      </w:pPr>
      <w:r w:rsidDel="00000000" w:rsidR="00000000" w:rsidRPr="00000000">
        <w:rPr>
          <w:rtl w:val="0"/>
        </w:rPr>
        <w:t xml:space="preserve">El proyecto se completó respecto de los plazos estipulados, con ajustes menores que no afectaron la fecha final de entrega. El documento de Carta Gantt confirma el cumplimiento de las fechas de cada fase.</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pStyle w:val="Heading1"/>
        <w:spacing w:after="280" w:before="280" w:line="360" w:lineRule="auto"/>
        <w:rPr/>
      </w:pPr>
      <w:bookmarkStart w:colFirst="0" w:colLast="0" w:name="_heading=h.cza9pcpox4o7" w:id="24"/>
      <w:bookmarkEnd w:id="24"/>
      <w:r w:rsidDel="00000000" w:rsidR="00000000" w:rsidRPr="00000000">
        <w:rPr>
          <w:color w:val="365f91"/>
          <w:sz w:val="32"/>
          <w:szCs w:val="32"/>
          <w:rtl w:val="0"/>
        </w:rPr>
        <w:t xml:space="preserve">Cierre de costos</w:t>
      </w:r>
      <w:r w:rsidDel="00000000" w:rsidR="00000000" w:rsidRPr="00000000">
        <w:rPr>
          <w:rtl w:val="0"/>
        </w:rPr>
        <w:t xml:space="preserve"> </w:t>
      </w:r>
    </w:p>
    <w:p w:rsidR="00000000" w:rsidDel="00000000" w:rsidP="00000000" w:rsidRDefault="00000000" w:rsidRPr="00000000" w14:paraId="000000A4">
      <w:pPr>
        <w:spacing w:line="360" w:lineRule="auto"/>
        <w:rPr/>
      </w:pPr>
      <w:r w:rsidDel="00000000" w:rsidR="00000000" w:rsidRPr="00000000">
        <w:rPr>
          <w:rtl w:val="0"/>
        </w:rPr>
        <w:t xml:space="preserve">De acuerdo con el Presupuesto asignado y gestionado en el Plan de Dirección, el proyecto MagikStock contaba con un presupuesto total de $200,000 CLP, distribuido entre las fases del proyecto y las reservas para riesgos. </w:t>
      </w:r>
    </w:p>
    <w:p w:rsidR="00000000" w:rsidDel="00000000" w:rsidP="00000000" w:rsidRDefault="00000000" w:rsidRPr="00000000" w14:paraId="000000A5">
      <w:pPr>
        <w:spacing w:line="360" w:lineRule="auto"/>
        <w:rPr/>
      </w:pPr>
      <w:r w:rsidDel="00000000" w:rsidR="00000000" w:rsidRPr="00000000">
        <w:rPr>
          <w:rtl w:val="0"/>
        </w:rPr>
        <w:t xml:space="preserve">Los montos asignados fueron los siguientes:</w:t>
      </w:r>
    </w:p>
    <w:p w:rsidR="00000000" w:rsidDel="00000000" w:rsidP="00000000" w:rsidRDefault="00000000" w:rsidRPr="00000000" w14:paraId="000000A6">
      <w:pPr>
        <w:numPr>
          <w:ilvl w:val="0"/>
          <w:numId w:val="3"/>
        </w:numPr>
        <w:spacing w:after="0" w:afterAutospacing="0" w:line="360" w:lineRule="auto"/>
        <w:ind w:left="720" w:hanging="360"/>
        <w:rPr>
          <w:u w:val="none"/>
        </w:rPr>
      </w:pPr>
      <w:r w:rsidDel="00000000" w:rsidR="00000000" w:rsidRPr="00000000">
        <w:rPr>
          <w:rtl w:val="0"/>
        </w:rPr>
        <w:t xml:space="preserve">Fase de Iniciación: $20,500 CLP.</w:t>
      </w:r>
    </w:p>
    <w:p w:rsidR="00000000" w:rsidDel="00000000" w:rsidP="00000000" w:rsidRDefault="00000000" w:rsidRPr="00000000" w14:paraId="000000A7">
      <w:pPr>
        <w:numPr>
          <w:ilvl w:val="0"/>
          <w:numId w:val="3"/>
        </w:numPr>
        <w:spacing w:after="0" w:afterAutospacing="0" w:line="360" w:lineRule="auto"/>
        <w:ind w:left="720" w:hanging="360"/>
        <w:rPr>
          <w:u w:val="none"/>
        </w:rPr>
      </w:pPr>
      <w:r w:rsidDel="00000000" w:rsidR="00000000" w:rsidRPr="00000000">
        <w:rPr>
          <w:rtl w:val="0"/>
        </w:rPr>
        <w:t xml:space="preserve">Fase de Planificación: $11,500 CLP.</w:t>
      </w:r>
    </w:p>
    <w:p w:rsidR="00000000" w:rsidDel="00000000" w:rsidP="00000000" w:rsidRDefault="00000000" w:rsidRPr="00000000" w14:paraId="000000A8">
      <w:pPr>
        <w:numPr>
          <w:ilvl w:val="0"/>
          <w:numId w:val="3"/>
        </w:numPr>
        <w:spacing w:after="0" w:afterAutospacing="0" w:line="360" w:lineRule="auto"/>
        <w:ind w:left="720" w:hanging="360"/>
        <w:rPr>
          <w:u w:val="none"/>
        </w:rPr>
      </w:pPr>
      <w:r w:rsidDel="00000000" w:rsidR="00000000" w:rsidRPr="00000000">
        <w:rPr>
          <w:rtl w:val="0"/>
        </w:rPr>
        <w:t xml:space="preserve">Fase de Desarrollo: $40,000 CLP.</w:t>
      </w:r>
    </w:p>
    <w:p w:rsidR="00000000" w:rsidDel="00000000" w:rsidP="00000000" w:rsidRDefault="00000000" w:rsidRPr="00000000" w14:paraId="000000A9">
      <w:pPr>
        <w:numPr>
          <w:ilvl w:val="0"/>
          <w:numId w:val="3"/>
        </w:numPr>
        <w:spacing w:after="0" w:afterAutospacing="0" w:line="360" w:lineRule="auto"/>
        <w:ind w:left="720" w:hanging="360"/>
        <w:rPr>
          <w:u w:val="none"/>
        </w:rPr>
      </w:pPr>
      <w:r w:rsidDel="00000000" w:rsidR="00000000" w:rsidRPr="00000000">
        <w:rPr>
          <w:rtl w:val="0"/>
        </w:rPr>
        <w:t xml:space="preserve">Fase de Pruebas: $26,000 CLP.</w:t>
      </w:r>
    </w:p>
    <w:p w:rsidR="00000000" w:rsidDel="00000000" w:rsidP="00000000" w:rsidRDefault="00000000" w:rsidRPr="00000000" w14:paraId="000000AA">
      <w:pPr>
        <w:numPr>
          <w:ilvl w:val="0"/>
          <w:numId w:val="3"/>
        </w:numPr>
        <w:spacing w:after="0" w:afterAutospacing="0" w:line="360" w:lineRule="auto"/>
        <w:ind w:left="720" w:hanging="360"/>
        <w:rPr>
          <w:u w:val="none"/>
        </w:rPr>
      </w:pPr>
      <w:r w:rsidDel="00000000" w:rsidR="00000000" w:rsidRPr="00000000">
        <w:rPr>
          <w:rtl w:val="0"/>
        </w:rPr>
        <w:t xml:space="preserve">Fase de Implementación: $28,500 CLP.</w:t>
      </w:r>
    </w:p>
    <w:p w:rsidR="00000000" w:rsidDel="00000000" w:rsidP="00000000" w:rsidRDefault="00000000" w:rsidRPr="00000000" w14:paraId="000000AB">
      <w:pPr>
        <w:numPr>
          <w:ilvl w:val="0"/>
          <w:numId w:val="3"/>
        </w:numPr>
        <w:spacing w:after="0" w:afterAutospacing="0" w:line="360" w:lineRule="auto"/>
        <w:ind w:left="720" w:hanging="360"/>
        <w:rPr>
          <w:u w:val="none"/>
        </w:rPr>
      </w:pPr>
      <w:r w:rsidDel="00000000" w:rsidR="00000000" w:rsidRPr="00000000">
        <w:rPr>
          <w:rtl w:val="0"/>
        </w:rPr>
        <w:t xml:space="preserve">Fase de Cierre: $4,500 CLP.</w:t>
      </w:r>
    </w:p>
    <w:p w:rsidR="00000000" w:rsidDel="00000000" w:rsidP="00000000" w:rsidRDefault="00000000" w:rsidRPr="00000000" w14:paraId="000000AC">
      <w:pPr>
        <w:numPr>
          <w:ilvl w:val="0"/>
          <w:numId w:val="3"/>
        </w:numPr>
        <w:spacing w:line="360" w:lineRule="auto"/>
        <w:ind w:left="720" w:hanging="360"/>
        <w:rPr>
          <w:u w:val="none"/>
        </w:rPr>
      </w:pPr>
      <w:r w:rsidDel="00000000" w:rsidR="00000000" w:rsidRPr="00000000">
        <w:rPr>
          <w:rtl w:val="0"/>
        </w:rPr>
        <w:t xml:space="preserve">Gestión de Riesgos: $50,000 CLP, destinados a mitigar posibles imprevistos durante el desarrollo.</w:t>
      </w:r>
    </w:p>
    <w:p w:rsidR="00000000" w:rsidDel="00000000" w:rsidP="00000000" w:rsidRDefault="00000000" w:rsidRPr="00000000" w14:paraId="000000AD">
      <w:pPr>
        <w:spacing w:line="360" w:lineRule="auto"/>
        <w:ind w:left="0" w:firstLine="0"/>
        <w:rPr/>
      </w:pPr>
      <w:r w:rsidDel="00000000" w:rsidR="00000000" w:rsidRPr="00000000">
        <w:rPr>
          <w:rtl w:val="0"/>
        </w:rPr>
        <w:t xml:space="preserve">Se asignaron los fondos necesarios en cada etapa, y el proyecto concluye con un saldo positivo de $21,000 CLP, confirmando la eficiencia en la gestión financiera.</w:t>
      </w:r>
    </w:p>
    <w:p w:rsidR="00000000" w:rsidDel="00000000" w:rsidP="00000000" w:rsidRDefault="00000000" w:rsidRPr="00000000" w14:paraId="000000AE">
      <w:pPr>
        <w:pStyle w:val="Heading1"/>
        <w:spacing w:after="0" w:before="280" w:line="360" w:lineRule="auto"/>
        <w:rPr>
          <w:vertAlign w:val="baseline"/>
        </w:rPr>
      </w:pPr>
      <w:bookmarkStart w:colFirst="0" w:colLast="0" w:name="_heading=h.udeisqjfvi9b" w:id="25"/>
      <w:bookmarkEnd w:id="25"/>
      <w:r w:rsidDel="00000000" w:rsidR="00000000" w:rsidRPr="00000000">
        <w:rPr>
          <w:color w:val="365f91"/>
          <w:sz w:val="32"/>
          <w:szCs w:val="32"/>
          <w:rtl w:val="0"/>
        </w:rPr>
        <w:t xml:space="preserve">Aprobaciones</w:t>
      </w: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after="0" w:line="360" w:lineRule="auto"/>
              <w:jc w:val="center"/>
              <w:rPr/>
            </w:pPr>
            <w:r w:rsidDel="00000000" w:rsidR="00000000" w:rsidRPr="00000000">
              <w:rPr>
                <w:rtl w:val="0"/>
              </w:rPr>
            </w:r>
          </w:p>
          <w:p w:rsidR="00000000" w:rsidDel="00000000" w:rsidP="00000000" w:rsidRDefault="00000000" w:rsidRPr="00000000" w14:paraId="000000B3">
            <w:pPr>
              <w:spacing w:after="0" w:line="360" w:lineRule="auto"/>
              <w:jc w:val="center"/>
              <w:rPr/>
            </w:pPr>
            <w:r w:rsidDel="00000000" w:rsidR="00000000" w:rsidRPr="00000000">
              <w:rPr>
                <w:rtl w:val="0"/>
              </w:rPr>
              <w:t xml:space="preserve">Jorge Tapia</w:t>
            </w:r>
          </w:p>
          <w:p w:rsidR="00000000" w:rsidDel="00000000" w:rsidP="00000000" w:rsidRDefault="00000000" w:rsidRPr="00000000" w14:paraId="000000B4">
            <w:pPr>
              <w:spacing w:after="0" w:line="360" w:lineRule="auto"/>
              <w:jc w:val="center"/>
              <w:rPr/>
            </w:pPr>
            <w:r w:rsidDel="00000000" w:rsidR="00000000" w:rsidRPr="00000000">
              <w:rPr>
                <w:rtl w:val="0"/>
              </w:rPr>
            </w:r>
          </w:p>
        </w:tc>
        <w:tc>
          <w:tcPr>
            <w:vAlign w:val="top"/>
          </w:tcPr>
          <w:p w:rsidR="00000000" w:rsidDel="00000000" w:rsidP="00000000" w:rsidRDefault="00000000" w:rsidRPr="00000000" w14:paraId="000000B5">
            <w:pPr>
              <w:spacing w:after="0" w:line="360" w:lineRule="auto"/>
              <w:jc w:val="center"/>
              <w:rPr/>
            </w:pPr>
            <w:r w:rsidDel="00000000" w:rsidR="00000000" w:rsidRPr="00000000">
              <w:rPr>
                <w:rtl w:val="0"/>
              </w:rPr>
            </w:r>
          </w:p>
          <w:p w:rsidR="00000000" w:rsidDel="00000000" w:rsidP="00000000" w:rsidRDefault="00000000" w:rsidRPr="00000000" w14:paraId="000000B6">
            <w:pPr>
              <w:spacing w:after="0" w:line="360" w:lineRule="auto"/>
              <w:jc w:val="center"/>
              <w:rPr/>
            </w:pPr>
            <w:r w:rsidDel="00000000" w:rsidR="00000000" w:rsidRPr="00000000">
              <w:rPr>
                <w:rtl w:val="0"/>
              </w:rPr>
              <w:t xml:space="preserve">13/11/2024</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color w:val="365f91"/>
              </w:rPr>
            </w:pPr>
            <w:r w:rsidDel="00000000" w:rsidR="00000000" w:rsidRPr="00000000">
              <w:rPr>
                <w:rtl w:val="0"/>
              </w:rPr>
            </w:r>
          </w:p>
        </w:tc>
        <w:tc>
          <w:tcPr>
            <w:vAlign w:val="top"/>
          </w:tcPr>
          <w:p w:rsidR="00000000" w:rsidDel="00000000" w:rsidP="00000000" w:rsidRDefault="00000000" w:rsidRPr="00000000" w14:paraId="000000B8">
            <w:pPr>
              <w:spacing w:after="0" w:line="360" w:lineRule="auto"/>
              <w:jc w:val="cente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color w:val="365f91"/>
              </w:rPr>
            </w:pPr>
            <w:r w:rsidDel="00000000" w:rsidR="00000000" w:rsidRPr="00000000">
              <w:rPr/>
              <w:drawing>
                <wp:inline distB="114300" distT="114300" distL="114300" distR="114300">
                  <wp:extent cx="1486852" cy="137405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6852" cy="13740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-333374</wp:posOffset>
          </wp:positionV>
          <wp:extent cx="2895600" cy="85026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34704" l="0" r="0" t="36005"/>
                  <a:stretch>
                    <a:fillRect/>
                  </a:stretch>
                </pic:blipFill>
                <pic:spPr>
                  <a:xfrm>
                    <a:off x="0" y="0"/>
                    <a:ext cx="2895600" cy="8502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Normal1">
    <w:name w:val="Normal1"/>
    <w:basedOn w:val="Normal"/>
    <w:next w:val="Normal1"/>
    <w:autoRedefine w:val="0"/>
    <w:hidden w:val="0"/>
    <w:qFormat w:val="0"/>
    <w:pPr>
      <w:tabs>
        <w:tab w:val="left" w:leader="none" w:pos="-720"/>
        <w:tab w:val="left" w:leader="none" w:pos="0"/>
        <w:tab w:val="left" w:leader="none" w:pos="720"/>
      </w:tabs>
      <w:suppressAutoHyphens w:val="0"/>
      <w:spacing w:after="240" w:line="240" w:lineRule="auto"/>
      <w:ind w:left="1440" w:leftChars="-1" w:rightChars="0" w:firstLineChars="-1"/>
      <w:jc w:val="both"/>
      <w:textDirection w:val="btLr"/>
      <w:textAlignment w:val="top"/>
      <w:outlineLvl w:val="0"/>
    </w:pPr>
    <w:rPr>
      <w:rFonts w:ascii="Arial" w:eastAsia="Times New Roman" w:hAnsi="Arial"/>
      <w:spacing w:val="-3"/>
      <w:w w:val="100"/>
      <w:position w:val="-1"/>
      <w:sz w:val="24"/>
      <w:szCs w:val="20"/>
      <w:effect w:val="none"/>
      <w:vertAlign w:val="baseline"/>
      <w:cs w:val="0"/>
      <w:em w:val="none"/>
      <w:lang w:bidi="ar-SA" w:eastAsia="es-ES" w:val="es-ES"/>
    </w:rPr>
  </w:style>
  <w:style w:type="paragraph" w:styleId="CM7">
    <w:name w:val="CM7"/>
    <w:basedOn w:val="Normal"/>
    <w:next w:val="Normal"/>
    <w:autoRedefine w:val="0"/>
    <w:hidden w:val="0"/>
    <w:qFormat w:val="0"/>
    <w:pPr>
      <w:widowControl w:val="0"/>
      <w:suppressAutoHyphens w:val="1"/>
      <w:autoSpaceDE w:val="0"/>
      <w:autoSpaceDN w:val="0"/>
      <w:adjustRightInd w:val="0"/>
      <w:spacing w:after="0" w:line="231" w:lineRule="atLeast"/>
      <w:ind w:leftChars="-1" w:rightChars="0" w:firstLineChars="-1"/>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7I2ZwmeuscSxP+5A46ZHfDi8A==">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