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Abstract</w:t>
      </w:r>
    </w:p>
    <w:p>
      <w:r>
        <w:t>Antimicrobial Resistance (AMR) is a global concern demanding high-throughput and precise AMR surveillance strategies. This review provides a comprehensive list of Artificial Intelligence (AI) driven frameworks widely employed in the early detection, structural characterization, and designing of novel inhibitors to block the resistance pathways critical for AMR. Deep learning algorithms including DeepGO, DeepGOPlus, DeepGO-SE, PFresGO, DPFunc, ProtENN and graph-based architectures of GraphSite, GrASP enables precise functional annotation of resistance-associated proteins. AI-guided protein modeling performed by AlphaFold, RoseTTAFold, ProtGPT-2, ESMFold etc. generates high resolution 3D conformations, further utilized in performing molecular docking via tools like AutoDock, DeepDocking and DeepChem and analyzed with tools like DeepDriveMD, TorchMD, and PRITHVI, which can perform real-time molecular dynamics simulations. Identification of relevant resistant biomarkers from mass-spectrometry profiles can also be achieved with the help of DeepNovo, Casanovo, or Prosit. Tools like DeepARG, HMD-ARG, and BacEffluxPred enables identification of unannotated resistance genes from metagenomic samples. Natural Language Processing (NLP) and Large Language-based models (LLM) facilitate identification of resistant determinants via literature mining enabling regulatory network mapping and rational inhibitor design. Furthermore, AI-mediated de-novo inhibitor design is achieved using Variational Autoencoders (VAE), Generative Adversarial Networks (GAN), diffusion and flow-matching based frameworks serve as potential options for enhancing diagnostic interventions against resistant phenotypes. AI-based protein–protein interaction predictors include DeepInteract, Pred_PPI, PLIP, DeepAIPs-Pred, DeepAIPs-SFLA, SBSM-Pro, Deep Stacked-AVPs, and pNPs-CapsNet help in understanding how resistance proteins interact with each other enabling precise identification of AMR-modulating peptides and supports the modeling of novel antibiotics for blocking interactions and disrupting resistance pathways. © The Author(s), under exclusive licence to Springer Nature Switzerland AG 2025.</w:t>
      </w:r>
    </w:p>
    <w:p>
      <w:pPr>
        <w:pStyle w:val="Heading1"/>
      </w:pPr>
      <w:r>
        <w:t>Entities / Events / Relations</w:t>
      </w:r>
    </w:p>
    <w:p>
      <w:r>
        <w:rPr>
          <w:b/>
        </w:rPr>
        <w:t>Entities:</w:t>
      </w:r>
      <w:r>
        <w:br/>
      </w:r>
      <w:r>
        <w:rPr>
          <w:b/>
        </w:rPr>
        <w:t>Models:</w:t>
      </w:r>
      <w:r>
        <w:t xml:space="preserve"> DeepGO, DeepGOPlus, DeepGO-SE, PFresGO, DPFunc, ProtENN, GraphSite, GrASP, AlphaFold, RoseTTAFold, ProtGPT-2, ESMFold, DeepNovo, Casanovo, Prosit, DeepARG, HMD-ARG, BacEffluxPred, DeepInteract, Pred_PPI, PLIP, DeepAIPs-Pred, DeepAIPs-SFLA, SBSM-Pro, Deep Stacked-AVPs, pNPs-CapsNet</w:t>
        <w:br/>
      </w:r>
      <w:r>
        <w:rPr>
          <w:b/>
        </w:rPr>
        <w:t>Datasets:</w:t>
      </w:r>
      <w:r>
        <w:t xml:space="preserve"> mass-spectrometry profiles, metagenomic samples, literature</w:t>
        <w:br/>
      </w:r>
      <w:r>
        <w:rPr>
          <w:b/>
        </w:rPr>
        <w:t>Methods:</w:t>
      </w:r>
      <w:r>
        <w:t xml:space="preserve"> deep learning algorithms, graph-based architectures, AI-guided protein modeling, molecular docking, molecular dynamics simulations, Natural Language Processing (NLP), Large Language-based models (LLM), literature mining, regulatory network mapping, de-novo inhibitor design, Variational Autoencoders (VAE), Generative Adversarial Networks (GAN), diffusion frameworks, flow-matching based frameworks, protein–protein interaction prediction</w:t>
        <w:br/>
      </w:r>
      <w:r>
        <w:rPr>
          <w:b/>
        </w:rPr>
        <w:t>Metrics:</w:t>
      </w:r>
      <w:r>
        <w:t xml:space="preserve"> precision, high resolution 3D conformations</w:t>
        <w:br/>
      </w:r>
      <w:r>
        <w:rPr>
          <w:b/>
        </w:rPr>
        <w:t>Domains:</w:t>
      </w:r>
      <w:r>
        <w:t xml:space="preserve"> Antimicrobial Resistance (AMR), protein functional annotation, structural characterization, inhibitor design, biomarker identification, gene identification, diagnostic interventions, protein–protein interactions, antibiotic modeling</w:t>
        <w:br/>
      </w:r>
      <w:r>
        <w:br/>
      </w:r>
      <w:r>
        <w:rPr>
          <w:b/>
        </w:rPr>
        <w:t>Events:</w:t>
      </w:r>
      <w:r>
        <w:br/>
      </w:r>
      <w:r>
        <w:t>[application] AI-driven frameworks are employed for early detection, structural characterization, and inhibitor design for AMR</w:t>
        <w:br/>
      </w:r>
      <w:r>
        <w:t>[annotation] Deep learning and graph-based models enable functional annotation of resistance-associated proteins</w:t>
        <w:br/>
      </w:r>
      <w:r>
        <w:t>[modeling] AI-guided protein modeling generates high resolution 3D conformations</w:t>
        <w:br/>
      </w:r>
      <w:r>
        <w:t>[docking] 3D conformations are used in molecular docking via AutoDock, DeepDocking, DeepChem</w:t>
        <w:br/>
      </w:r>
      <w:r>
        <w:t>[simulation] Docked complexes are analyzed with DeepDriveMD, TorchMD, PRITHVI for molecular dynamics simulations</w:t>
        <w:br/>
      </w:r>
      <w:r>
        <w:t>[biomarker identification] DeepNovo, Casanovo, Prosit identify resistant biomarkers from mass-spectrometry profiles</w:t>
        <w:br/>
      </w:r>
      <w:r>
        <w:t>[gene identification] DeepARG, HMD-ARG, BacEffluxPred identify unannotated resistance genes from metagenomic samples</w:t>
        <w:br/>
      </w:r>
      <w:r>
        <w:t>[literature mining] NLP and LLMs facilitate identification of resistant determinants via literature mining</w:t>
        <w:br/>
      </w:r>
      <w:r>
        <w:t>[network mapping] Literature mining enables regulatory network mapping and rational inhibitor design</w:t>
        <w:br/>
      </w:r>
      <w:r>
        <w:t>[inhibitor design] AI-mediated de-novo inhibitor design is achieved using VAE, GAN, diffusion and flow-matching frameworks</w:t>
        <w:br/>
      </w:r>
      <w:r>
        <w:t>[interaction prediction] AI-based protein–protein interaction predictors help understand resistance protein interactions and identify AMR-modulating peptides</w:t>
        <w:br/>
      </w:r>
      <w:r>
        <w:t>[antibiotic modeling] Protein–protein interaction prediction supports modeling of novel antibiotics to block interactions and disrupt resistance pathways</w:t>
        <w:br/>
      </w:r>
      <w:r>
        <w:br/>
      </w:r>
      <w:r>
        <w:rPr>
          <w:b/>
        </w:rPr>
        <w:t>Relations:</w:t>
      </w:r>
      <w:r>
        <w:br/>
      </w:r>
      <w:r>
        <w:rPr>
          <w:b/>
        </w:rPr>
        <w:t>Cause:</w:t>
      </w:r>
      <w:r>
        <w:t xml:space="preserve"> AI-guided protein modeling (AlphaFold, RoseTTAFold, ProtGPT-2, ESMFold)</w:t>
        <w:br/>
      </w:r>
      <w:r>
        <w:rPr>
          <w:b/>
        </w:rPr>
        <w:t>Effect:</w:t>
      </w:r>
      <w:r>
        <w:t xml:space="preserve"> generates high resolution 3D conformations</w:t>
        <w:br/>
      </w:r>
      <w:r>
        <w:br/>
      </w:r>
      <w:r>
        <w:rPr>
          <w:b/>
        </w:rPr>
        <w:t>Cause:</w:t>
      </w:r>
      <w:r>
        <w:t xml:space="preserve"> high resolution 3D conformations</w:t>
        <w:br/>
      </w:r>
      <w:r>
        <w:rPr>
          <w:b/>
        </w:rPr>
        <w:t>Effect:</w:t>
      </w:r>
      <w:r>
        <w:t xml:space="preserve"> used in molecular docking (AutoDock, DeepDocking, DeepChem)</w:t>
        <w:br/>
      </w:r>
      <w:r>
        <w:br/>
      </w:r>
      <w:r>
        <w:rPr>
          <w:b/>
        </w:rPr>
        <w:t>Cause:</w:t>
      </w:r>
      <w:r>
        <w:t xml:space="preserve"> molecular docking</w:t>
        <w:br/>
      </w:r>
      <w:r>
        <w:rPr>
          <w:b/>
        </w:rPr>
        <w:t>Effect:</w:t>
      </w:r>
      <w:r>
        <w:t xml:space="preserve"> analyzed with molecular dynamics simulations (DeepDriveMD, TorchMD, PRITHVI)</w:t>
        <w:br/>
      </w:r>
      <w:r>
        <w:br/>
      </w:r>
      <w:r>
        <w:rPr>
          <w:b/>
        </w:rPr>
        <w:t>Cause:</w:t>
      </w:r>
      <w:r>
        <w:t xml:space="preserve"> NLP and LLMs</w:t>
        <w:br/>
      </w:r>
      <w:r>
        <w:rPr>
          <w:b/>
        </w:rPr>
        <w:t>Effect:</w:t>
      </w:r>
      <w:r>
        <w:t xml:space="preserve"> facilitate identification of resistant determinants via literature mining</w:t>
        <w:br/>
      </w:r>
      <w:r>
        <w:br/>
      </w:r>
      <w:r>
        <w:rPr>
          <w:b/>
        </w:rPr>
        <w:t>Cause:</w:t>
      </w:r>
      <w:r>
        <w:t xml:space="preserve"> literature mining</w:t>
        <w:br/>
      </w:r>
      <w:r>
        <w:rPr>
          <w:b/>
        </w:rPr>
        <w:t>Effect:</w:t>
      </w:r>
      <w:r>
        <w:t xml:space="preserve"> enables regulatory network mapping and rational inhibitor design</w:t>
        <w:br/>
      </w:r>
      <w:r>
        <w:br/>
      </w:r>
      <w:r>
        <w:rPr>
          <w:b/>
        </w:rPr>
        <w:t>Cause:</w:t>
      </w:r>
      <w:r>
        <w:t xml:space="preserve"> protein–protein interaction prediction</w:t>
        <w:br/>
      </w:r>
      <w:r>
        <w:rPr>
          <w:b/>
        </w:rPr>
        <w:t>Effect:</w:t>
      </w:r>
      <w:r>
        <w:t xml:space="preserve"> enables identification of AMR-modulating peptides and supports modeling of novel antibiotics</w:t>
        <w:br/>
      </w:r>
    </w:p>
    <w:p>
      <w:pPr>
        <w:pStyle w:val="Heading1"/>
      </w:pPr>
      <w:r>
        <w:t>QA Counterfactual</w:t>
      </w:r>
    </w:p>
    <w:p>
      <w:r>
        <w:rPr>
          <w:b/>
        </w:rPr>
        <w:t>Q1. Original Question:</w:t>
      </w:r>
      <w:r>
        <w:t xml:space="preserve"> What is the main global concern addressed in the review?</w:t>
      </w:r>
    </w:p>
    <w:p>
      <w:r>
        <w:rPr>
          <w:b/>
        </w:rPr>
        <w:t>Counterfactual Question:</w:t>
      </w:r>
      <w:r>
        <w:t xml:space="preserve"> What would be the main global concern addressed in the review if the focus was on viral pandemics instead of AMR?</w:t>
      </w:r>
    </w:p>
    <w:p>
      <w:r>
        <w:rPr>
          <w:b/>
        </w:rPr>
        <w:t>Original Answer:</w:t>
      </w:r>
      <w:r>
        <w:t xml:space="preserve"> Antimicrobial Resistance (AMR) is the main global concern addressed.</w:t>
      </w:r>
    </w:p>
    <w:p>
      <w:r>
        <w:rPr>
          <w:b/>
        </w:rPr>
        <w:t>Counterfactual Answer:</w:t>
      </w:r>
      <w:r>
        <w:t xml:space="preserve"> Viral pandemics would be the main global concern addressed.</w:t>
      </w:r>
    </w:p>
    <w:p>
      <w:r>
        <w:rPr>
          <w:b/>
        </w:rPr>
        <w:t>Intervention:</w:t>
      </w:r>
      <w:r>
        <w:t xml:space="preserve"> Intervene on 'method' by shifting the computational focus from AMR-related methods to those targeting viral pandemic surveillance and response.</w:t>
      </w:r>
    </w:p>
    <w:p/>
    <w:p>
      <w:r>
        <w:rPr>
          <w:b/>
        </w:rPr>
        <w:t>Q2. Original Question:</w:t>
      </w:r>
      <w:r>
        <w:t xml:space="preserve"> Which AI-driven frameworks are mentioned for the functional annotation of resistance-associated proteins?</w:t>
      </w:r>
    </w:p>
    <w:p>
      <w:r>
        <w:rPr>
          <w:b/>
        </w:rPr>
        <w:t>Counterfactual Question:</w:t>
      </w:r>
      <w:r>
        <w:t xml:space="preserve"> Which AI-driven frameworks would be mentioned for the functional annotation of resistance-associated proteins if only graph-based architectures were used?</w:t>
      </w:r>
    </w:p>
    <w:p>
      <w:r>
        <w:rPr>
          <w:b/>
        </w:rPr>
        <w:t>Original Answer:</w:t>
      </w:r>
      <w:r>
        <w:t xml:space="preserve"> DeepGO, DeepGOPlus, DeepGO-SE, PFresGO, DPFunc, ProtENN, GraphSite, and GrASP are mentioned for functional annotation.</w:t>
      </w:r>
    </w:p>
    <w:p>
      <w:r>
        <w:rPr>
          <w:b/>
        </w:rPr>
        <w:t>Counterfactual Answer:</w:t>
      </w:r>
      <w:r>
        <w:t xml:space="preserve"> GraphSite and GrASP would be mentioned for functional annotation.</w:t>
      </w:r>
    </w:p>
    <w:p>
      <w:r>
        <w:rPr>
          <w:b/>
        </w:rPr>
        <w:t>Intervention:</w:t>
      </w:r>
      <w:r>
        <w:t xml:space="preserve"> Intervene on 'method' by restricting the approach to graph-based architectures only.</w:t>
      </w:r>
    </w:p>
    <w:p/>
    <w:p>
      <w:r>
        <w:rPr>
          <w:b/>
        </w:rPr>
        <w:t>Q3. Original Question:</w:t>
      </w:r>
      <w:r>
        <w:t xml:space="preserve"> What role do AlphaFold, RoseTTAFold, ProtGPT-2, and ESMFold play in AMR research?</w:t>
      </w:r>
    </w:p>
    <w:p>
      <w:r>
        <w:rPr>
          <w:b/>
        </w:rPr>
        <w:t>Counterfactual Question:</w:t>
      </w:r>
      <w:r>
        <w:t xml:space="preserve"> What role would molecular docking and molecular dynamics simulations play in AMR research instead of AlphaFold, RoseTTAFold, ProtGPT-2, and ESMFold?</w:t>
      </w:r>
    </w:p>
    <w:p>
      <w:r>
        <w:rPr>
          <w:b/>
        </w:rPr>
        <w:t>Original Answer:</w:t>
      </w:r>
      <w:r>
        <w:t xml:space="preserve"> They perform AI-guided protein modeling to generate high resolution 3D conformations.</w:t>
      </w:r>
    </w:p>
    <w:p>
      <w:r>
        <w:rPr>
          <w:b/>
        </w:rPr>
        <w:t>Counterfactual Answer:</w:t>
      </w:r>
      <w:r>
        <w:t xml:space="preserve"> They would be used to predict protein-ligand interactions and study the dynamics of resistance mechanisms at the molecular level.</w:t>
      </w:r>
    </w:p>
    <w:p>
      <w:r>
        <w:rPr>
          <w:b/>
        </w:rPr>
        <w:t>Intervention:</w:t>
      </w:r>
      <w:r>
        <w:t xml:space="preserve"> Intervene on 'method' by replacing AI-guided protein modeling with molecular docking and molecular dynamics simulations.</w:t>
      </w:r>
    </w:p>
    <w:p/>
    <w:p>
      <w:r>
        <w:rPr>
          <w:b/>
        </w:rPr>
        <w:t>Q4. Original Question:</w:t>
      </w:r>
      <w:r>
        <w:t xml:space="preserve"> Which tools are used to identify unannotated resistance genes from metagenomic samples?</w:t>
      </w:r>
    </w:p>
    <w:p>
      <w:r>
        <w:rPr>
          <w:b/>
        </w:rPr>
        <w:t>Counterfactual Question:</w:t>
      </w:r>
      <w:r>
        <w:t xml:space="preserve"> Which tools would be used to identify unannotated resistance genes from metagenomic samples if only mass-spectrometry profiles were available as input data?</w:t>
      </w:r>
    </w:p>
    <w:p>
      <w:r>
        <w:rPr>
          <w:b/>
        </w:rPr>
        <w:t>Original Answer:</w:t>
      </w:r>
      <w:r>
        <w:t xml:space="preserve"> DeepARG, HMD-ARG, and BacEffluxPred are used for this purpose.</w:t>
      </w:r>
    </w:p>
    <w:p>
      <w:r>
        <w:rPr>
          <w:b/>
        </w:rPr>
        <w:t>Counterfactual Answer:</w:t>
      </w:r>
      <w:r>
        <w:t xml:space="preserve"> Tools specialized for mass-spectrometry-based resistance gene identification, such as MS-based biomarker discovery platforms, would be used instead.</w:t>
      </w:r>
    </w:p>
    <w:p>
      <w:r>
        <w:rPr>
          <w:b/>
        </w:rPr>
        <w:t>Intervention:</w:t>
      </w:r>
      <w:r>
        <w:t xml:space="preserve"> Intervene on 'method' by changing the input data from metagenomic samples to mass-spectrometry profiles, necessitating different analytical tools.</w:t>
      </w:r>
    </w:p>
    <w:p/>
    <w:p>
      <w:r>
        <w:rPr>
          <w:b/>
        </w:rPr>
        <w:t>Q5. Original Question:</w:t>
      </w:r>
      <w:r>
        <w:t xml:space="preserve"> How do Natural Language Processing (NLP) and Large Language-based models (LLM) contribute to AMR research?</w:t>
      </w:r>
    </w:p>
    <w:p>
      <w:r>
        <w:rPr>
          <w:b/>
        </w:rPr>
        <w:t>Counterfactual Question:</w:t>
      </w:r>
      <w:r>
        <w:t xml:space="preserve"> How would molecular docking and de-novo inhibitor design contribute to AMR research instead of NLP and LLMs?</w:t>
      </w:r>
    </w:p>
    <w:p>
      <w:r>
        <w:rPr>
          <w:b/>
        </w:rPr>
        <w:t>Original Answer:</w:t>
      </w:r>
      <w:r>
        <w:t xml:space="preserve"> They facilitate identification of resistant determinants via literature mining, enabling regulatory network mapping and rational inhibitor design.</w:t>
      </w:r>
    </w:p>
    <w:p>
      <w:r>
        <w:rPr>
          <w:b/>
        </w:rPr>
        <w:t>Counterfactual Answer:</w:t>
      </w:r>
      <w:r>
        <w:t xml:space="preserve"> They would contribute by enabling the discovery and optimization of novel inhibitors targeting resistance mechanisms.</w:t>
      </w:r>
    </w:p>
    <w:p>
      <w:r>
        <w:rPr>
          <w:b/>
        </w:rPr>
        <w:t>Intervention:</w:t>
      </w:r>
      <w:r>
        <w:t xml:space="preserve"> Intervene on 'method' by replacing NLP and LLMs with molecular docking and de-novo inhibitor design approaches.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