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Multimodal Entity Linking (MEL) aims to associate textual and visual mentions with entities in a multimodal knowledge graph. Despite its importance, current methods face challenges such as incomplete contextual information, coarse cross-modal fusion, and the difficulty of jointly large language models (LLMs) and large visual models (LVMs). To address these issues, we propose DeepMEL, a novel framework based on multi-agent collaborative reasoning, which achieves efficient alignment and disambiguation of textual and visual modalities through a role-specialized division strategy. DeepMEL integrates four specialized agents, namely Modal-Fuser, Candidate-Adapter, Entity-Clozer and Role-Orchestrator, to complete end-to-end cross-modal linking through specialized roles and dynamic coordination. DeepMEL adopts a dual-modal alignment path, and combines the fine-grained text semantics generated by the LLM with the structured image representation extracted by the LVM, significantly narrowing the modal gap. We design an adaptive iteration strategy, combines tool-based retrieval and semantic reasoning capabilities to dynamically optimize the candidate set and balance recall and precision. DeepMEL also unifies MEL tasks into a structured cloze prompt to reduce parsing complexity and enhance semantic comprehension. Extensive experiments on five public benchmark datasets demonstrate that DeepMEL achieves state-of-the-art performance, improving ACC by 1 %-57 %. Ablation studies verify the effectiveness of all modules. © 2025 Published by Elsevier Ltd.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DeepMEL, large language models (LLMs), large visual models (LVMs)</w:t>
        <w:br/>
      </w:r>
      <w:r>
        <w:rPr>
          <w:b/>
        </w:rPr>
        <w:t>Datasets:</w:t>
      </w:r>
      <w:r>
        <w:t xml:space="preserve"> five public benchmark datasets</w:t>
        <w:br/>
      </w:r>
      <w:r>
        <w:rPr>
          <w:b/>
        </w:rPr>
        <w:t>Methods:</w:t>
      </w:r>
      <w:r>
        <w:t xml:space="preserve"> multi-agent collaborative reasoning, role-specialized division strategy, dual-modal alignment path, fine-grained text semantics, structured image representation, adaptive iteration strategy, tool-based retrieval, semantic reasoning, structured cloze prompt</w:t>
        <w:br/>
      </w:r>
      <w:r>
        <w:rPr>
          <w:b/>
        </w:rPr>
        <w:t>Metrics:</w:t>
      </w:r>
      <w:r>
        <w:t xml:space="preserve"> ACC, recall, precision</w:t>
        <w:br/>
      </w:r>
      <w:r>
        <w:rPr>
          <w:b/>
        </w:rPr>
        <w:t>Domains:</w:t>
      </w:r>
      <w:r>
        <w:t xml:space="preserve"> Multimodal Entity Linking (MEL), multimodal knowledge graph</w:t>
        <w:br/>
      </w:r>
      <w:r>
        <w:br/>
      </w:r>
      <w:r>
        <w:rPr>
          <w:b/>
        </w:rPr>
        <w:t>Events:</w:t>
      </w:r>
      <w:r>
        <w:br/>
      </w:r>
      <w:r>
        <w:t>[proposal] DeepMEL, a novel framework based on multi-agent collaborative reasoning, is proposed to address challenges in MEL.</w:t>
        <w:br/>
      </w:r>
      <w:r>
        <w:rPr>
          <w:b/>
        </w:rPr>
        <w:t>[integration] DeepMEL integrates four specialized agents:</w:t>
      </w:r>
      <w:r>
        <w:t xml:space="preserve"> Modal-Fuser, Candidate-Adapter, Entity-Clozer, and Role-Orchestrator.</w:t>
        <w:br/>
      </w:r>
      <w:r>
        <w:t>[training/evaluation] Extensive experiments on five public benchmark datasets are conducted.</w:t>
        <w:br/>
      </w:r>
      <w:r>
        <w:t>[comparison] DeepMEL achieves state-of-the-art performance, improving ACC by 1%-57% over baselines.</w:t>
        <w:br/>
      </w:r>
      <w:r>
        <w:t>[ablation] Ablation studies verify the effectiveness of all modules.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DeepMEL's dual-modal alignment path combining LLM-generated text semantics and LVM-extracted image representations</w:t>
        <w:br/>
      </w:r>
      <w:r>
        <w:rPr>
          <w:b/>
        </w:rPr>
        <w:t>Effect:</w:t>
      </w:r>
      <w:r>
        <w:t xml:space="preserve"> significantly narrowing the modal gap</w:t>
        <w:br/>
      </w:r>
      <w:r>
        <w:br/>
      </w:r>
      <w:r>
        <w:rPr>
          <w:b/>
        </w:rPr>
        <w:t>Cause:</w:t>
      </w:r>
      <w:r>
        <w:t xml:space="preserve"> adaptive iteration strategy combining tool-based retrieval and semantic reasoning</w:t>
        <w:br/>
      </w:r>
      <w:r>
        <w:rPr>
          <w:b/>
        </w:rPr>
        <w:t>Effect:</w:t>
      </w:r>
      <w:r>
        <w:t xml:space="preserve"> dynamically optimizes the candidate set and balances recall and precision</w:t>
        <w:br/>
      </w:r>
      <w:r>
        <w:br/>
      </w:r>
      <w:r>
        <w:rPr>
          <w:b/>
        </w:rPr>
        <w:t>Cause:</w:t>
      </w:r>
      <w:r>
        <w:t xml:space="preserve"> unifying MEL tasks into a structured cloze prompt</w:t>
        <w:br/>
      </w:r>
      <w:r>
        <w:rPr>
          <w:b/>
        </w:rPr>
        <w:t>Effect:</w:t>
      </w:r>
      <w:r>
        <w:t xml:space="preserve"> reduces parsing complexity and enhances semantic comprehension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