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EE8" w:rsidRDefault="00767EE8" w:rsidP="009A05F3">
      <w:pPr>
        <w:pStyle w:val="Title"/>
        <w:spacing w:before="5000"/>
        <w:rPr>
          <w:rFonts w:ascii="Courier Std" w:hAnsi="Courier Std"/>
        </w:rPr>
      </w:pPr>
      <w:r w:rsidRPr="00E75249">
        <w:rPr>
          <w:rFonts w:ascii="Courier Std" w:hAnsi="Courier Std"/>
        </w:rPr>
        <w:t xml:space="preserve">UML - </w:t>
      </w:r>
      <w:r>
        <w:rPr>
          <w:rFonts w:ascii="Courier Std" w:hAnsi="Courier Std"/>
        </w:rPr>
        <w:t>Class</w:t>
      </w:r>
      <w:r w:rsidRPr="00E75249">
        <w:rPr>
          <w:rFonts w:ascii="Courier Std" w:hAnsi="Courier Std"/>
        </w:rPr>
        <w:t xml:space="preserve"> Diagrams</w:t>
      </w:r>
    </w:p>
    <w:p w:rsidR="00767EE8" w:rsidRPr="00A37E57" w:rsidRDefault="00767EE8" w:rsidP="00767EE8">
      <w:pPr>
        <w:rPr>
          <w:lang w:val="en-US"/>
        </w:rPr>
      </w:pPr>
    </w:p>
    <w:p w:rsidR="00767EE8" w:rsidRDefault="00767EE8" w:rsidP="00767EE8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Project: EasiLendar</w:t>
      </w:r>
    </w:p>
    <w:p w:rsidR="00767EE8" w:rsidRDefault="00767EE8" w:rsidP="00767EE8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The Very Best Meeting Planer</w:t>
      </w:r>
    </w:p>
    <w:p w:rsidR="00767EE8" w:rsidRDefault="00767EE8" w:rsidP="00767EE8">
      <w:pPr>
        <w:jc w:val="right"/>
        <w:rPr>
          <w:rFonts w:ascii="Courier Std" w:hAnsi="Courier Std"/>
          <w:sz w:val="32"/>
          <w:lang w:val="en-US"/>
        </w:rPr>
      </w:pPr>
      <w:bookmarkStart w:id="0" w:name="_GoBack"/>
      <w:bookmarkEnd w:id="0"/>
    </w:p>
    <w:p w:rsidR="00767EE8" w:rsidRPr="00A37E57" w:rsidRDefault="00767EE8" w:rsidP="00767EE8">
      <w:pPr>
        <w:jc w:val="right"/>
        <w:rPr>
          <w:rFonts w:ascii="Courier Std" w:hAnsi="Courier Std"/>
          <w:sz w:val="30"/>
          <w:lang w:val="en-US"/>
        </w:rPr>
      </w:pPr>
      <w:r>
        <w:rPr>
          <w:rFonts w:ascii="Courier Std" w:hAnsi="Courier Std"/>
          <w:sz w:val="30"/>
          <w:lang w:val="en-US"/>
        </w:rPr>
        <w:t>Creator:Nguyen Minh Trang</w:t>
      </w:r>
    </w:p>
    <w:p w:rsidR="00767EE8" w:rsidRPr="00A37E57" w:rsidRDefault="00767EE8" w:rsidP="00767EE8">
      <w:pPr>
        <w:jc w:val="right"/>
        <w:rPr>
          <w:rFonts w:ascii="Courier Std" w:hAnsi="Courier Std"/>
          <w:sz w:val="30"/>
          <w:lang w:val="en-US"/>
        </w:rPr>
      </w:pPr>
      <w:r>
        <w:rPr>
          <w:rFonts w:ascii="Courier Std" w:hAnsi="Courier Std"/>
          <w:sz w:val="30"/>
          <w:lang w:val="en-US"/>
        </w:rPr>
        <w:t>Last update: 07</w:t>
      </w:r>
      <w:r w:rsidRPr="00A37E57">
        <w:rPr>
          <w:rFonts w:ascii="Courier Std" w:hAnsi="Courier Std"/>
          <w:sz w:val="30"/>
          <w:lang w:val="en-US"/>
        </w:rPr>
        <w:t>/05/2015</w:t>
      </w:r>
    </w:p>
    <w:p w:rsidR="00CA5536" w:rsidRPr="00C85007" w:rsidRDefault="00767EE8" w:rsidP="00C85007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sdt>
      <w:sdtPr>
        <w:id w:val="373824854"/>
        <w:docPartObj>
          <w:docPartGallery w:val="Table of Contents"/>
          <w:docPartUnique/>
        </w:docPartObj>
      </w:sdtPr>
      <w:sdtEndPr>
        <w:rPr>
          <w:rFonts w:ascii="Courier New" w:eastAsiaTheme="minorHAnsi" w:hAnsi="Courier New" w:cs="Courier New"/>
          <w:b/>
          <w:bCs/>
          <w:noProof/>
          <w:color w:val="auto"/>
          <w:sz w:val="28"/>
          <w:szCs w:val="28"/>
          <w:lang w:val="vi-VN"/>
        </w:rPr>
      </w:sdtEndPr>
      <w:sdtContent>
        <w:p w:rsidR="00C85007" w:rsidRPr="00305463" w:rsidRDefault="00C85007" w:rsidP="00C85007">
          <w:pPr>
            <w:pStyle w:val="TOCHeading"/>
            <w:jc w:val="center"/>
            <w:rPr>
              <w:color w:val="auto"/>
              <w:sz w:val="44"/>
              <w:szCs w:val="44"/>
            </w:rPr>
          </w:pPr>
          <w:r w:rsidRPr="00305463">
            <w:rPr>
              <w:color w:val="auto"/>
              <w:sz w:val="44"/>
              <w:szCs w:val="44"/>
            </w:rPr>
            <w:t>Table of Contents</w:t>
          </w:r>
        </w:p>
        <w:p w:rsidR="00C85007" w:rsidRPr="00C85007" w:rsidRDefault="00C85007" w:rsidP="00C85007">
          <w:pPr>
            <w:pStyle w:val="TOC1"/>
            <w:tabs>
              <w:tab w:val="clear" w:pos="18540"/>
              <w:tab w:val="clear" w:pos="18630"/>
              <w:tab w:val="clear" w:pos="18810"/>
              <w:tab w:val="clear" w:pos="19080"/>
              <w:tab w:val="clear" w:pos="19170"/>
              <w:tab w:val="clear" w:pos="19350"/>
              <w:tab w:val="clear" w:pos="19440"/>
              <w:tab w:val="right" w:leader="dot" w:pos="20160"/>
            </w:tabs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r w:rsidRPr="00C85007">
            <w:fldChar w:fldCharType="begin"/>
          </w:r>
          <w:r w:rsidRPr="00C85007">
            <w:instrText xml:space="preserve"> TOC \o "1-3" \h \z \u </w:instrText>
          </w:r>
          <w:r w:rsidRPr="00C85007">
            <w:fldChar w:fldCharType="separate"/>
          </w:r>
          <w:hyperlink w:anchor="_Toc418780079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I. Factory - Factory diagrams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_Toc418780079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3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 w:rsidP="00C85007">
          <w:pPr>
            <w:pStyle w:val="TOC1"/>
            <w:tabs>
              <w:tab w:val="clear" w:pos="18540"/>
              <w:tab w:val="clear" w:pos="18630"/>
              <w:tab w:val="clear" w:pos="18810"/>
              <w:tab w:val="clear" w:pos="19080"/>
              <w:tab w:val="clear" w:pos="19170"/>
              <w:tab w:val="clear" w:pos="19350"/>
              <w:tab w:val="clear" w:pos="19440"/>
              <w:tab w:val="right" w:leader="dot" w:pos="20160"/>
            </w:tabs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0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II. Class – Class diagrams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  <w:lang w:val="en-US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_Toc418780080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4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1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1. Classes defined in “eEasiLendar” factory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_Toc418780081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4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2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2. Classes defined in “eTimeHeap” factory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_Toc418780082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5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3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3. Classes defined in “eMultiCalendar” factory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_Toc418780083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5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 w:rsidP="00C85007">
          <w:pPr>
            <w:pStyle w:val="TOC1"/>
            <w:tabs>
              <w:tab w:val="clear" w:pos="18540"/>
              <w:tab w:val="clear" w:pos="18630"/>
              <w:tab w:val="clear" w:pos="18810"/>
              <w:tab w:val="clear" w:pos="19080"/>
              <w:tab w:val="clear" w:pos="19170"/>
              <w:tab w:val="clear" w:pos="19350"/>
              <w:tab w:val="clear" w:pos="19440"/>
              <w:tab w:val="right" w:leader="dot" w:pos="20160"/>
            </w:tabs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4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III. Controller – Factory diagrams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_Toc418780084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6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5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1. SignInController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_Toc418780085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6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6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2. sideMenuController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_Toc418780086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7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7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3. WeekController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_Toc418780087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8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8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4. friendPanelController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_Toc418780088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9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89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5. ListController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_Toc418780089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10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pStyle w:val="TOC2"/>
            <w:rPr>
              <w:rFonts w:ascii="Courier New" w:eastAsiaTheme="minorEastAsia" w:hAnsi="Courier New" w:cs="Courier New"/>
              <w:noProof/>
              <w:sz w:val="28"/>
              <w:szCs w:val="28"/>
              <w:lang w:eastAsia="vi-VN"/>
            </w:rPr>
          </w:pPr>
          <w:hyperlink w:anchor="_Toc418780090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6. LoadingController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_Toc418780090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11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Default="00C85007">
          <w:pPr>
            <w:pStyle w:val="TOC2"/>
            <w:rPr>
              <w:rFonts w:eastAsiaTheme="minorEastAsia"/>
              <w:noProof/>
              <w:lang w:eastAsia="vi-VN"/>
            </w:rPr>
          </w:pPr>
          <w:hyperlink w:anchor="_Toc418780091" w:history="1">
            <w:r w:rsidRPr="00C85007">
              <w:rPr>
                <w:rStyle w:val="Hyperlink"/>
                <w:rFonts w:ascii="Courier New" w:hAnsi="Courier New" w:cs="Courier New"/>
                <w:noProof/>
                <w:sz w:val="28"/>
                <w:szCs w:val="28"/>
              </w:rPr>
              <w:t>7. SearchController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ab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begin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instrText xml:space="preserve"> PAGEREF _Toc418780091 \h </w:instrTex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separate"/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t>12</w:t>
            </w:r>
            <w:r w:rsidRPr="00C85007">
              <w:rPr>
                <w:rFonts w:ascii="Courier New" w:hAnsi="Courier New" w:cs="Courier New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5007" w:rsidRPr="00C85007" w:rsidRDefault="00C85007">
          <w:pPr>
            <w:rPr>
              <w:rFonts w:ascii="Courier New" w:hAnsi="Courier New" w:cs="Courier New"/>
              <w:sz w:val="28"/>
              <w:szCs w:val="28"/>
            </w:rPr>
          </w:pPr>
          <w:r w:rsidRPr="00C85007">
            <w:rPr>
              <w:rFonts w:ascii="Courier New" w:hAnsi="Courier New" w:cs="Courier New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67EE8" w:rsidRPr="00E75249" w:rsidRDefault="00CA5536" w:rsidP="00CA5536">
      <w:pPr>
        <w:pStyle w:val="Heading1"/>
        <w:rPr>
          <w:rFonts w:ascii="Courier Std" w:hAnsi="Courier Std"/>
        </w:rPr>
      </w:pPr>
      <w:r>
        <w:rPr>
          <w:rFonts w:ascii="Courier Std" w:hAnsi="Courier Std"/>
        </w:rPr>
        <w:br w:type="page"/>
      </w:r>
      <w:bookmarkStart w:id="1" w:name="_Toc418779703"/>
      <w:bookmarkStart w:id="2" w:name="_Toc418780079"/>
      <w:r w:rsidR="00767EE8">
        <w:rPr>
          <w:rFonts w:ascii="Courier Std" w:hAnsi="Courier Std"/>
        </w:rPr>
        <w:lastRenderedPageBreak/>
        <w:t>I. Factory - Factory</w:t>
      </w:r>
      <w:r w:rsidR="00767EE8" w:rsidRPr="00E75249">
        <w:rPr>
          <w:rFonts w:ascii="Courier Std" w:hAnsi="Courier Std"/>
        </w:rPr>
        <w:t xml:space="preserve"> diagram</w:t>
      </w:r>
      <w:r w:rsidR="00767EE8">
        <w:rPr>
          <w:rFonts w:ascii="Courier Std" w:hAnsi="Courier Std"/>
        </w:rPr>
        <w:t>s</w:t>
      </w:r>
      <w:bookmarkEnd w:id="1"/>
      <w:bookmarkEnd w:id="2"/>
    </w:p>
    <w:p w:rsidR="00767EE8" w:rsidRPr="00E75249" w:rsidRDefault="003D6471" w:rsidP="00767EE8">
      <w:pPr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eastAsia="vi-VN"/>
        </w:rPr>
        <w:drawing>
          <wp:inline distT="0" distB="0" distL="0" distR="0" wp14:anchorId="5FCF1A0F" wp14:editId="27278931">
            <wp:extent cx="13361158" cy="89802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0058" cy="898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E8" w:rsidRDefault="00CA5536" w:rsidP="00CA5536">
      <w:pPr>
        <w:pStyle w:val="Heading1"/>
      </w:pPr>
      <w:bookmarkStart w:id="3" w:name="_Toc418779704"/>
      <w:bookmarkStart w:id="4" w:name="_Toc418780080"/>
      <w:r>
        <w:lastRenderedPageBreak/>
        <w:t>II</w:t>
      </w:r>
      <w:r w:rsidR="00767EE8" w:rsidRPr="00E75249">
        <w:t xml:space="preserve">. </w:t>
      </w:r>
      <w:r>
        <w:t>Class – Class diagrams</w:t>
      </w:r>
      <w:bookmarkEnd w:id="3"/>
      <w:bookmarkEnd w:id="4"/>
    </w:p>
    <w:p w:rsidR="00767EE8" w:rsidRDefault="00CA5536" w:rsidP="00416325">
      <w:pPr>
        <w:pStyle w:val="Heading2"/>
      </w:pPr>
      <w:bookmarkStart w:id="5" w:name="_Toc418779705"/>
      <w:bookmarkStart w:id="6" w:name="_Toc418780081"/>
      <w:r>
        <w:t>1. Classes defined in “eEasiLendar” factory</w:t>
      </w:r>
      <w:bookmarkEnd w:id="5"/>
      <w:bookmarkEnd w:id="6"/>
    </w:p>
    <w:p w:rsidR="00CA5536" w:rsidRDefault="0008689E" w:rsidP="00CA553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2C6EB2D" wp14:editId="1438F70A">
            <wp:extent cx="13647759" cy="8570794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asiLend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8482" cy="85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E8" w:rsidRDefault="00416325" w:rsidP="00416325">
      <w:pPr>
        <w:pStyle w:val="Heading2"/>
      </w:pPr>
      <w:bookmarkStart w:id="7" w:name="_Toc418779706"/>
      <w:bookmarkStart w:id="8" w:name="_Toc418780082"/>
      <w:r>
        <w:lastRenderedPageBreak/>
        <w:t>2. Classes defined in “eTimeHeap” factory</w:t>
      </w:r>
      <w:bookmarkEnd w:id="7"/>
      <w:bookmarkEnd w:id="8"/>
    </w:p>
    <w:p w:rsidR="00F6431F" w:rsidRDefault="00C148E8" w:rsidP="00C148E8">
      <w:pPr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noProof/>
          <w:sz w:val="28"/>
          <w:szCs w:val="28"/>
          <w:lang w:eastAsia="vi-VN"/>
        </w:rPr>
        <w:drawing>
          <wp:inline distT="0" distB="0" distL="0" distR="0" wp14:anchorId="6869FE5E" wp14:editId="45503DC8">
            <wp:extent cx="6982933" cy="3234519"/>
            <wp:effectExtent l="0" t="0" r="889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imeHe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530" cy="32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E8" w:rsidRDefault="00C148E8" w:rsidP="00C148E8">
      <w:pPr>
        <w:pStyle w:val="Heading2"/>
      </w:pPr>
      <w:bookmarkStart w:id="9" w:name="_Toc418779707"/>
      <w:bookmarkStart w:id="10" w:name="_Toc418780083"/>
      <w:r>
        <w:t>3. Classes defined in “eMultiCalendar” factory</w:t>
      </w:r>
      <w:bookmarkEnd w:id="9"/>
      <w:bookmarkEnd w:id="10"/>
    </w:p>
    <w:p w:rsidR="00C148E8" w:rsidRDefault="00C148E8" w:rsidP="00C148E8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25EEF22" wp14:editId="7F08BE25">
            <wp:extent cx="7032142" cy="287967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ultiCalend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0163" cy="28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DA" w:rsidRDefault="009D7EDA" w:rsidP="00C148E8">
      <w:pPr>
        <w:pStyle w:val="Heading1"/>
      </w:pPr>
      <w:r>
        <w:br w:type="page"/>
      </w:r>
    </w:p>
    <w:p w:rsidR="00C148E8" w:rsidRDefault="00C148E8" w:rsidP="00C148E8">
      <w:pPr>
        <w:pStyle w:val="Heading1"/>
      </w:pPr>
      <w:bookmarkStart w:id="11" w:name="_Toc418779708"/>
      <w:bookmarkStart w:id="12" w:name="_Toc418780084"/>
      <w:r>
        <w:lastRenderedPageBreak/>
        <w:t>III. Controller – Factory diagrams</w:t>
      </w:r>
      <w:bookmarkEnd w:id="11"/>
      <w:bookmarkEnd w:id="12"/>
    </w:p>
    <w:p w:rsidR="00C148E8" w:rsidRDefault="00C148E8" w:rsidP="00C148E8">
      <w:pPr>
        <w:pStyle w:val="Heading2"/>
      </w:pPr>
      <w:bookmarkStart w:id="13" w:name="_Toc418779709"/>
      <w:bookmarkStart w:id="14" w:name="_Toc418780085"/>
      <w:r>
        <w:t>1. SignInController</w:t>
      </w:r>
      <w:bookmarkEnd w:id="13"/>
      <w:bookmarkEnd w:id="14"/>
    </w:p>
    <w:p w:rsidR="009D7EDA" w:rsidRDefault="009D7EDA" w:rsidP="00C148E8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D7386A2" wp14:editId="2400ABA0">
            <wp:extent cx="10809167" cy="8284191"/>
            <wp:effectExtent l="0" t="0" r="0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Controll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6026" cy="82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C148E8" w:rsidRDefault="00AB4E0B" w:rsidP="00AB4E0B">
      <w:pPr>
        <w:pStyle w:val="Heading2"/>
      </w:pPr>
      <w:bookmarkStart w:id="15" w:name="_Toc418779710"/>
      <w:bookmarkStart w:id="16" w:name="_Toc418780086"/>
      <w:r>
        <w:lastRenderedPageBreak/>
        <w:t>2. sideMenuController</w:t>
      </w:r>
      <w:bookmarkEnd w:id="15"/>
      <w:bookmarkEnd w:id="16"/>
    </w:p>
    <w:p w:rsidR="00935A0A" w:rsidRDefault="00AB4E0B" w:rsidP="00AB4E0B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8C4EA7F" wp14:editId="4564EE04">
            <wp:extent cx="10674767" cy="5745708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MenuControll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3960" cy="57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0A">
        <w:rPr>
          <w:lang w:val="en-US"/>
        </w:rPr>
        <w:br w:type="page"/>
      </w:r>
    </w:p>
    <w:p w:rsidR="00AB4E0B" w:rsidRDefault="00935A0A" w:rsidP="00935A0A">
      <w:pPr>
        <w:pStyle w:val="Heading2"/>
      </w:pPr>
      <w:bookmarkStart w:id="17" w:name="_Toc418779711"/>
      <w:bookmarkStart w:id="18" w:name="_Toc418780087"/>
      <w:r>
        <w:lastRenderedPageBreak/>
        <w:t>3. WeekController</w:t>
      </w:r>
      <w:bookmarkEnd w:id="17"/>
      <w:bookmarkEnd w:id="18"/>
    </w:p>
    <w:p w:rsidR="00851A36" w:rsidRDefault="00851A36" w:rsidP="00935A0A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C0BEE29" wp14:editId="00BC8B84">
            <wp:extent cx="10937793" cy="724696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Control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70" cy="725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935A0A" w:rsidRDefault="00851A36" w:rsidP="00851A36">
      <w:pPr>
        <w:pStyle w:val="Heading2"/>
      </w:pPr>
      <w:bookmarkStart w:id="19" w:name="_Toc418779712"/>
      <w:bookmarkStart w:id="20" w:name="_Toc418780088"/>
      <w:r>
        <w:lastRenderedPageBreak/>
        <w:t>4. friendPanelController</w:t>
      </w:r>
      <w:bookmarkEnd w:id="19"/>
      <w:bookmarkEnd w:id="20"/>
    </w:p>
    <w:p w:rsidR="00B324C2" w:rsidRDefault="00851A36" w:rsidP="00851A36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40FAA7" wp14:editId="43DCBF3F">
            <wp:extent cx="12296633" cy="676878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endPanelControll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7420" cy="677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4C2">
        <w:rPr>
          <w:lang w:val="en-US"/>
        </w:rPr>
        <w:br w:type="page"/>
      </w:r>
    </w:p>
    <w:p w:rsidR="00851A36" w:rsidRDefault="00B324C2" w:rsidP="00B324C2">
      <w:pPr>
        <w:pStyle w:val="Heading2"/>
      </w:pPr>
      <w:bookmarkStart w:id="21" w:name="_Toc418779713"/>
      <w:bookmarkStart w:id="22" w:name="_Toc418780089"/>
      <w:r>
        <w:lastRenderedPageBreak/>
        <w:t>5. ListController</w:t>
      </w:r>
      <w:bookmarkEnd w:id="21"/>
      <w:bookmarkEnd w:id="22"/>
    </w:p>
    <w:p w:rsidR="00B324C2" w:rsidRDefault="00B324C2" w:rsidP="00B324C2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6A1AC61" wp14:editId="035ECC93">
            <wp:extent cx="11350414" cy="5213445"/>
            <wp:effectExtent l="0" t="0" r="381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Controll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3012" cy="521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B324C2" w:rsidRDefault="00B324C2" w:rsidP="00B324C2">
      <w:pPr>
        <w:pStyle w:val="Heading2"/>
      </w:pPr>
      <w:bookmarkStart w:id="23" w:name="_Toc418779714"/>
      <w:bookmarkStart w:id="24" w:name="_Toc418780090"/>
      <w:r>
        <w:lastRenderedPageBreak/>
        <w:t>6. LoadingController</w:t>
      </w:r>
      <w:bookmarkEnd w:id="23"/>
      <w:bookmarkEnd w:id="24"/>
    </w:p>
    <w:p w:rsidR="00B324C2" w:rsidRDefault="00B324C2" w:rsidP="00B324C2">
      <w:pPr>
        <w:jc w:val="center"/>
      </w:pPr>
      <w:r>
        <w:rPr>
          <w:noProof/>
          <w:lang w:eastAsia="vi-VN"/>
        </w:rPr>
        <w:drawing>
          <wp:inline distT="0" distB="0" distL="0" distR="0" wp14:anchorId="66DAD3E1" wp14:editId="73FF4C95">
            <wp:extent cx="6944194" cy="5500048"/>
            <wp:effectExtent l="0" t="0" r="9525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gControll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960" cy="55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324C2" w:rsidRDefault="00B324C2" w:rsidP="00B324C2">
      <w:pPr>
        <w:pStyle w:val="Heading2"/>
      </w:pPr>
      <w:bookmarkStart w:id="25" w:name="_Toc418779715"/>
      <w:bookmarkStart w:id="26" w:name="_Toc418780091"/>
      <w:r>
        <w:lastRenderedPageBreak/>
        <w:t>7. SearchController</w:t>
      </w:r>
      <w:bookmarkEnd w:id="25"/>
      <w:bookmarkEnd w:id="26"/>
    </w:p>
    <w:p w:rsidR="00B324C2" w:rsidRPr="00B324C2" w:rsidRDefault="00B324C2" w:rsidP="00504EE3">
      <w:pPr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3548797" wp14:editId="3CE2A1DE">
            <wp:extent cx="11177517" cy="8701669"/>
            <wp:effectExtent l="0" t="0" r="508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Controll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6553" cy="8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C2" w:rsidRPr="00B324C2" w:rsidSect="00CA5536">
      <w:headerReference w:type="default" r:id="rId19"/>
      <w:footerReference w:type="default" r:id="rId20"/>
      <w:pgSz w:w="23814" w:h="16839" w:orient="landscape" w:code="8"/>
      <w:pgMar w:top="540" w:right="1268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E6" w:rsidRDefault="007367E6" w:rsidP="00CA5536">
      <w:pPr>
        <w:spacing w:after="0" w:line="240" w:lineRule="auto"/>
      </w:pPr>
      <w:r>
        <w:separator/>
      </w:r>
    </w:p>
  </w:endnote>
  <w:endnote w:type="continuationSeparator" w:id="0">
    <w:p w:rsidR="007367E6" w:rsidRDefault="007367E6" w:rsidP="00CA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Std" w:hAnsi="Courier Std"/>
      </w:rPr>
      <w:id w:val="122893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249" w:rsidRPr="00E75249" w:rsidRDefault="007367E6" w:rsidP="00C9217D">
        <w:pPr>
          <w:pStyle w:val="Footer"/>
          <w:pBdr>
            <w:top w:val="single" w:sz="4" w:space="1" w:color="D9D9D9" w:themeColor="background1" w:themeShade="D9"/>
          </w:pBdr>
          <w:ind w:right="278"/>
          <w:jc w:val="right"/>
          <w:rPr>
            <w:rFonts w:ascii="Courier Std" w:hAnsi="Courier Std"/>
          </w:rPr>
        </w:pPr>
        <w:r w:rsidRPr="00E75249">
          <w:rPr>
            <w:rFonts w:ascii="Courier Std" w:hAnsi="Courier Std"/>
          </w:rPr>
          <w:fldChar w:fldCharType="begin"/>
        </w:r>
        <w:r w:rsidRPr="00E75249">
          <w:rPr>
            <w:rFonts w:ascii="Courier Std" w:hAnsi="Courier Std"/>
          </w:rPr>
          <w:instrText xml:space="preserve"> PAGE   \* MERGEFORMAT </w:instrText>
        </w:r>
        <w:r w:rsidRPr="00E75249">
          <w:rPr>
            <w:rFonts w:ascii="Courier Std" w:hAnsi="Courier Std"/>
          </w:rPr>
          <w:fldChar w:fldCharType="separate"/>
        </w:r>
        <w:r w:rsidR="009A05F3">
          <w:rPr>
            <w:rFonts w:ascii="Courier Std" w:hAnsi="Courier Std"/>
            <w:noProof/>
          </w:rPr>
          <w:t>12</w:t>
        </w:r>
        <w:r w:rsidRPr="00E75249">
          <w:rPr>
            <w:rFonts w:ascii="Courier Std" w:hAnsi="Courier Std"/>
            <w:noProof/>
          </w:rPr>
          <w:fldChar w:fldCharType="end"/>
        </w:r>
        <w:r w:rsidRPr="00E75249">
          <w:rPr>
            <w:rFonts w:ascii="Courier Std" w:hAnsi="Courier Std"/>
          </w:rPr>
          <w:t xml:space="preserve"> | </w:t>
        </w:r>
        <w:r>
          <w:rPr>
            <w:rFonts w:ascii="Courier Std" w:hAnsi="Courier Std"/>
            <w:color w:val="7F7F7F" w:themeColor="background1" w:themeShade="7F"/>
            <w:spacing w:val="60"/>
          </w:rPr>
          <w:t>Page</w:t>
        </w:r>
      </w:p>
    </w:sdtContent>
  </w:sdt>
  <w:p w:rsidR="00E75249" w:rsidRDefault="00736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E6" w:rsidRDefault="007367E6" w:rsidP="00CA5536">
      <w:pPr>
        <w:spacing w:after="0" w:line="240" w:lineRule="auto"/>
      </w:pPr>
      <w:r>
        <w:separator/>
      </w:r>
    </w:p>
  </w:footnote>
  <w:footnote w:type="continuationSeparator" w:id="0">
    <w:p w:rsidR="007367E6" w:rsidRDefault="007367E6" w:rsidP="00CA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853" w:rsidRPr="00A37E57" w:rsidRDefault="007367E6" w:rsidP="00943129">
    <w:pPr>
      <w:pStyle w:val="Header"/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</w:pP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EasiLendar – UML </w:t>
    </w:r>
    <w:r w:rsidR="00CA5536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>Class</w:t>
    </w:r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E8"/>
    <w:rsid w:val="00004A19"/>
    <w:rsid w:val="00027C36"/>
    <w:rsid w:val="00077177"/>
    <w:rsid w:val="0008689E"/>
    <w:rsid w:val="000901D6"/>
    <w:rsid w:val="000D1142"/>
    <w:rsid w:val="000D1643"/>
    <w:rsid w:val="000E5FE2"/>
    <w:rsid w:val="00113D65"/>
    <w:rsid w:val="00114B4C"/>
    <w:rsid w:val="00150F45"/>
    <w:rsid w:val="00161A9F"/>
    <w:rsid w:val="001B5CF2"/>
    <w:rsid w:val="001D02CC"/>
    <w:rsid w:val="00230F06"/>
    <w:rsid w:val="00277136"/>
    <w:rsid w:val="002B40FA"/>
    <w:rsid w:val="002C741E"/>
    <w:rsid w:val="002D094C"/>
    <w:rsid w:val="002D4422"/>
    <w:rsid w:val="002D5D5C"/>
    <w:rsid w:val="002E0148"/>
    <w:rsid w:val="002F0744"/>
    <w:rsid w:val="003017F4"/>
    <w:rsid w:val="00305463"/>
    <w:rsid w:val="00311177"/>
    <w:rsid w:val="0032090A"/>
    <w:rsid w:val="0036554D"/>
    <w:rsid w:val="00371129"/>
    <w:rsid w:val="00384BF3"/>
    <w:rsid w:val="003A150B"/>
    <w:rsid w:val="003A377C"/>
    <w:rsid w:val="003A3A26"/>
    <w:rsid w:val="003A5075"/>
    <w:rsid w:val="003A5302"/>
    <w:rsid w:val="003C49AF"/>
    <w:rsid w:val="003D6471"/>
    <w:rsid w:val="003D7D93"/>
    <w:rsid w:val="003E0E12"/>
    <w:rsid w:val="0040004C"/>
    <w:rsid w:val="004032CD"/>
    <w:rsid w:val="00410346"/>
    <w:rsid w:val="0041038B"/>
    <w:rsid w:val="0041248D"/>
    <w:rsid w:val="00416325"/>
    <w:rsid w:val="00447570"/>
    <w:rsid w:val="00457B63"/>
    <w:rsid w:val="00463C1B"/>
    <w:rsid w:val="00467624"/>
    <w:rsid w:val="00475F07"/>
    <w:rsid w:val="00483AC8"/>
    <w:rsid w:val="004B5284"/>
    <w:rsid w:val="004E29F1"/>
    <w:rsid w:val="00504EE3"/>
    <w:rsid w:val="005070D5"/>
    <w:rsid w:val="005373D9"/>
    <w:rsid w:val="005714B0"/>
    <w:rsid w:val="005735D1"/>
    <w:rsid w:val="00596C49"/>
    <w:rsid w:val="00597C77"/>
    <w:rsid w:val="005B6CA7"/>
    <w:rsid w:val="005C512B"/>
    <w:rsid w:val="005C76E1"/>
    <w:rsid w:val="005D10F7"/>
    <w:rsid w:val="005D2ACC"/>
    <w:rsid w:val="005D6F8D"/>
    <w:rsid w:val="005D7B08"/>
    <w:rsid w:val="00600560"/>
    <w:rsid w:val="00600C0F"/>
    <w:rsid w:val="00621D63"/>
    <w:rsid w:val="0065419E"/>
    <w:rsid w:val="00666DC1"/>
    <w:rsid w:val="00691454"/>
    <w:rsid w:val="00696CC7"/>
    <w:rsid w:val="006A7779"/>
    <w:rsid w:val="006B3CF1"/>
    <w:rsid w:val="006B71EA"/>
    <w:rsid w:val="006D654E"/>
    <w:rsid w:val="006E61D0"/>
    <w:rsid w:val="00703CC0"/>
    <w:rsid w:val="007123CA"/>
    <w:rsid w:val="00730944"/>
    <w:rsid w:val="007367E6"/>
    <w:rsid w:val="007411B0"/>
    <w:rsid w:val="00767EE8"/>
    <w:rsid w:val="007B7A32"/>
    <w:rsid w:val="00806371"/>
    <w:rsid w:val="00812013"/>
    <w:rsid w:val="00816B85"/>
    <w:rsid w:val="008250A3"/>
    <w:rsid w:val="00825FD7"/>
    <w:rsid w:val="00840AAA"/>
    <w:rsid w:val="00851A36"/>
    <w:rsid w:val="008664DC"/>
    <w:rsid w:val="00891815"/>
    <w:rsid w:val="008918D2"/>
    <w:rsid w:val="00895424"/>
    <w:rsid w:val="008B3C50"/>
    <w:rsid w:val="008E713C"/>
    <w:rsid w:val="008F2F5D"/>
    <w:rsid w:val="00906AA0"/>
    <w:rsid w:val="00913104"/>
    <w:rsid w:val="00915CEF"/>
    <w:rsid w:val="00935A0A"/>
    <w:rsid w:val="009943D2"/>
    <w:rsid w:val="009A05F3"/>
    <w:rsid w:val="009B510F"/>
    <w:rsid w:val="009C30AD"/>
    <w:rsid w:val="009D0F44"/>
    <w:rsid w:val="009D7EDA"/>
    <w:rsid w:val="009F4018"/>
    <w:rsid w:val="00A20618"/>
    <w:rsid w:val="00AA2DCB"/>
    <w:rsid w:val="00AB4E0B"/>
    <w:rsid w:val="00AC250F"/>
    <w:rsid w:val="00AD1F6D"/>
    <w:rsid w:val="00AE0027"/>
    <w:rsid w:val="00AF603C"/>
    <w:rsid w:val="00B205EF"/>
    <w:rsid w:val="00B324C2"/>
    <w:rsid w:val="00B33019"/>
    <w:rsid w:val="00B642CF"/>
    <w:rsid w:val="00B71A37"/>
    <w:rsid w:val="00B87698"/>
    <w:rsid w:val="00B92E8B"/>
    <w:rsid w:val="00BC7142"/>
    <w:rsid w:val="00BF6D55"/>
    <w:rsid w:val="00C148E8"/>
    <w:rsid w:val="00C20E28"/>
    <w:rsid w:val="00C3290A"/>
    <w:rsid w:val="00C341DD"/>
    <w:rsid w:val="00C621D4"/>
    <w:rsid w:val="00C76AFA"/>
    <w:rsid w:val="00C85007"/>
    <w:rsid w:val="00C859BB"/>
    <w:rsid w:val="00C92F41"/>
    <w:rsid w:val="00C94B53"/>
    <w:rsid w:val="00CA5536"/>
    <w:rsid w:val="00CD149D"/>
    <w:rsid w:val="00CE6399"/>
    <w:rsid w:val="00D31E3A"/>
    <w:rsid w:val="00D64EE2"/>
    <w:rsid w:val="00DA7E9C"/>
    <w:rsid w:val="00DB231A"/>
    <w:rsid w:val="00DB2AC1"/>
    <w:rsid w:val="00DD0C27"/>
    <w:rsid w:val="00DE64B9"/>
    <w:rsid w:val="00E10524"/>
    <w:rsid w:val="00E11BDB"/>
    <w:rsid w:val="00E2405C"/>
    <w:rsid w:val="00E24E08"/>
    <w:rsid w:val="00E4171D"/>
    <w:rsid w:val="00E503C9"/>
    <w:rsid w:val="00E5558D"/>
    <w:rsid w:val="00E56732"/>
    <w:rsid w:val="00E97629"/>
    <w:rsid w:val="00EB1EA4"/>
    <w:rsid w:val="00EC487E"/>
    <w:rsid w:val="00EF1F48"/>
    <w:rsid w:val="00EF7C22"/>
    <w:rsid w:val="00F3252A"/>
    <w:rsid w:val="00F44F21"/>
    <w:rsid w:val="00F46790"/>
    <w:rsid w:val="00F6431F"/>
    <w:rsid w:val="00F670BA"/>
    <w:rsid w:val="00F67BDF"/>
    <w:rsid w:val="00F90660"/>
    <w:rsid w:val="00FA0A14"/>
    <w:rsid w:val="00FB7651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E8"/>
  </w:style>
  <w:style w:type="paragraph" w:styleId="Heading1">
    <w:name w:val="heading 1"/>
    <w:basedOn w:val="Normal"/>
    <w:next w:val="Normal"/>
    <w:link w:val="Heading1Char"/>
    <w:uiPriority w:val="9"/>
    <w:qFormat/>
    <w:rsid w:val="00767EE8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E8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E8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7EE8"/>
    <w:rPr>
      <w:rFonts w:ascii="Courier New" w:hAnsi="Courier New" w:cs="Courier New"/>
      <w:b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7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8"/>
  </w:style>
  <w:style w:type="paragraph" w:styleId="Footer">
    <w:name w:val="footer"/>
    <w:basedOn w:val="Normal"/>
    <w:link w:val="FooterChar"/>
    <w:uiPriority w:val="99"/>
    <w:unhideWhenUsed/>
    <w:rsid w:val="00767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8"/>
  </w:style>
  <w:style w:type="paragraph" w:styleId="Title">
    <w:name w:val="Title"/>
    <w:basedOn w:val="Normal"/>
    <w:next w:val="Normal"/>
    <w:link w:val="TitleChar"/>
    <w:uiPriority w:val="10"/>
    <w:qFormat/>
    <w:rsid w:val="00767EE8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67EE8"/>
    <w:rPr>
      <w:rFonts w:ascii="Courier New" w:hAnsi="Courier New" w:cs="Courier New"/>
      <w:b/>
      <w:sz w:val="44"/>
      <w:szCs w:val="4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67EE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5007"/>
    <w:pPr>
      <w:tabs>
        <w:tab w:val="left" w:pos="18540"/>
        <w:tab w:val="left" w:pos="18630"/>
        <w:tab w:val="left" w:pos="18810"/>
        <w:tab w:val="left" w:pos="19080"/>
        <w:tab w:val="left" w:pos="19170"/>
        <w:tab w:val="left" w:pos="19350"/>
        <w:tab w:val="left" w:pos="19440"/>
        <w:tab w:val="left" w:pos="201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5007"/>
    <w:pPr>
      <w:tabs>
        <w:tab w:val="right" w:leader="dot" w:pos="2016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E8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F6D55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EE8"/>
  </w:style>
  <w:style w:type="paragraph" w:styleId="Heading1">
    <w:name w:val="heading 1"/>
    <w:basedOn w:val="Normal"/>
    <w:next w:val="Normal"/>
    <w:link w:val="Heading1Char"/>
    <w:uiPriority w:val="9"/>
    <w:qFormat/>
    <w:rsid w:val="00767EE8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EE8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EE8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7EE8"/>
    <w:rPr>
      <w:rFonts w:ascii="Courier New" w:hAnsi="Courier New" w:cs="Courier New"/>
      <w:b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7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EE8"/>
  </w:style>
  <w:style w:type="paragraph" w:styleId="Footer">
    <w:name w:val="footer"/>
    <w:basedOn w:val="Normal"/>
    <w:link w:val="FooterChar"/>
    <w:uiPriority w:val="99"/>
    <w:unhideWhenUsed/>
    <w:rsid w:val="00767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EE8"/>
  </w:style>
  <w:style w:type="paragraph" w:styleId="Title">
    <w:name w:val="Title"/>
    <w:basedOn w:val="Normal"/>
    <w:next w:val="Normal"/>
    <w:link w:val="TitleChar"/>
    <w:uiPriority w:val="10"/>
    <w:qFormat/>
    <w:rsid w:val="00767EE8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67EE8"/>
    <w:rPr>
      <w:rFonts w:ascii="Courier New" w:hAnsi="Courier New" w:cs="Courier New"/>
      <w:b/>
      <w:sz w:val="44"/>
      <w:szCs w:val="4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67EE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85007"/>
    <w:pPr>
      <w:tabs>
        <w:tab w:val="left" w:pos="18540"/>
        <w:tab w:val="left" w:pos="18630"/>
        <w:tab w:val="left" w:pos="18810"/>
        <w:tab w:val="left" w:pos="19080"/>
        <w:tab w:val="left" w:pos="19170"/>
        <w:tab w:val="left" w:pos="19350"/>
        <w:tab w:val="left" w:pos="19440"/>
        <w:tab w:val="left" w:pos="201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5007"/>
    <w:pPr>
      <w:tabs>
        <w:tab w:val="right" w:leader="dot" w:pos="2016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EE8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F6D55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875"/>
    <w:rsid w:val="00360875"/>
    <w:rsid w:val="003F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471BB3712F4948AC81220651B41BCC">
    <w:name w:val="64471BB3712F4948AC81220651B41BCC"/>
    <w:rsid w:val="00360875"/>
  </w:style>
  <w:style w:type="paragraph" w:customStyle="1" w:styleId="58FB6C4277E84389B706488D4F5A97E5">
    <w:name w:val="58FB6C4277E84389B706488D4F5A97E5"/>
    <w:rsid w:val="00360875"/>
  </w:style>
  <w:style w:type="paragraph" w:customStyle="1" w:styleId="668E1158DC114949AE17A7A62F2D3981">
    <w:name w:val="668E1158DC114949AE17A7A62F2D3981"/>
    <w:rsid w:val="003608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471BB3712F4948AC81220651B41BCC">
    <w:name w:val="64471BB3712F4948AC81220651B41BCC"/>
    <w:rsid w:val="00360875"/>
  </w:style>
  <w:style w:type="paragraph" w:customStyle="1" w:styleId="58FB6C4277E84389B706488D4F5A97E5">
    <w:name w:val="58FB6C4277E84389B706488D4F5A97E5"/>
    <w:rsid w:val="00360875"/>
  </w:style>
  <w:style w:type="paragraph" w:customStyle="1" w:styleId="668E1158DC114949AE17A7A62F2D3981">
    <w:name w:val="668E1158DC114949AE17A7A62F2D3981"/>
    <w:rsid w:val="00360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1160C-3BAD-4FB5-B8D1-2043D95A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14</cp:revision>
  <dcterms:created xsi:type="dcterms:W3CDTF">2015-05-07T07:40:00Z</dcterms:created>
  <dcterms:modified xsi:type="dcterms:W3CDTF">2015-05-07T09:43:00Z</dcterms:modified>
</cp:coreProperties>
</file>