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EFB63" w14:textId="77777777" w:rsidR="00344DD5" w:rsidRDefault="00344DD5" w:rsidP="00344DD5">
      <w:pPr>
        <w:pStyle w:val="font-claude-response-body"/>
        <w:spacing w:line="480" w:lineRule="auto"/>
      </w:pPr>
      <w:r>
        <w:rPr>
          <w:rStyle w:val="Strong"/>
          <w:rFonts w:eastAsiaTheme="majorEastAsia"/>
        </w:rPr>
        <w:t>Design Decisions: CS-330 Final Project 3D Scene</w:t>
      </w:r>
    </w:p>
    <w:p w14:paraId="154F004D" w14:textId="77777777" w:rsidR="00344DD5" w:rsidRDefault="00344DD5" w:rsidP="00344DD5">
      <w:pPr>
        <w:pStyle w:val="font-claude-response-body"/>
        <w:spacing w:line="480" w:lineRule="auto"/>
      </w:pPr>
      <w:r>
        <w:rPr>
          <w:rStyle w:val="Strong"/>
          <w:rFonts w:eastAsiaTheme="majorEastAsia"/>
        </w:rPr>
        <w:t>Development Choices</w:t>
      </w:r>
    </w:p>
    <w:p w14:paraId="12CB3CDA" w14:textId="5B8601C0" w:rsidR="00344DD5" w:rsidRDefault="00344DD5" w:rsidP="00344DD5">
      <w:pPr>
        <w:pStyle w:val="font-claude-response-body"/>
        <w:spacing w:line="480" w:lineRule="auto"/>
      </w:pPr>
      <w:r>
        <w:t xml:space="preserve">For this project, I decided to recreate my personal desk setup as the subject of the 3D scene. The scene includes a laptop, a water bottle, a coffee mug, a star-shaped plushie, and a mouse on a mousepad, all sitting on a large desk. I chose this subject mostly because I had the reference image right in front of me, but also because the objects on a desk happen to break down into basic shapes </w:t>
      </w:r>
      <w:proofErr w:type="gramStart"/>
      <w:r>
        <w:t>really naturally</w:t>
      </w:r>
      <w:proofErr w:type="gramEnd"/>
      <w:r>
        <w:t xml:space="preserve">. The bottle is essentially a cylinder, the mug is a cylinder with a torus for the handle, the laptop </w:t>
      </w:r>
      <w:r>
        <w:t>has</w:t>
      </w:r>
      <w:r>
        <w:t xml:space="preserve"> a few flat boxes, and so on. It made the planning process much easier to work from something familiar.</w:t>
      </w:r>
    </w:p>
    <w:p w14:paraId="19EA377D" w14:textId="39ECBC61" w:rsidR="00344DD5" w:rsidRDefault="00344DD5" w:rsidP="00344DD5">
      <w:pPr>
        <w:pStyle w:val="font-claude-response-body"/>
        <w:spacing w:line="480" w:lineRule="auto"/>
      </w:pPr>
      <w:r>
        <w:t xml:space="preserve">One of the more fun parts of this project was figuring out how to build objects that look believable without using complex geometry. The water bottle, for example, is just three stacked cylinders </w:t>
      </w:r>
      <w:r>
        <w:t xml:space="preserve"> </w:t>
      </w:r>
      <w:r>
        <w:t xml:space="preserve"> a textured body, a plain white cap, and a colored band in the middle for the label. From a normal viewing </w:t>
      </w:r>
      <w:r>
        <w:t>distance,</w:t>
      </w:r>
      <w:r>
        <w:t xml:space="preserve"> it reads as a single object. The star plushie took a bit more thought. I used a slightly flattened sphere for the body and then positioned five cones around it at different rotation angles to </w:t>
      </w:r>
      <w:r>
        <w:t>approximately</w:t>
      </w:r>
      <w:r>
        <w:t xml:space="preserve"> the five points of a star. Two tiny dark spheres became the eyes. None of it is technically complicated, but the result looks close enough to the reference photo that it works.</w:t>
      </w:r>
    </w:p>
    <w:p w14:paraId="495F640B" w14:textId="078EE467" w:rsidR="00344DD5" w:rsidRDefault="00344DD5" w:rsidP="00344DD5">
      <w:pPr>
        <w:pStyle w:val="font-claude-response-body"/>
        <w:spacing w:line="480" w:lineRule="auto"/>
      </w:pPr>
      <w:r>
        <w:t xml:space="preserve">For textures I used free images from </w:t>
      </w:r>
      <w:proofErr w:type="spellStart"/>
      <w:r>
        <w:t>Poliigon</w:t>
      </w:r>
      <w:proofErr w:type="spellEnd"/>
      <w:r>
        <w:t xml:space="preserve"> and tried to match each texture to the actual material of the object it was covering. The mug </w:t>
      </w:r>
      <w:r>
        <w:t>has</w:t>
      </w:r>
      <w:r>
        <w:t xml:space="preserve"> a white ceramic texture, the laptop base </w:t>
      </w:r>
      <w:proofErr w:type="gramStart"/>
      <w:r>
        <w:t>got</w:t>
      </w:r>
      <w:proofErr w:type="gramEnd"/>
      <w:r>
        <w:t xml:space="preserve"> a dark plastic texture, and the star </w:t>
      </w:r>
      <w:proofErr w:type="gramStart"/>
      <w:r>
        <w:t>got</w:t>
      </w:r>
      <w:proofErr w:type="gramEnd"/>
      <w:r>
        <w:t xml:space="preserve"> a yellow fabric texture. The desk surface was the trickiest because a single copy of the texture stretched across such a large plane looks obviously wrong. I </w:t>
      </w:r>
      <w:r>
        <w:lastRenderedPageBreak/>
        <w:t xml:space="preserve">fixed this by tiling the texture 6 times horizontally and 3 times vertically using a UV scale, which made it tile naturally like a real desk surface would. For lighting I set up two light sources. The first is a plain white light positioned above and slightly in front of the </w:t>
      </w:r>
      <w:proofErr w:type="gramStart"/>
      <w:r>
        <w:t>scene</w:t>
      </w:r>
      <w:proofErr w:type="gramEnd"/>
      <w:r>
        <w:t xml:space="preserve"> to act as the main overhead light. The second is a warm yellowish light off to the left side that fills in shadows and adds a bit of color contrast. Each object also has its own material properties tuned to its surface, so the ceramic mug has noticeably sharper highlights than the fabric star, which has almost no specular reflection at all.</w:t>
      </w:r>
    </w:p>
    <w:p w14:paraId="6B8DC539" w14:textId="77777777" w:rsidR="00344DD5" w:rsidRDefault="00344DD5" w:rsidP="00344DD5">
      <w:pPr>
        <w:pStyle w:val="font-claude-response-body"/>
        <w:spacing w:line="480" w:lineRule="auto"/>
      </w:pPr>
      <w:r>
        <w:rPr>
          <w:rStyle w:val="Strong"/>
          <w:rFonts w:eastAsiaTheme="majorEastAsia"/>
        </w:rPr>
        <w:t>Navigation</w:t>
      </w:r>
    </w:p>
    <w:p w14:paraId="38D403A2" w14:textId="77777777" w:rsidR="00344DD5" w:rsidRDefault="00344DD5" w:rsidP="00344DD5">
      <w:pPr>
        <w:pStyle w:val="font-claude-response-body"/>
        <w:spacing w:line="480" w:lineRule="auto"/>
      </w:pPr>
      <w:r>
        <w:t>Moving around the scene felt important to get right because a 3D scene that is hard to navigate is frustrating to use. I set up the standard WASD controls for moving forward, backward, left, and right, and used Q and E for moving straight up and down. The mouse controls where the camera is looking, so you can stand in one spot and look around freely without having to physically move the camera. Scrolling the mouse wheel adjusts how fast the camera moves, which is useful because sometimes you want to make a slow careful adjustment and other times you just want to get across the scene quickly. I also added a toggle between perspective and orthographic projection using the P and O keys. Switching to orthographic removes the depth distortion and makes everything look flat, almost like looking at a blueprint. It stays in the same camera position when you switch, so you can flip back and forth and compare the two views without losing your place.</w:t>
      </w:r>
    </w:p>
    <w:p w14:paraId="389C354B" w14:textId="77777777" w:rsidR="00344DD5" w:rsidRDefault="00344DD5" w:rsidP="00344DD5">
      <w:pPr>
        <w:pStyle w:val="font-claude-response-body"/>
        <w:spacing w:line="480" w:lineRule="auto"/>
      </w:pPr>
      <w:r>
        <w:rPr>
          <w:rStyle w:val="Strong"/>
          <w:rFonts w:eastAsiaTheme="majorEastAsia"/>
        </w:rPr>
        <w:t>Custom Functions</w:t>
      </w:r>
    </w:p>
    <w:p w14:paraId="5BB5571C" w14:textId="63BDC27A" w:rsidR="00344DD5" w:rsidRDefault="00344DD5" w:rsidP="00344DD5">
      <w:pPr>
        <w:pStyle w:val="font-claude-response-body"/>
        <w:spacing w:line="480" w:lineRule="auto"/>
      </w:pPr>
      <w:r>
        <w:lastRenderedPageBreak/>
        <w:t xml:space="preserve">I tried to keep the code organized by putting repeated operations into their own functions. </w:t>
      </w:r>
      <w:proofErr w:type="spellStart"/>
      <w:r>
        <w:t>SetTransformations</w:t>
      </w:r>
      <w:proofErr w:type="spellEnd"/>
      <w:r>
        <w:t xml:space="preserve">() was probably the most used one </w:t>
      </w:r>
      <w:r w:rsidR="00F22238">
        <w:t xml:space="preserve"> </w:t>
      </w:r>
      <w:r>
        <w:t xml:space="preserve"> rather than writing out the scale, rotation, and translation matrix math every time I needed to place an object, I just pass in the values and it handles everything internally. </w:t>
      </w:r>
      <w:proofErr w:type="spellStart"/>
      <w:proofErr w:type="gramStart"/>
      <w:r>
        <w:t>SetShaderMaterial</w:t>
      </w:r>
      <w:proofErr w:type="spellEnd"/>
      <w:r>
        <w:t>(</w:t>
      </w:r>
      <w:proofErr w:type="gramEnd"/>
      <w:r>
        <w:t xml:space="preserve">) does the same thing for lighting properties, letting me describe a surface as something like "low ambient, high specular, shininess 32" in one line instead of three separate shader calls. </w:t>
      </w:r>
      <w:proofErr w:type="spellStart"/>
      <w:proofErr w:type="gramStart"/>
      <w:r>
        <w:t>SetShaderTexture</w:t>
      </w:r>
      <w:proofErr w:type="spellEnd"/>
      <w:r>
        <w:t>(</w:t>
      </w:r>
      <w:proofErr w:type="gramEnd"/>
      <w:r>
        <w:t>) looks up a texture by name and takes care of binding it, so the rest of the code never has to deal with raw OpenGL texture IDs. These functions made it a lot easier to add new objects to the scene without worrying about making a mistake somewhere in the boilerplate setup code. If I were to expand the project, I could reuse all of them without changing anything.</w:t>
      </w:r>
    </w:p>
    <w:p w14:paraId="56DBB758" w14:textId="77777777" w:rsidR="00344DD5" w:rsidRDefault="00344DD5" w:rsidP="00344DD5">
      <w:pPr>
        <w:pStyle w:val="font-claude-response-body"/>
        <w:spacing w:line="480" w:lineRule="auto"/>
      </w:pPr>
      <w:r>
        <w:rPr>
          <w:rStyle w:val="Strong"/>
          <w:rFonts w:eastAsiaTheme="majorEastAsia"/>
        </w:rPr>
        <w:t>References</w:t>
      </w:r>
    </w:p>
    <w:p w14:paraId="46159392" w14:textId="77777777" w:rsidR="00344DD5" w:rsidRDefault="00344DD5" w:rsidP="00344DD5">
      <w:pPr>
        <w:pStyle w:val="font-claude-response-body"/>
        <w:spacing w:line="480" w:lineRule="auto"/>
      </w:pPr>
      <w:r>
        <w:t xml:space="preserve">Phong, B.-T. (1975). Illumination for computer generated pictures. </w:t>
      </w:r>
      <w:r>
        <w:rPr>
          <w:rStyle w:val="Emphasis"/>
          <w:rFonts w:eastAsiaTheme="majorEastAsia"/>
        </w:rPr>
        <w:t>Communications of the ACM, 18</w:t>
      </w:r>
      <w:r>
        <w:t xml:space="preserve">(6), 311–317. </w:t>
      </w:r>
      <w:hyperlink r:id="rId4" w:history="1">
        <w:r>
          <w:rPr>
            <w:rStyle w:val="Hyperlink"/>
            <w:rFonts w:eastAsiaTheme="majorEastAsia"/>
          </w:rPr>
          <w:t>https://doi.org/10.1145/360825.360839</w:t>
        </w:r>
      </w:hyperlink>
    </w:p>
    <w:p w14:paraId="44CB1165" w14:textId="77777777" w:rsidR="00344DD5" w:rsidRDefault="00344DD5" w:rsidP="00344DD5">
      <w:pPr>
        <w:pStyle w:val="font-claude-response-body"/>
        <w:spacing w:line="480" w:lineRule="auto"/>
      </w:pPr>
      <w:proofErr w:type="spellStart"/>
      <w:r>
        <w:t>Poliigon</w:t>
      </w:r>
      <w:proofErr w:type="spellEnd"/>
      <w:r>
        <w:t xml:space="preserve">. (n.d.). </w:t>
      </w:r>
      <w:r>
        <w:rPr>
          <w:rStyle w:val="Emphasis"/>
          <w:rFonts w:eastAsiaTheme="majorEastAsia"/>
        </w:rPr>
        <w:t>Free textures</w:t>
      </w:r>
      <w:r>
        <w:t xml:space="preserve">. </w:t>
      </w:r>
      <w:hyperlink r:id="rId5" w:history="1">
        <w:r>
          <w:rPr>
            <w:rStyle w:val="Hyperlink"/>
            <w:rFonts w:eastAsiaTheme="majorEastAsia"/>
          </w:rPr>
          <w:t>https://www.poliigon.com</w:t>
        </w:r>
      </w:hyperlink>
    </w:p>
    <w:p w14:paraId="0AAB61D2" w14:textId="77777777" w:rsidR="00344DD5" w:rsidRDefault="00344DD5"/>
    <w:sectPr w:rsidR="00344D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D5"/>
    <w:rsid w:val="00344DD5"/>
    <w:rsid w:val="00CD1D0E"/>
    <w:rsid w:val="00F22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EF718"/>
  <w15:chartTrackingRefBased/>
  <w15:docId w15:val="{0E1CFCF7-C2D8-4814-9C96-89C844A5E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D5"/>
    <w:rPr>
      <w:rFonts w:eastAsiaTheme="majorEastAsia" w:cstheme="majorBidi"/>
      <w:color w:val="272727" w:themeColor="text1" w:themeTint="D8"/>
    </w:rPr>
  </w:style>
  <w:style w:type="paragraph" w:styleId="Title">
    <w:name w:val="Title"/>
    <w:basedOn w:val="Normal"/>
    <w:next w:val="Normal"/>
    <w:link w:val="TitleChar"/>
    <w:uiPriority w:val="10"/>
    <w:qFormat/>
    <w:rsid w:val="00344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D5"/>
    <w:pPr>
      <w:spacing w:before="160"/>
      <w:jc w:val="center"/>
    </w:pPr>
    <w:rPr>
      <w:i/>
      <w:iCs/>
      <w:color w:val="404040" w:themeColor="text1" w:themeTint="BF"/>
    </w:rPr>
  </w:style>
  <w:style w:type="character" w:customStyle="1" w:styleId="QuoteChar">
    <w:name w:val="Quote Char"/>
    <w:basedOn w:val="DefaultParagraphFont"/>
    <w:link w:val="Quote"/>
    <w:uiPriority w:val="29"/>
    <w:rsid w:val="00344DD5"/>
    <w:rPr>
      <w:i/>
      <w:iCs/>
      <w:color w:val="404040" w:themeColor="text1" w:themeTint="BF"/>
    </w:rPr>
  </w:style>
  <w:style w:type="paragraph" w:styleId="ListParagraph">
    <w:name w:val="List Paragraph"/>
    <w:basedOn w:val="Normal"/>
    <w:uiPriority w:val="34"/>
    <w:qFormat/>
    <w:rsid w:val="00344DD5"/>
    <w:pPr>
      <w:ind w:left="720"/>
      <w:contextualSpacing/>
    </w:pPr>
  </w:style>
  <w:style w:type="character" w:styleId="IntenseEmphasis">
    <w:name w:val="Intense Emphasis"/>
    <w:basedOn w:val="DefaultParagraphFont"/>
    <w:uiPriority w:val="21"/>
    <w:qFormat/>
    <w:rsid w:val="00344DD5"/>
    <w:rPr>
      <w:i/>
      <w:iCs/>
      <w:color w:val="0F4761" w:themeColor="accent1" w:themeShade="BF"/>
    </w:rPr>
  </w:style>
  <w:style w:type="paragraph" w:styleId="IntenseQuote">
    <w:name w:val="Intense Quote"/>
    <w:basedOn w:val="Normal"/>
    <w:next w:val="Normal"/>
    <w:link w:val="IntenseQuoteChar"/>
    <w:uiPriority w:val="30"/>
    <w:qFormat/>
    <w:rsid w:val="00344D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D5"/>
    <w:rPr>
      <w:i/>
      <w:iCs/>
      <w:color w:val="0F4761" w:themeColor="accent1" w:themeShade="BF"/>
    </w:rPr>
  </w:style>
  <w:style w:type="character" w:styleId="IntenseReference">
    <w:name w:val="Intense Reference"/>
    <w:basedOn w:val="DefaultParagraphFont"/>
    <w:uiPriority w:val="32"/>
    <w:qFormat/>
    <w:rsid w:val="00344DD5"/>
    <w:rPr>
      <w:b/>
      <w:bCs/>
      <w:smallCaps/>
      <w:color w:val="0F4761" w:themeColor="accent1" w:themeShade="BF"/>
      <w:spacing w:val="5"/>
    </w:rPr>
  </w:style>
  <w:style w:type="paragraph" w:customStyle="1" w:styleId="font-claude-response-body">
    <w:name w:val="font-claude-response-body"/>
    <w:basedOn w:val="Normal"/>
    <w:rsid w:val="00344D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4DD5"/>
    <w:rPr>
      <w:b/>
      <w:bCs/>
    </w:rPr>
  </w:style>
  <w:style w:type="character" w:styleId="Emphasis">
    <w:name w:val="Emphasis"/>
    <w:basedOn w:val="DefaultParagraphFont"/>
    <w:uiPriority w:val="20"/>
    <w:qFormat/>
    <w:rsid w:val="00344DD5"/>
    <w:rPr>
      <w:i/>
      <w:iCs/>
    </w:rPr>
  </w:style>
  <w:style w:type="character" w:styleId="Hyperlink">
    <w:name w:val="Hyperlink"/>
    <w:basedOn w:val="DefaultParagraphFont"/>
    <w:uiPriority w:val="99"/>
    <w:semiHidden/>
    <w:unhideWhenUsed/>
    <w:rsid w:val="00344D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poliigon.com" TargetMode="External"/><Relationship Id="rId4" Type="http://schemas.openxmlformats.org/officeDocument/2006/relationships/hyperlink" Target="https://doi.org/10.1145/360825.3608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gil</dc:creator>
  <cp:keywords/>
  <dc:description/>
  <cp:lastModifiedBy>juan gil</cp:lastModifiedBy>
  <cp:revision>1</cp:revision>
  <dcterms:created xsi:type="dcterms:W3CDTF">2026-04-20T00:29:00Z</dcterms:created>
  <dcterms:modified xsi:type="dcterms:W3CDTF">2026-04-20T00:40:00Z</dcterms:modified>
</cp:coreProperties>
</file>