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26E1" w14:textId="754C714C" w:rsidR="00ED34F0" w:rsidRPr="00CE6FD4" w:rsidRDefault="00F05495">
      <w:pPr>
        <w:rPr>
          <w:rFonts w:ascii="Times New Roman" w:hAnsi="Times New Roman" w:cs="Times New Roman"/>
          <w:b/>
          <w:bCs/>
          <w:u w:val="single"/>
        </w:rPr>
      </w:pPr>
      <w:r w:rsidRPr="00CE6FD4">
        <w:rPr>
          <w:rFonts w:ascii="Times New Roman" w:hAnsi="Times New Roman" w:cs="Times New Roman"/>
          <w:b/>
          <w:bCs/>
          <w:u w:val="single"/>
        </w:rPr>
        <w:t>Results summary</w:t>
      </w:r>
    </w:p>
    <w:p w14:paraId="66C2ACF8" w14:textId="585BFAD1" w:rsidR="006E3602" w:rsidRDefault="006E3602">
      <w:pPr>
        <w:rPr>
          <w:rFonts w:ascii="Times New Roman" w:hAnsi="Times New Roman" w:cs="Times New Roman"/>
        </w:rPr>
      </w:pPr>
      <w:r>
        <w:rPr>
          <w:rFonts w:ascii="Times New Roman" w:hAnsi="Times New Roman" w:cs="Times New Roman"/>
        </w:rPr>
        <w:t>I used a different standard curve for each bioassay because there were much better regressions individually than when I combined them into one standard curve.</w:t>
      </w:r>
    </w:p>
    <w:p w14:paraId="67C73D58" w14:textId="0BD08F82" w:rsidR="00F05495" w:rsidRDefault="00A66BCA">
      <w:pPr>
        <w:rPr>
          <w:rFonts w:ascii="Times New Roman" w:hAnsi="Times New Roman" w:cs="Times New Roman"/>
        </w:rPr>
      </w:pPr>
      <w:r>
        <w:rPr>
          <w:rFonts w:ascii="Times New Roman" w:hAnsi="Times New Roman" w:cs="Times New Roman"/>
        </w:rPr>
        <w:t xml:space="preserve">Generally, the raw data met assumptions regarding normality (with just a few exceptions) and homogeneity of variances. </w:t>
      </w:r>
      <w:r w:rsidR="00A4161A">
        <w:rPr>
          <w:rFonts w:ascii="Times New Roman" w:hAnsi="Times New Roman" w:cs="Times New Roman"/>
        </w:rPr>
        <w:t>When separated by whether nutrients were added, r</w:t>
      </w:r>
      <w:r>
        <w:rPr>
          <w:rFonts w:ascii="Times New Roman" w:hAnsi="Times New Roman" w:cs="Times New Roman"/>
        </w:rPr>
        <w:t>esiduals mostly met those assumptions as well (</w:t>
      </w:r>
      <w:proofErr w:type="gramStart"/>
      <w:r>
        <w:rPr>
          <w:rFonts w:ascii="Times New Roman" w:hAnsi="Times New Roman" w:cs="Times New Roman"/>
        </w:rPr>
        <w:t>with the exception of</w:t>
      </w:r>
      <w:proofErr w:type="gramEnd"/>
      <w:r>
        <w:rPr>
          <w:rFonts w:ascii="Times New Roman" w:hAnsi="Times New Roman" w:cs="Times New Roman"/>
        </w:rPr>
        <w:t xml:space="preserve"> carbamazepine and PFOS without nutrients that didn’t quite meet the normality assumption).</w:t>
      </w:r>
      <w:r w:rsidR="00A4161A">
        <w:rPr>
          <w:rFonts w:ascii="Times New Roman" w:hAnsi="Times New Roman" w:cs="Times New Roman"/>
        </w:rPr>
        <w:t xml:space="preserve"> When combined, residuals more frequently defied assumptions. I would assume this is because biomass was generally higher in the nutrient amended groups and that can skew things, but should I try a transformation or something else?</w:t>
      </w:r>
    </w:p>
    <w:p w14:paraId="2F083C2A" w14:textId="77777777" w:rsidR="00A4161A" w:rsidRDefault="00A4161A">
      <w:pPr>
        <w:rPr>
          <w:rFonts w:ascii="Times New Roman" w:hAnsi="Times New Roman" w:cs="Times New Roman"/>
        </w:rPr>
      </w:pPr>
    </w:p>
    <w:p w14:paraId="1F7FBF51" w14:textId="5147D96F" w:rsidR="006E3602" w:rsidRDefault="006E3602">
      <w:pPr>
        <w:rPr>
          <w:rFonts w:ascii="Times New Roman" w:hAnsi="Times New Roman" w:cs="Times New Roman"/>
        </w:rPr>
      </w:pPr>
      <w:r>
        <w:rPr>
          <w:noProof/>
        </w:rPr>
        <w:drawing>
          <wp:inline distT="0" distB="0" distL="0" distR="0" wp14:anchorId="4C6D6A30" wp14:editId="1867682C">
            <wp:extent cx="5943600" cy="4324985"/>
            <wp:effectExtent l="0" t="0" r="0" b="0"/>
            <wp:docPr id="1140350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324985"/>
                    </a:xfrm>
                    <a:prstGeom prst="rect">
                      <a:avLst/>
                    </a:prstGeom>
                    <a:noFill/>
                  </pic:spPr>
                </pic:pic>
              </a:graphicData>
            </a:graphic>
          </wp:inline>
        </w:drawing>
      </w:r>
    </w:p>
    <w:p w14:paraId="5A60C373" w14:textId="45394853" w:rsidR="00A4161A" w:rsidRPr="00A4161A" w:rsidRDefault="00A4161A">
      <w:pPr>
        <w:rPr>
          <w:rFonts w:ascii="Times New Roman" w:hAnsi="Times New Roman" w:cs="Times New Roman"/>
          <w:b/>
          <w:bCs/>
          <w:u w:val="single"/>
        </w:rPr>
      </w:pPr>
      <w:r w:rsidRPr="00A4161A">
        <w:rPr>
          <w:rFonts w:ascii="Times New Roman" w:hAnsi="Times New Roman" w:cs="Times New Roman"/>
          <w:b/>
          <w:bCs/>
          <w:u w:val="single"/>
        </w:rPr>
        <w:t>One-way ANOVAS</w:t>
      </w:r>
    </w:p>
    <w:p w14:paraId="6A408068" w14:textId="405D67B8" w:rsidR="00F05495" w:rsidRDefault="00F05495">
      <w:pPr>
        <w:rPr>
          <w:rFonts w:ascii="Times New Roman" w:hAnsi="Times New Roman" w:cs="Times New Roman"/>
        </w:rPr>
      </w:pPr>
      <w:r>
        <w:rPr>
          <w:rFonts w:ascii="Times New Roman" w:hAnsi="Times New Roman" w:cs="Times New Roman"/>
        </w:rPr>
        <w:t>One-way ANOVAs with non-nutrient-amended and nutrient amended groups separated (i.e. for the carbamazepine bioassay there were two one-way ANOVAs: one for treatments without added nutrients and one for groups with nutrients) suggested that there were significant differences for carbamazepine without nutrients, diclofenac with and without nutrients, PFOS without nutrients, and 6ppd-q with and without nutrients:</w:t>
      </w:r>
    </w:p>
    <w:tbl>
      <w:tblPr>
        <w:tblStyle w:val="TableGrid"/>
        <w:tblW w:w="0" w:type="auto"/>
        <w:tblLook w:val="04A0" w:firstRow="1" w:lastRow="0" w:firstColumn="1" w:lastColumn="0" w:noHBand="0" w:noVBand="1"/>
      </w:tblPr>
      <w:tblGrid>
        <w:gridCol w:w="2797"/>
        <w:gridCol w:w="1939"/>
        <w:gridCol w:w="2207"/>
        <w:gridCol w:w="2207"/>
      </w:tblGrid>
      <w:tr w:rsidR="00F05495" w14:paraId="6B462275" w14:textId="4E3256A1" w:rsidTr="00F05495">
        <w:trPr>
          <w:trHeight w:val="278"/>
        </w:trPr>
        <w:tc>
          <w:tcPr>
            <w:tcW w:w="2797" w:type="dxa"/>
          </w:tcPr>
          <w:p w14:paraId="1625F7F9" w14:textId="6F5E4F09" w:rsidR="00F05495" w:rsidRDefault="00F05495">
            <w:pPr>
              <w:rPr>
                <w:rFonts w:ascii="Times New Roman" w:hAnsi="Times New Roman" w:cs="Times New Roman"/>
              </w:rPr>
            </w:pPr>
            <w:r>
              <w:rPr>
                <w:rFonts w:ascii="Times New Roman" w:hAnsi="Times New Roman" w:cs="Times New Roman"/>
              </w:rPr>
              <w:lastRenderedPageBreak/>
              <w:t>Group</w:t>
            </w:r>
          </w:p>
        </w:tc>
        <w:tc>
          <w:tcPr>
            <w:tcW w:w="1939" w:type="dxa"/>
          </w:tcPr>
          <w:p w14:paraId="49A6D855" w14:textId="67A32E60" w:rsidR="00F05495" w:rsidRDefault="00F05495">
            <w:pPr>
              <w:rPr>
                <w:rFonts w:ascii="Times New Roman" w:hAnsi="Times New Roman" w:cs="Times New Roman"/>
              </w:rPr>
            </w:pPr>
            <w:proofErr w:type="spellStart"/>
            <w:r>
              <w:rPr>
                <w:rFonts w:ascii="Times New Roman" w:hAnsi="Times New Roman" w:cs="Times New Roman"/>
              </w:rPr>
              <w:t>df</w:t>
            </w:r>
            <w:proofErr w:type="spellEnd"/>
          </w:p>
        </w:tc>
        <w:tc>
          <w:tcPr>
            <w:tcW w:w="2207" w:type="dxa"/>
          </w:tcPr>
          <w:p w14:paraId="20C61CA8" w14:textId="147BD370" w:rsidR="00F05495" w:rsidRDefault="00F05495">
            <w:pPr>
              <w:rPr>
                <w:rFonts w:ascii="Times New Roman" w:hAnsi="Times New Roman" w:cs="Times New Roman"/>
              </w:rPr>
            </w:pPr>
            <w:r>
              <w:rPr>
                <w:rFonts w:ascii="Times New Roman" w:hAnsi="Times New Roman" w:cs="Times New Roman"/>
              </w:rPr>
              <w:t>F</w:t>
            </w:r>
          </w:p>
        </w:tc>
        <w:tc>
          <w:tcPr>
            <w:tcW w:w="2207" w:type="dxa"/>
          </w:tcPr>
          <w:p w14:paraId="7C323B19" w14:textId="7262A56E" w:rsidR="00F05495" w:rsidRDefault="00F05495">
            <w:pPr>
              <w:rPr>
                <w:rFonts w:ascii="Times New Roman" w:hAnsi="Times New Roman" w:cs="Times New Roman"/>
              </w:rPr>
            </w:pPr>
            <w:r>
              <w:rPr>
                <w:rFonts w:ascii="Times New Roman" w:hAnsi="Times New Roman" w:cs="Times New Roman"/>
              </w:rPr>
              <w:t>p</w:t>
            </w:r>
          </w:p>
        </w:tc>
      </w:tr>
      <w:tr w:rsidR="00F05495" w14:paraId="65E17FBD" w14:textId="07B218DC" w:rsidTr="00F05495">
        <w:trPr>
          <w:trHeight w:val="278"/>
        </w:trPr>
        <w:tc>
          <w:tcPr>
            <w:tcW w:w="2797" w:type="dxa"/>
          </w:tcPr>
          <w:p w14:paraId="7BAF86E2" w14:textId="718F6562" w:rsidR="00F05495" w:rsidRPr="00F05495" w:rsidRDefault="00F05495">
            <w:pPr>
              <w:rPr>
                <w:rFonts w:ascii="Times New Roman" w:hAnsi="Times New Roman" w:cs="Times New Roman"/>
                <w:b/>
                <w:bCs/>
              </w:rPr>
            </w:pPr>
            <w:r w:rsidRPr="00F05495">
              <w:rPr>
                <w:rFonts w:ascii="Times New Roman" w:hAnsi="Times New Roman" w:cs="Times New Roman"/>
                <w:b/>
                <w:bCs/>
              </w:rPr>
              <w:t>Carb w/o nutrients</w:t>
            </w:r>
          </w:p>
        </w:tc>
        <w:tc>
          <w:tcPr>
            <w:tcW w:w="1939" w:type="dxa"/>
          </w:tcPr>
          <w:p w14:paraId="17D694B3" w14:textId="42F622E2" w:rsidR="00F05495" w:rsidRPr="00F05495" w:rsidRDefault="00F05495">
            <w:pPr>
              <w:rPr>
                <w:rFonts w:ascii="Times New Roman" w:hAnsi="Times New Roman" w:cs="Times New Roman"/>
                <w:b/>
                <w:bCs/>
              </w:rPr>
            </w:pPr>
            <w:r w:rsidRPr="00F05495">
              <w:rPr>
                <w:rFonts w:ascii="Times New Roman" w:hAnsi="Times New Roman" w:cs="Times New Roman"/>
                <w:b/>
                <w:bCs/>
              </w:rPr>
              <w:t>9</w:t>
            </w:r>
          </w:p>
        </w:tc>
        <w:tc>
          <w:tcPr>
            <w:tcW w:w="2207" w:type="dxa"/>
          </w:tcPr>
          <w:p w14:paraId="1E134F9A" w14:textId="25545D86" w:rsidR="00F05495" w:rsidRPr="00F05495" w:rsidRDefault="00F05495">
            <w:pPr>
              <w:rPr>
                <w:rFonts w:ascii="Times New Roman" w:hAnsi="Times New Roman" w:cs="Times New Roman"/>
                <w:b/>
                <w:bCs/>
              </w:rPr>
            </w:pPr>
            <w:r w:rsidRPr="00F05495">
              <w:rPr>
                <w:rFonts w:ascii="Times New Roman" w:hAnsi="Times New Roman" w:cs="Times New Roman"/>
                <w:b/>
                <w:bCs/>
              </w:rPr>
              <w:t>2.948</w:t>
            </w:r>
          </w:p>
        </w:tc>
        <w:tc>
          <w:tcPr>
            <w:tcW w:w="2207" w:type="dxa"/>
          </w:tcPr>
          <w:p w14:paraId="56706C9D" w14:textId="649084FC" w:rsidR="00F05495" w:rsidRPr="00F05495" w:rsidRDefault="00F05495">
            <w:pPr>
              <w:rPr>
                <w:rFonts w:ascii="Times New Roman" w:hAnsi="Times New Roman" w:cs="Times New Roman"/>
                <w:b/>
                <w:bCs/>
              </w:rPr>
            </w:pPr>
            <w:r w:rsidRPr="00F05495">
              <w:rPr>
                <w:rFonts w:ascii="Times New Roman" w:hAnsi="Times New Roman" w:cs="Times New Roman"/>
                <w:b/>
                <w:bCs/>
              </w:rPr>
              <w:t>0.0124</w:t>
            </w:r>
          </w:p>
        </w:tc>
      </w:tr>
      <w:tr w:rsidR="00F05495" w14:paraId="7FC67011" w14:textId="5063C683" w:rsidTr="00F05495">
        <w:trPr>
          <w:trHeight w:val="266"/>
        </w:trPr>
        <w:tc>
          <w:tcPr>
            <w:tcW w:w="2797" w:type="dxa"/>
          </w:tcPr>
          <w:p w14:paraId="16EE69BA" w14:textId="2E52311A" w:rsidR="00F05495" w:rsidRDefault="00F05495">
            <w:pPr>
              <w:rPr>
                <w:rFonts w:ascii="Times New Roman" w:hAnsi="Times New Roman" w:cs="Times New Roman"/>
              </w:rPr>
            </w:pPr>
            <w:r>
              <w:rPr>
                <w:rFonts w:ascii="Times New Roman" w:hAnsi="Times New Roman" w:cs="Times New Roman"/>
              </w:rPr>
              <w:t>Carb w/ nutrients</w:t>
            </w:r>
          </w:p>
        </w:tc>
        <w:tc>
          <w:tcPr>
            <w:tcW w:w="1939" w:type="dxa"/>
          </w:tcPr>
          <w:p w14:paraId="535AC5E8" w14:textId="174A97E8" w:rsidR="00F05495" w:rsidRDefault="00F05495">
            <w:pPr>
              <w:rPr>
                <w:rFonts w:ascii="Times New Roman" w:hAnsi="Times New Roman" w:cs="Times New Roman"/>
              </w:rPr>
            </w:pPr>
            <w:r>
              <w:rPr>
                <w:rFonts w:ascii="Times New Roman" w:hAnsi="Times New Roman" w:cs="Times New Roman"/>
              </w:rPr>
              <w:t>9</w:t>
            </w:r>
          </w:p>
        </w:tc>
        <w:tc>
          <w:tcPr>
            <w:tcW w:w="2207" w:type="dxa"/>
          </w:tcPr>
          <w:p w14:paraId="5C673E1B" w14:textId="4B71101A" w:rsidR="00F05495" w:rsidRDefault="00F05495">
            <w:pPr>
              <w:rPr>
                <w:rFonts w:ascii="Times New Roman" w:hAnsi="Times New Roman" w:cs="Times New Roman"/>
              </w:rPr>
            </w:pPr>
            <w:r>
              <w:rPr>
                <w:rFonts w:ascii="Times New Roman" w:hAnsi="Times New Roman" w:cs="Times New Roman"/>
              </w:rPr>
              <w:t>1.428</w:t>
            </w:r>
          </w:p>
        </w:tc>
        <w:tc>
          <w:tcPr>
            <w:tcW w:w="2207" w:type="dxa"/>
          </w:tcPr>
          <w:p w14:paraId="1EC36589" w14:textId="4EDAF610" w:rsidR="00F05495" w:rsidRDefault="00F05495">
            <w:pPr>
              <w:rPr>
                <w:rFonts w:ascii="Times New Roman" w:hAnsi="Times New Roman" w:cs="Times New Roman"/>
              </w:rPr>
            </w:pPr>
            <w:r>
              <w:rPr>
                <w:rFonts w:ascii="Times New Roman" w:hAnsi="Times New Roman" w:cs="Times New Roman"/>
              </w:rPr>
              <w:t>0.221</w:t>
            </w:r>
          </w:p>
        </w:tc>
      </w:tr>
      <w:tr w:rsidR="00F05495" w14:paraId="13BCE7C2" w14:textId="2ADD07EE" w:rsidTr="00F05495">
        <w:trPr>
          <w:trHeight w:val="278"/>
        </w:trPr>
        <w:tc>
          <w:tcPr>
            <w:tcW w:w="2797" w:type="dxa"/>
          </w:tcPr>
          <w:p w14:paraId="7AC62958" w14:textId="16E771E4" w:rsidR="00F05495" w:rsidRPr="00F05495" w:rsidRDefault="00F05495">
            <w:pPr>
              <w:rPr>
                <w:rFonts w:ascii="Times New Roman" w:hAnsi="Times New Roman" w:cs="Times New Roman"/>
                <w:b/>
                <w:bCs/>
              </w:rPr>
            </w:pPr>
            <w:r w:rsidRPr="00F05495">
              <w:rPr>
                <w:rFonts w:ascii="Times New Roman" w:hAnsi="Times New Roman" w:cs="Times New Roman"/>
                <w:b/>
                <w:bCs/>
              </w:rPr>
              <w:t>Dic w/o nutrients</w:t>
            </w:r>
          </w:p>
        </w:tc>
        <w:tc>
          <w:tcPr>
            <w:tcW w:w="1939" w:type="dxa"/>
          </w:tcPr>
          <w:p w14:paraId="1F2D07D6" w14:textId="23B26963" w:rsidR="00F05495" w:rsidRPr="00F05495" w:rsidRDefault="00F05495">
            <w:pPr>
              <w:rPr>
                <w:rFonts w:ascii="Times New Roman" w:hAnsi="Times New Roman" w:cs="Times New Roman"/>
                <w:b/>
                <w:bCs/>
              </w:rPr>
            </w:pPr>
            <w:r w:rsidRPr="00F05495">
              <w:rPr>
                <w:rFonts w:ascii="Times New Roman" w:hAnsi="Times New Roman" w:cs="Times New Roman"/>
                <w:b/>
                <w:bCs/>
              </w:rPr>
              <w:t>9</w:t>
            </w:r>
          </w:p>
        </w:tc>
        <w:tc>
          <w:tcPr>
            <w:tcW w:w="2207" w:type="dxa"/>
          </w:tcPr>
          <w:p w14:paraId="1D9261C1" w14:textId="1F5A8A0B" w:rsidR="00F05495" w:rsidRPr="00F05495" w:rsidRDefault="00F05495">
            <w:pPr>
              <w:rPr>
                <w:rFonts w:ascii="Times New Roman" w:hAnsi="Times New Roman" w:cs="Times New Roman"/>
                <w:b/>
                <w:bCs/>
              </w:rPr>
            </w:pPr>
            <w:r w:rsidRPr="00F05495">
              <w:rPr>
                <w:rFonts w:ascii="Times New Roman" w:hAnsi="Times New Roman" w:cs="Times New Roman"/>
                <w:b/>
                <w:bCs/>
              </w:rPr>
              <w:t>7.386</w:t>
            </w:r>
          </w:p>
        </w:tc>
        <w:tc>
          <w:tcPr>
            <w:tcW w:w="2207" w:type="dxa"/>
          </w:tcPr>
          <w:p w14:paraId="7C85F034" w14:textId="5960F2AD" w:rsidR="00F05495" w:rsidRPr="00F05495" w:rsidRDefault="00F05495">
            <w:pPr>
              <w:rPr>
                <w:rFonts w:ascii="Times New Roman" w:hAnsi="Times New Roman" w:cs="Times New Roman"/>
                <w:b/>
                <w:bCs/>
                <w:vertAlign w:val="superscript"/>
              </w:rPr>
            </w:pPr>
            <w:r w:rsidRPr="00F05495">
              <w:rPr>
                <w:rFonts w:ascii="Times New Roman" w:hAnsi="Times New Roman" w:cs="Times New Roman"/>
                <w:b/>
                <w:bCs/>
              </w:rPr>
              <w:t>1.35x10</w:t>
            </w:r>
            <w:r w:rsidRPr="00F05495">
              <w:rPr>
                <w:rFonts w:ascii="Times New Roman" w:hAnsi="Times New Roman" w:cs="Times New Roman"/>
                <w:b/>
                <w:bCs/>
                <w:vertAlign w:val="superscript"/>
              </w:rPr>
              <w:t>-5</w:t>
            </w:r>
          </w:p>
        </w:tc>
      </w:tr>
      <w:tr w:rsidR="00F05495" w14:paraId="1C428108" w14:textId="3BAFC0C8" w:rsidTr="00F05495">
        <w:trPr>
          <w:trHeight w:val="278"/>
        </w:trPr>
        <w:tc>
          <w:tcPr>
            <w:tcW w:w="2797" w:type="dxa"/>
          </w:tcPr>
          <w:p w14:paraId="5113AB42" w14:textId="3FBAECC9"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Dic w/ nutrients</w:t>
            </w:r>
          </w:p>
        </w:tc>
        <w:tc>
          <w:tcPr>
            <w:tcW w:w="1939" w:type="dxa"/>
          </w:tcPr>
          <w:p w14:paraId="7A9DDC23" w14:textId="0E81C718"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9</w:t>
            </w:r>
          </w:p>
        </w:tc>
        <w:tc>
          <w:tcPr>
            <w:tcW w:w="2207" w:type="dxa"/>
          </w:tcPr>
          <w:p w14:paraId="151330C4" w14:textId="7FA23F69"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8.993</w:t>
            </w:r>
          </w:p>
        </w:tc>
        <w:tc>
          <w:tcPr>
            <w:tcW w:w="2207" w:type="dxa"/>
          </w:tcPr>
          <w:p w14:paraId="60838BD3" w14:textId="2E7B2B57"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1.</w:t>
            </w:r>
            <w:r w:rsidRPr="00F05495">
              <w:rPr>
                <w:rFonts w:ascii="Times New Roman" w:hAnsi="Times New Roman" w:cs="Times New Roman"/>
                <w:b/>
                <w:bCs/>
              </w:rPr>
              <w:t>98</w:t>
            </w:r>
            <w:r w:rsidRPr="00F05495">
              <w:rPr>
                <w:rFonts w:ascii="Times New Roman" w:hAnsi="Times New Roman" w:cs="Times New Roman"/>
                <w:b/>
                <w:bCs/>
              </w:rPr>
              <w:t>x10</w:t>
            </w:r>
            <w:r w:rsidRPr="00F05495">
              <w:rPr>
                <w:rFonts w:ascii="Times New Roman" w:hAnsi="Times New Roman" w:cs="Times New Roman"/>
                <w:b/>
                <w:bCs/>
                <w:vertAlign w:val="superscript"/>
              </w:rPr>
              <w:t>-</w:t>
            </w:r>
            <w:r w:rsidRPr="00F05495">
              <w:rPr>
                <w:rFonts w:ascii="Times New Roman" w:hAnsi="Times New Roman" w:cs="Times New Roman"/>
                <w:b/>
                <w:bCs/>
                <w:vertAlign w:val="superscript"/>
              </w:rPr>
              <w:t>6</w:t>
            </w:r>
          </w:p>
        </w:tc>
      </w:tr>
      <w:tr w:rsidR="00F05495" w14:paraId="60227EA2" w14:textId="31908552" w:rsidTr="00F05495">
        <w:trPr>
          <w:trHeight w:val="278"/>
        </w:trPr>
        <w:tc>
          <w:tcPr>
            <w:tcW w:w="2797" w:type="dxa"/>
          </w:tcPr>
          <w:p w14:paraId="3E5CE1BA" w14:textId="5C8AF2B2" w:rsidR="00F05495" w:rsidRDefault="00F05495" w:rsidP="00F05495">
            <w:pPr>
              <w:rPr>
                <w:rFonts w:ascii="Times New Roman" w:hAnsi="Times New Roman" w:cs="Times New Roman"/>
              </w:rPr>
            </w:pPr>
            <w:r>
              <w:rPr>
                <w:rFonts w:ascii="Times New Roman" w:hAnsi="Times New Roman" w:cs="Times New Roman"/>
              </w:rPr>
              <w:t>PFOS w/o nutrients</w:t>
            </w:r>
          </w:p>
        </w:tc>
        <w:tc>
          <w:tcPr>
            <w:tcW w:w="1939" w:type="dxa"/>
          </w:tcPr>
          <w:p w14:paraId="0C4C83E6" w14:textId="23BFAC2D" w:rsidR="00F05495" w:rsidRDefault="00F05495" w:rsidP="00F05495">
            <w:pPr>
              <w:rPr>
                <w:rFonts w:ascii="Times New Roman" w:hAnsi="Times New Roman" w:cs="Times New Roman"/>
              </w:rPr>
            </w:pPr>
            <w:r>
              <w:rPr>
                <w:rFonts w:ascii="Times New Roman" w:hAnsi="Times New Roman" w:cs="Times New Roman"/>
              </w:rPr>
              <w:t>9</w:t>
            </w:r>
          </w:p>
        </w:tc>
        <w:tc>
          <w:tcPr>
            <w:tcW w:w="2207" w:type="dxa"/>
          </w:tcPr>
          <w:p w14:paraId="6E6CD489" w14:textId="100F9F8F" w:rsidR="00F05495" w:rsidRDefault="00F05495" w:rsidP="00F05495">
            <w:pPr>
              <w:rPr>
                <w:rFonts w:ascii="Times New Roman" w:hAnsi="Times New Roman" w:cs="Times New Roman"/>
              </w:rPr>
            </w:pPr>
            <w:r>
              <w:rPr>
                <w:rFonts w:ascii="Times New Roman" w:hAnsi="Times New Roman" w:cs="Times New Roman"/>
              </w:rPr>
              <w:t>1.653</w:t>
            </w:r>
          </w:p>
        </w:tc>
        <w:tc>
          <w:tcPr>
            <w:tcW w:w="2207" w:type="dxa"/>
          </w:tcPr>
          <w:p w14:paraId="10576E0A" w14:textId="3162EB7D" w:rsidR="00F05495" w:rsidRDefault="00F05495" w:rsidP="00F05495">
            <w:pPr>
              <w:rPr>
                <w:rFonts w:ascii="Times New Roman" w:hAnsi="Times New Roman" w:cs="Times New Roman"/>
              </w:rPr>
            </w:pPr>
            <w:r>
              <w:rPr>
                <w:rFonts w:ascii="Times New Roman" w:hAnsi="Times New Roman" w:cs="Times New Roman"/>
              </w:rPr>
              <w:t>0.145</w:t>
            </w:r>
          </w:p>
        </w:tc>
      </w:tr>
      <w:tr w:rsidR="00F05495" w:rsidRPr="00F05495" w14:paraId="3DF05494" w14:textId="7C8495E7" w:rsidTr="00F05495">
        <w:trPr>
          <w:trHeight w:val="278"/>
        </w:trPr>
        <w:tc>
          <w:tcPr>
            <w:tcW w:w="2797" w:type="dxa"/>
          </w:tcPr>
          <w:p w14:paraId="2660F83A" w14:textId="49737CF5"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PFOS w/ nutrients</w:t>
            </w:r>
          </w:p>
        </w:tc>
        <w:tc>
          <w:tcPr>
            <w:tcW w:w="1939" w:type="dxa"/>
          </w:tcPr>
          <w:p w14:paraId="711F87B5" w14:textId="0B3D06A1"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9</w:t>
            </w:r>
          </w:p>
        </w:tc>
        <w:tc>
          <w:tcPr>
            <w:tcW w:w="2207" w:type="dxa"/>
          </w:tcPr>
          <w:p w14:paraId="61A62543" w14:textId="586FE025"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4.069</w:t>
            </w:r>
          </w:p>
        </w:tc>
        <w:tc>
          <w:tcPr>
            <w:tcW w:w="2207" w:type="dxa"/>
          </w:tcPr>
          <w:p w14:paraId="0577B8E8" w14:textId="174AC78B" w:rsidR="00F05495" w:rsidRPr="00F05495" w:rsidRDefault="00F05495" w:rsidP="00F05495">
            <w:pPr>
              <w:rPr>
                <w:rFonts w:ascii="Times New Roman" w:hAnsi="Times New Roman" w:cs="Times New Roman"/>
                <w:b/>
                <w:bCs/>
              </w:rPr>
            </w:pPr>
            <w:r w:rsidRPr="00F05495">
              <w:rPr>
                <w:rFonts w:ascii="Times New Roman" w:hAnsi="Times New Roman" w:cs="Times New Roman"/>
                <w:b/>
                <w:bCs/>
              </w:rPr>
              <w:t>0.00171</w:t>
            </w:r>
          </w:p>
        </w:tc>
      </w:tr>
      <w:tr w:rsidR="00F05495" w:rsidRPr="00F05495" w14:paraId="00D62BD2" w14:textId="77777777" w:rsidTr="00F05495">
        <w:trPr>
          <w:trHeight w:val="305"/>
        </w:trPr>
        <w:tc>
          <w:tcPr>
            <w:tcW w:w="2797" w:type="dxa"/>
          </w:tcPr>
          <w:p w14:paraId="694E68FE" w14:textId="68129884"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 xml:space="preserve">6ppd-q w/o </w:t>
            </w:r>
            <w:proofErr w:type="spellStart"/>
            <w:r w:rsidRPr="00F05495">
              <w:rPr>
                <w:rFonts w:ascii="Times New Roman" w:hAnsi="Times New Roman" w:cs="Times New Roman"/>
                <w:b/>
                <w:bCs/>
                <w:lang w:val="es-ES"/>
              </w:rPr>
              <w:t>nutrients</w:t>
            </w:r>
            <w:proofErr w:type="spellEnd"/>
          </w:p>
        </w:tc>
        <w:tc>
          <w:tcPr>
            <w:tcW w:w="1939" w:type="dxa"/>
          </w:tcPr>
          <w:p w14:paraId="001EC97F" w14:textId="3F33FE85"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9</w:t>
            </w:r>
          </w:p>
        </w:tc>
        <w:tc>
          <w:tcPr>
            <w:tcW w:w="2207" w:type="dxa"/>
          </w:tcPr>
          <w:p w14:paraId="3824ABDC" w14:textId="429538DE"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4.171</w:t>
            </w:r>
          </w:p>
        </w:tc>
        <w:tc>
          <w:tcPr>
            <w:tcW w:w="2207" w:type="dxa"/>
          </w:tcPr>
          <w:p w14:paraId="71E1DC87" w14:textId="19077F84"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0.00144</w:t>
            </w:r>
          </w:p>
        </w:tc>
      </w:tr>
      <w:tr w:rsidR="00F05495" w:rsidRPr="00F05495" w14:paraId="5208B2B1" w14:textId="77777777" w:rsidTr="00F05495">
        <w:trPr>
          <w:trHeight w:val="266"/>
        </w:trPr>
        <w:tc>
          <w:tcPr>
            <w:tcW w:w="2797" w:type="dxa"/>
          </w:tcPr>
          <w:p w14:paraId="73DA6DC5" w14:textId="72D28616"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 xml:space="preserve">6ppd-q w/ </w:t>
            </w:r>
            <w:proofErr w:type="spellStart"/>
            <w:r w:rsidRPr="00F05495">
              <w:rPr>
                <w:rFonts w:ascii="Times New Roman" w:hAnsi="Times New Roman" w:cs="Times New Roman"/>
                <w:b/>
                <w:bCs/>
                <w:lang w:val="es-ES"/>
              </w:rPr>
              <w:t>nutrients</w:t>
            </w:r>
            <w:proofErr w:type="spellEnd"/>
          </w:p>
        </w:tc>
        <w:tc>
          <w:tcPr>
            <w:tcW w:w="1939" w:type="dxa"/>
          </w:tcPr>
          <w:p w14:paraId="1DB222F8" w14:textId="48B7F85A"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9</w:t>
            </w:r>
          </w:p>
        </w:tc>
        <w:tc>
          <w:tcPr>
            <w:tcW w:w="2207" w:type="dxa"/>
          </w:tcPr>
          <w:p w14:paraId="55F43612" w14:textId="611C9C37"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5.531</w:t>
            </w:r>
          </w:p>
        </w:tc>
        <w:tc>
          <w:tcPr>
            <w:tcW w:w="2207" w:type="dxa"/>
          </w:tcPr>
          <w:p w14:paraId="14CB304D" w14:textId="5155E91E" w:rsidR="00F05495" w:rsidRPr="00F05495" w:rsidRDefault="00F05495" w:rsidP="00F05495">
            <w:pPr>
              <w:rPr>
                <w:rFonts w:ascii="Times New Roman" w:hAnsi="Times New Roman" w:cs="Times New Roman"/>
                <w:b/>
                <w:bCs/>
                <w:lang w:val="es-ES"/>
              </w:rPr>
            </w:pPr>
            <w:r w:rsidRPr="00F05495">
              <w:rPr>
                <w:rFonts w:ascii="Times New Roman" w:hAnsi="Times New Roman" w:cs="Times New Roman"/>
                <w:b/>
                <w:bCs/>
                <w:lang w:val="es-ES"/>
              </w:rPr>
              <w:t>0.00017</w:t>
            </w:r>
          </w:p>
        </w:tc>
      </w:tr>
    </w:tbl>
    <w:p w14:paraId="08E13B0A" w14:textId="77777777" w:rsidR="00F05495" w:rsidRDefault="00F05495">
      <w:pPr>
        <w:rPr>
          <w:rFonts w:ascii="Times New Roman" w:hAnsi="Times New Roman" w:cs="Times New Roman"/>
          <w:lang w:val="es-ES"/>
        </w:rPr>
      </w:pPr>
    </w:p>
    <w:p w14:paraId="598BB567" w14:textId="48F37F09" w:rsidR="006E3602" w:rsidRDefault="00F05495">
      <w:pPr>
        <w:rPr>
          <w:rFonts w:ascii="Times New Roman" w:hAnsi="Times New Roman" w:cs="Times New Roman"/>
        </w:rPr>
      </w:pPr>
      <w:r w:rsidRPr="00F05495">
        <w:rPr>
          <w:rFonts w:ascii="Times New Roman" w:hAnsi="Times New Roman" w:cs="Times New Roman"/>
        </w:rPr>
        <w:t>Even though the carbamazepine bioassay w</w:t>
      </w:r>
      <w:r>
        <w:rPr>
          <w:rFonts w:ascii="Times New Roman" w:hAnsi="Times New Roman" w:cs="Times New Roman"/>
        </w:rPr>
        <w:t xml:space="preserve">ithout added nutrients had significant differences, the Tukey post-hoc test did not find significant differences between groups. </w:t>
      </w:r>
      <w:r w:rsidR="00A66BCA">
        <w:rPr>
          <w:rFonts w:ascii="Times New Roman" w:hAnsi="Times New Roman" w:cs="Times New Roman"/>
        </w:rPr>
        <w:t xml:space="preserve">For diclofenac without nutrients, a Tukey test indicated significant differences between D+Q low and every other group, including the control (p = 0.0014757) and solvent control (p = 0,0449052). Biomass in the D+Q low group was higher than every other group. For diclofenac with added nutrients, Tukey tests indicated many differences between groups. </w:t>
      </w:r>
      <w:r w:rsidR="006E3602">
        <w:rPr>
          <w:rFonts w:ascii="Times New Roman" w:hAnsi="Times New Roman" w:cs="Times New Roman"/>
        </w:rPr>
        <w:t>Generally, D+P low, D+P high, and D+Q low had lower biomass than other treatment groups, though t</w:t>
      </w:r>
      <w:r w:rsidR="006E3602">
        <w:rPr>
          <w:rFonts w:ascii="Times New Roman" w:hAnsi="Times New Roman" w:cs="Times New Roman"/>
        </w:rPr>
        <w:t>he only significant difference between a treatment and the controls was with the D+P high group that had lower biomass than both the control (p = 0.0388413) and solvent control (p = 0.0072046).</w:t>
      </w:r>
      <w:r w:rsidR="006E3602">
        <w:rPr>
          <w:rFonts w:ascii="Times New Roman" w:hAnsi="Times New Roman" w:cs="Times New Roman"/>
        </w:rPr>
        <w:t xml:space="preserve"> In the nutrient amended PFOS bioassay, two groups had significantly greater biomass than the solvent control: P low (p = 0.0474300) and P+C high (p = 0.0305383). However, these groups were not different from the control.</w:t>
      </w:r>
      <w:r w:rsidR="00162142">
        <w:rPr>
          <w:rFonts w:ascii="Times New Roman" w:hAnsi="Times New Roman" w:cs="Times New Roman"/>
        </w:rPr>
        <w:t xml:space="preserve"> Additionally, P+D high was significantly lower than P high (p = 0.0149015) and P+C high (p = 0.0357582). In the non-nutrient amended 6ppd-q bioassay, </w:t>
      </w:r>
      <w:r w:rsidR="00A4161A">
        <w:rPr>
          <w:rFonts w:ascii="Times New Roman" w:hAnsi="Times New Roman" w:cs="Times New Roman"/>
        </w:rPr>
        <w:t>several groups had significantly lower biomass than the solvent control: Q+C high (p = 0.0530863), Q+D low (p = 0.0078596), and Q+P high (p = 0.0016971). The Q+P high group was also significantly greater than the control (p = 0.0484354). In the nutrient amended bioassay, Q+C low and Q+C high had greater biomass than many groups, and Q+P high had significantly lower biomass than the control (p = 0.0083987) but was not different from the solvent control.</w:t>
      </w:r>
    </w:p>
    <w:p w14:paraId="10CAB40E" w14:textId="5831302A" w:rsidR="00A4161A" w:rsidRDefault="00A4161A">
      <w:pPr>
        <w:rPr>
          <w:rFonts w:ascii="Times New Roman" w:hAnsi="Times New Roman" w:cs="Times New Roman"/>
          <w:b/>
          <w:bCs/>
          <w:u w:val="single"/>
        </w:rPr>
      </w:pPr>
      <w:r>
        <w:rPr>
          <w:rFonts w:ascii="Times New Roman" w:hAnsi="Times New Roman" w:cs="Times New Roman"/>
          <w:b/>
          <w:bCs/>
          <w:u w:val="single"/>
        </w:rPr>
        <w:t>Two-way ANOVAs</w:t>
      </w:r>
    </w:p>
    <w:p w14:paraId="2A2F739F" w14:textId="451377C8" w:rsidR="00A4161A" w:rsidRPr="00CE6FD4" w:rsidRDefault="00A4161A">
      <w:pPr>
        <w:rPr>
          <w:rFonts w:ascii="Times New Roman" w:hAnsi="Times New Roman" w:cs="Times New Roman"/>
        </w:rPr>
      </w:pPr>
      <w:r>
        <w:rPr>
          <w:rFonts w:ascii="Times New Roman" w:hAnsi="Times New Roman" w:cs="Times New Roman"/>
        </w:rPr>
        <w:t>For the carbamazepine bioassay a two-way ANOVA indicated that nutrients had a significant impact on biomass (</w:t>
      </w:r>
      <w:proofErr w:type="spellStart"/>
      <w:r>
        <w:rPr>
          <w:rFonts w:ascii="Times New Roman" w:hAnsi="Times New Roman" w:cs="Times New Roman"/>
        </w:rPr>
        <w:t>df</w:t>
      </w:r>
      <w:proofErr w:type="spellEnd"/>
      <w:r>
        <w:rPr>
          <w:rFonts w:ascii="Times New Roman" w:hAnsi="Times New Roman" w:cs="Times New Roman"/>
        </w:rPr>
        <w:t xml:space="preserve"> = 1, F = 457.149, p &lt; 2.0x10</w:t>
      </w:r>
      <w:r>
        <w:rPr>
          <w:rFonts w:ascii="Times New Roman" w:hAnsi="Times New Roman" w:cs="Times New Roman"/>
          <w:vertAlign w:val="superscript"/>
        </w:rPr>
        <w:t>-16</w:t>
      </w:r>
      <w:r>
        <w:rPr>
          <w:rFonts w:ascii="Times New Roman" w:hAnsi="Times New Roman" w:cs="Times New Roman"/>
        </w:rPr>
        <w:t xml:space="preserve">) while treatment did not </w:t>
      </w:r>
      <w:r w:rsidR="00CE6FD4">
        <w:rPr>
          <w:rFonts w:ascii="Times New Roman" w:hAnsi="Times New Roman" w:cs="Times New Roman"/>
        </w:rPr>
        <w:t>(</w:t>
      </w:r>
      <w:proofErr w:type="spellStart"/>
      <w:r w:rsidR="00CE6FD4">
        <w:rPr>
          <w:rFonts w:ascii="Times New Roman" w:hAnsi="Times New Roman" w:cs="Times New Roman"/>
        </w:rPr>
        <w:t>df</w:t>
      </w:r>
      <w:proofErr w:type="spellEnd"/>
      <w:r w:rsidR="00CE6FD4">
        <w:rPr>
          <w:rFonts w:ascii="Times New Roman" w:hAnsi="Times New Roman" w:cs="Times New Roman"/>
        </w:rPr>
        <w:t xml:space="preserve"> = 9, F = 1.903, p = 0.686). There was no significant interaction. For the other three bioassays there was a significant interaction between nutrient amendment and treatment (diclofenac: </w:t>
      </w:r>
      <w:proofErr w:type="spellStart"/>
      <w:r w:rsidR="00CE6FD4">
        <w:rPr>
          <w:rFonts w:ascii="Times New Roman" w:hAnsi="Times New Roman" w:cs="Times New Roman"/>
        </w:rPr>
        <w:t>df</w:t>
      </w:r>
      <w:proofErr w:type="spellEnd"/>
      <w:r w:rsidR="00CE6FD4">
        <w:rPr>
          <w:rFonts w:ascii="Times New Roman" w:hAnsi="Times New Roman" w:cs="Times New Roman"/>
        </w:rPr>
        <w:t xml:space="preserve"> = 9, F = 11.598, p = 2.64x10</w:t>
      </w:r>
      <w:r w:rsidR="00CE6FD4">
        <w:rPr>
          <w:rFonts w:ascii="Times New Roman" w:hAnsi="Times New Roman" w:cs="Times New Roman"/>
          <w:vertAlign w:val="superscript"/>
        </w:rPr>
        <w:t>-10</w:t>
      </w:r>
      <w:r w:rsidR="00CE6FD4">
        <w:rPr>
          <w:rFonts w:ascii="Times New Roman" w:hAnsi="Times New Roman" w:cs="Times New Roman"/>
        </w:rPr>
        <w:t xml:space="preserve">; PFOS: </w:t>
      </w:r>
      <w:proofErr w:type="spellStart"/>
      <w:r w:rsidR="00CE6FD4">
        <w:rPr>
          <w:rFonts w:ascii="Times New Roman" w:hAnsi="Times New Roman" w:cs="Times New Roman"/>
        </w:rPr>
        <w:t>df</w:t>
      </w:r>
      <w:proofErr w:type="spellEnd"/>
      <w:r w:rsidR="00CE6FD4">
        <w:rPr>
          <w:rFonts w:ascii="Times New Roman" w:hAnsi="Times New Roman" w:cs="Times New Roman"/>
        </w:rPr>
        <w:t xml:space="preserve"> = 9, F = </w:t>
      </w:r>
      <w:r w:rsidR="00CE6FD4">
        <w:rPr>
          <w:rFonts w:ascii="Times New Roman" w:hAnsi="Times New Roman" w:cs="Times New Roman"/>
        </w:rPr>
        <w:t xml:space="preserve">3.762, </w:t>
      </w:r>
      <w:r w:rsidR="00CE6FD4">
        <w:rPr>
          <w:rFonts w:ascii="Times New Roman" w:hAnsi="Times New Roman" w:cs="Times New Roman"/>
        </w:rPr>
        <w:t xml:space="preserve">p = </w:t>
      </w:r>
      <w:r w:rsidR="00CE6FD4">
        <w:rPr>
          <w:rFonts w:ascii="Times New Roman" w:hAnsi="Times New Roman" w:cs="Times New Roman"/>
        </w:rPr>
        <w:t>0.000839</w:t>
      </w:r>
      <w:r w:rsidR="00CE6FD4">
        <w:rPr>
          <w:rFonts w:ascii="Times New Roman" w:hAnsi="Times New Roman" w:cs="Times New Roman"/>
        </w:rPr>
        <w:t>;</w:t>
      </w:r>
      <w:r w:rsidR="00CE6FD4">
        <w:rPr>
          <w:rFonts w:ascii="Times New Roman" w:hAnsi="Times New Roman" w:cs="Times New Roman"/>
        </w:rPr>
        <w:t xml:space="preserve"> 6ppd-q: </w:t>
      </w:r>
      <w:proofErr w:type="spellStart"/>
      <w:r w:rsidR="00CE6FD4">
        <w:rPr>
          <w:rFonts w:ascii="Times New Roman" w:hAnsi="Times New Roman" w:cs="Times New Roman"/>
        </w:rPr>
        <w:t>df</w:t>
      </w:r>
      <w:proofErr w:type="spellEnd"/>
      <w:r w:rsidR="00CE6FD4">
        <w:rPr>
          <w:rFonts w:ascii="Times New Roman" w:hAnsi="Times New Roman" w:cs="Times New Roman"/>
        </w:rPr>
        <w:t xml:space="preserve"> = 9, F = </w:t>
      </w:r>
      <w:r w:rsidR="00CE6FD4">
        <w:rPr>
          <w:rFonts w:ascii="Times New Roman" w:hAnsi="Times New Roman" w:cs="Times New Roman"/>
        </w:rPr>
        <w:t>5.117</w:t>
      </w:r>
      <w:r w:rsidR="00CE6FD4">
        <w:rPr>
          <w:rFonts w:ascii="Times New Roman" w:hAnsi="Times New Roman" w:cs="Times New Roman"/>
        </w:rPr>
        <w:t xml:space="preserve">, p = </w:t>
      </w:r>
      <w:r w:rsidR="00CE6FD4">
        <w:rPr>
          <w:rFonts w:ascii="Times New Roman" w:hAnsi="Times New Roman" w:cs="Times New Roman"/>
        </w:rPr>
        <w:t>3.89</w:t>
      </w:r>
      <w:r w:rsidR="00CE6FD4">
        <w:rPr>
          <w:rFonts w:ascii="Times New Roman" w:hAnsi="Times New Roman" w:cs="Times New Roman"/>
        </w:rPr>
        <w:t>x10</w:t>
      </w:r>
      <w:r w:rsidR="00CE6FD4">
        <w:rPr>
          <w:rFonts w:ascii="Times New Roman" w:hAnsi="Times New Roman" w:cs="Times New Roman"/>
          <w:vertAlign w:val="superscript"/>
        </w:rPr>
        <w:t>-</w:t>
      </w:r>
      <w:r w:rsidR="00CE6FD4">
        <w:rPr>
          <w:rFonts w:ascii="Times New Roman" w:hAnsi="Times New Roman" w:cs="Times New Roman"/>
          <w:vertAlign w:val="superscript"/>
        </w:rPr>
        <w:t>5</w:t>
      </w:r>
      <w:r w:rsidR="00CE6FD4">
        <w:rPr>
          <w:rFonts w:ascii="Times New Roman" w:hAnsi="Times New Roman" w:cs="Times New Roman"/>
        </w:rPr>
        <w:t xml:space="preserve">). </w:t>
      </w:r>
    </w:p>
    <w:p w14:paraId="6858A871" w14:textId="77777777" w:rsidR="00CE6FD4" w:rsidRDefault="00CE6FD4">
      <w:pPr>
        <w:rPr>
          <w:rFonts w:ascii="Times New Roman" w:hAnsi="Times New Roman" w:cs="Times New Roman"/>
        </w:rPr>
      </w:pPr>
    </w:p>
    <w:p w14:paraId="1E9E9B1A" w14:textId="77777777" w:rsidR="00CE6FD4" w:rsidRDefault="00CE6FD4">
      <w:pPr>
        <w:rPr>
          <w:rFonts w:ascii="Times New Roman" w:hAnsi="Times New Roman" w:cs="Times New Roman"/>
        </w:rPr>
      </w:pPr>
    </w:p>
    <w:p w14:paraId="2984A99C" w14:textId="2C42ED84" w:rsidR="006E3602" w:rsidRDefault="006E3602">
      <w:pPr>
        <w:rPr>
          <w:rFonts w:ascii="Times New Roman" w:hAnsi="Times New Roman" w:cs="Times New Roman"/>
        </w:rPr>
      </w:pPr>
      <w:r>
        <w:rPr>
          <w:rFonts w:ascii="Times New Roman" w:hAnsi="Times New Roman" w:cs="Times New Roman"/>
        </w:rPr>
        <w:lastRenderedPageBreak/>
        <w:t xml:space="preserve">To me this suggests a few things. First, carbamazepine does not have </w:t>
      </w:r>
      <w:r w:rsidR="00162142">
        <w:rPr>
          <w:rFonts w:ascii="Times New Roman" w:hAnsi="Times New Roman" w:cs="Times New Roman"/>
        </w:rPr>
        <w:t>much</w:t>
      </w:r>
      <w:r>
        <w:rPr>
          <w:rFonts w:ascii="Times New Roman" w:hAnsi="Times New Roman" w:cs="Times New Roman"/>
        </w:rPr>
        <w:t xml:space="preserve"> impact on biomass OR they weren’t properly </w:t>
      </w:r>
      <w:proofErr w:type="gramStart"/>
      <w:r>
        <w:rPr>
          <w:rFonts w:ascii="Times New Roman" w:hAnsi="Times New Roman" w:cs="Times New Roman"/>
        </w:rPr>
        <w:t>dosed</w:t>
      </w:r>
      <w:proofErr w:type="gramEnd"/>
      <w:r>
        <w:rPr>
          <w:rFonts w:ascii="Times New Roman" w:hAnsi="Times New Roman" w:cs="Times New Roman"/>
        </w:rPr>
        <w:t xml:space="preserve"> (anecdotally, carbamazepine sticks to plastic </w:t>
      </w:r>
      <w:proofErr w:type="gramStart"/>
      <w:r>
        <w:rPr>
          <w:rFonts w:ascii="Times New Roman" w:hAnsi="Times New Roman" w:cs="Times New Roman"/>
        </w:rPr>
        <w:t>really well</w:t>
      </w:r>
      <w:proofErr w:type="gramEnd"/>
      <w:r>
        <w:rPr>
          <w:rFonts w:ascii="Times New Roman" w:hAnsi="Times New Roman" w:cs="Times New Roman"/>
        </w:rPr>
        <w:t xml:space="preserve"> so our samples may not have been properly exposed). Second, nutrient availability is an important component of the response to contaminants. </w:t>
      </w:r>
      <w:r w:rsidR="00CE6FD4">
        <w:rPr>
          <w:rFonts w:ascii="Times New Roman" w:hAnsi="Times New Roman" w:cs="Times New Roman"/>
        </w:rPr>
        <w:t>For three of the four bioassays, there was a significant interaction between nutrient addition and treatment. Further, g</w:t>
      </w:r>
      <w:r>
        <w:rPr>
          <w:rFonts w:ascii="Times New Roman" w:hAnsi="Times New Roman" w:cs="Times New Roman"/>
        </w:rPr>
        <w:t xml:space="preserve">roups responded differently relative to each other in the presence of nutrients. For example, in the diclofenac bioassay, D+Q low without nutrients had the highest biomass of all groups, but D+Q low in the nutrient amended condition had lower biomass compared to most other groups. </w:t>
      </w:r>
      <w:r w:rsidR="00162142">
        <w:rPr>
          <w:rFonts w:ascii="Times New Roman" w:hAnsi="Times New Roman" w:cs="Times New Roman"/>
        </w:rPr>
        <w:t xml:space="preserve">We also saw a different range of biomass in the nutrient amended groups compared to the non-nutrient amended groups, particularly in the diclofenac and 6ppd-q bioassays. Even though there were statistically significant differences in biomass between non-nutrient amended treatments, those differences were typically around 1-2 </w:t>
      </w:r>
      <w:proofErr w:type="gramStart"/>
      <w:r w:rsidR="00162142">
        <w:rPr>
          <w:rFonts w:ascii="Times New Roman" w:hAnsi="Times New Roman" w:cs="Times New Roman"/>
        </w:rPr>
        <w:t>µg</w:t>
      </w:r>
      <w:proofErr w:type="gramEnd"/>
      <w:r w:rsidR="00162142">
        <w:rPr>
          <w:rFonts w:ascii="Times New Roman" w:hAnsi="Times New Roman" w:cs="Times New Roman"/>
        </w:rPr>
        <w:t xml:space="preserve"> l</w:t>
      </w:r>
      <w:r w:rsidR="00162142">
        <w:rPr>
          <w:rFonts w:ascii="Times New Roman" w:hAnsi="Times New Roman" w:cs="Times New Roman"/>
          <w:vertAlign w:val="superscript"/>
        </w:rPr>
        <w:t>-1</w:t>
      </w:r>
      <w:r w:rsidR="00162142">
        <w:rPr>
          <w:rFonts w:ascii="Times New Roman" w:hAnsi="Times New Roman" w:cs="Times New Roman"/>
        </w:rPr>
        <w:t xml:space="preserve"> and never greater than 3</w:t>
      </w:r>
      <w:r w:rsidR="00162142">
        <w:rPr>
          <w:rFonts w:ascii="Times New Roman" w:hAnsi="Times New Roman" w:cs="Times New Roman"/>
        </w:rPr>
        <w:t xml:space="preserve"> </w:t>
      </w:r>
      <w:proofErr w:type="gramStart"/>
      <w:r w:rsidR="00162142">
        <w:rPr>
          <w:rFonts w:ascii="Times New Roman" w:hAnsi="Times New Roman" w:cs="Times New Roman"/>
        </w:rPr>
        <w:t>µg</w:t>
      </w:r>
      <w:proofErr w:type="gramEnd"/>
      <w:r w:rsidR="00162142">
        <w:rPr>
          <w:rFonts w:ascii="Times New Roman" w:hAnsi="Times New Roman" w:cs="Times New Roman"/>
        </w:rPr>
        <w:t xml:space="preserve"> l</w:t>
      </w:r>
      <w:r w:rsidR="00162142">
        <w:rPr>
          <w:rFonts w:ascii="Times New Roman" w:hAnsi="Times New Roman" w:cs="Times New Roman"/>
          <w:vertAlign w:val="superscript"/>
        </w:rPr>
        <w:t>-1</w:t>
      </w:r>
      <w:r w:rsidR="00162142">
        <w:rPr>
          <w:rFonts w:ascii="Times New Roman" w:hAnsi="Times New Roman" w:cs="Times New Roman"/>
        </w:rPr>
        <w:t xml:space="preserve">, whereas those differences were amplified in nutrient amended groups. </w:t>
      </w:r>
    </w:p>
    <w:p w14:paraId="134C1471" w14:textId="77777777" w:rsidR="00162142" w:rsidRDefault="00162142">
      <w:pPr>
        <w:rPr>
          <w:rFonts w:ascii="Times New Roman" w:hAnsi="Times New Roman" w:cs="Times New Roman"/>
        </w:rPr>
      </w:pPr>
    </w:p>
    <w:p w14:paraId="3668708E" w14:textId="77777777" w:rsidR="00CE6FD4" w:rsidRDefault="00CE6FD4">
      <w:pPr>
        <w:rPr>
          <w:rFonts w:ascii="Times New Roman" w:hAnsi="Times New Roman" w:cs="Times New Roman"/>
        </w:rPr>
      </w:pPr>
    </w:p>
    <w:p w14:paraId="17F50047" w14:textId="5D91918A" w:rsidR="00162142" w:rsidRDefault="00162142">
      <w:pPr>
        <w:rPr>
          <w:rFonts w:ascii="Times New Roman" w:hAnsi="Times New Roman" w:cs="Times New Roman"/>
        </w:rPr>
      </w:pPr>
      <w:r>
        <w:rPr>
          <w:rFonts w:ascii="Times New Roman" w:hAnsi="Times New Roman" w:cs="Times New Roman"/>
        </w:rPr>
        <w:t xml:space="preserve">My thoughts for the ASLO </w:t>
      </w:r>
      <w:proofErr w:type="gramStart"/>
      <w:r>
        <w:rPr>
          <w:rFonts w:ascii="Times New Roman" w:hAnsi="Times New Roman" w:cs="Times New Roman"/>
        </w:rPr>
        <w:t>talk:</w:t>
      </w:r>
      <w:proofErr w:type="gramEnd"/>
      <w:r>
        <w:rPr>
          <w:rFonts w:ascii="Times New Roman" w:hAnsi="Times New Roman" w:cs="Times New Roman"/>
        </w:rPr>
        <w:t xml:space="preserve"> try to sell this as a more accessible method to investigate these kinds of questions with more replicates and more time points, emphasize the importance of nutrients </w:t>
      </w:r>
    </w:p>
    <w:p w14:paraId="3A1C3C96" w14:textId="295545A6" w:rsidR="0032618C" w:rsidRDefault="00162142">
      <w:pPr>
        <w:rPr>
          <w:rFonts w:ascii="Times New Roman" w:hAnsi="Times New Roman" w:cs="Times New Roman"/>
        </w:rPr>
      </w:pPr>
      <w:r>
        <w:rPr>
          <w:rFonts w:ascii="Times New Roman" w:hAnsi="Times New Roman" w:cs="Times New Roman"/>
        </w:rPr>
        <w:t xml:space="preserve">My thoughts for future experiments: forget carbamazepine, focus on diclofenac and either 6ppd-q or PFOS. </w:t>
      </w:r>
      <w:r w:rsidR="00A4161A">
        <w:rPr>
          <w:rFonts w:ascii="Times New Roman" w:hAnsi="Times New Roman" w:cs="Times New Roman"/>
        </w:rPr>
        <w:t xml:space="preserve">All three would be interesting, but less manageable. </w:t>
      </w:r>
      <w:proofErr w:type="gramStart"/>
      <w:r w:rsidR="00A4161A">
        <w:rPr>
          <w:rFonts w:ascii="Times New Roman" w:hAnsi="Times New Roman" w:cs="Times New Roman"/>
        </w:rPr>
        <w:t>Could</w:t>
      </w:r>
      <w:proofErr w:type="gramEnd"/>
      <w:r w:rsidR="00A4161A">
        <w:rPr>
          <w:rFonts w:ascii="Times New Roman" w:hAnsi="Times New Roman" w:cs="Times New Roman"/>
        </w:rPr>
        <w:t xml:space="preserve"> be interesting to </w:t>
      </w:r>
      <w:proofErr w:type="gramStart"/>
      <w:r w:rsidR="00A4161A">
        <w:rPr>
          <w:rFonts w:ascii="Times New Roman" w:hAnsi="Times New Roman" w:cs="Times New Roman"/>
        </w:rPr>
        <w:t>compare from a</w:t>
      </w:r>
      <w:proofErr w:type="gramEnd"/>
      <w:r w:rsidR="00A4161A">
        <w:rPr>
          <w:rFonts w:ascii="Times New Roman" w:hAnsi="Times New Roman" w:cs="Times New Roman"/>
        </w:rPr>
        <w:t xml:space="preserve"> nutrient impaired and nutrient limited water body. Or incorporate a range of nutrients and/or range of concentrations. </w:t>
      </w:r>
    </w:p>
    <w:p w14:paraId="735F5D38" w14:textId="51D667B4" w:rsidR="0032618C" w:rsidRPr="00162142" w:rsidRDefault="0032618C">
      <w:pPr>
        <w:rPr>
          <w:rFonts w:ascii="Times New Roman" w:hAnsi="Times New Roman" w:cs="Times New Roman"/>
        </w:rPr>
      </w:pPr>
      <w:r>
        <w:rPr>
          <w:rFonts w:ascii="Times New Roman" w:hAnsi="Times New Roman" w:cs="Times New Roman"/>
        </w:rPr>
        <w:t xml:space="preserve">Next step: log-transform data to look at change over time for linear mixed model to understand if these changes happen over time. </w:t>
      </w:r>
    </w:p>
    <w:sectPr w:rsidR="0032618C" w:rsidRPr="00162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95"/>
    <w:rsid w:val="0005366C"/>
    <w:rsid w:val="0007128C"/>
    <w:rsid w:val="00081E51"/>
    <w:rsid w:val="000E75DD"/>
    <w:rsid w:val="00162142"/>
    <w:rsid w:val="001645B1"/>
    <w:rsid w:val="0016555E"/>
    <w:rsid w:val="00184BBE"/>
    <w:rsid w:val="00211733"/>
    <w:rsid w:val="00293753"/>
    <w:rsid w:val="002B3476"/>
    <w:rsid w:val="0032618C"/>
    <w:rsid w:val="003356B3"/>
    <w:rsid w:val="00337CBE"/>
    <w:rsid w:val="00346FD4"/>
    <w:rsid w:val="0037182C"/>
    <w:rsid w:val="003A6053"/>
    <w:rsid w:val="00450431"/>
    <w:rsid w:val="00466C81"/>
    <w:rsid w:val="004B41C4"/>
    <w:rsid w:val="004F2829"/>
    <w:rsid w:val="00505729"/>
    <w:rsid w:val="00543965"/>
    <w:rsid w:val="005558DB"/>
    <w:rsid w:val="005D072D"/>
    <w:rsid w:val="0060534C"/>
    <w:rsid w:val="006340E2"/>
    <w:rsid w:val="006426CE"/>
    <w:rsid w:val="00680426"/>
    <w:rsid w:val="006E3602"/>
    <w:rsid w:val="007A3A91"/>
    <w:rsid w:val="007A722B"/>
    <w:rsid w:val="0086180E"/>
    <w:rsid w:val="00864C3B"/>
    <w:rsid w:val="00884EDD"/>
    <w:rsid w:val="008D6137"/>
    <w:rsid w:val="008D63FA"/>
    <w:rsid w:val="008E5496"/>
    <w:rsid w:val="008E7524"/>
    <w:rsid w:val="0096386B"/>
    <w:rsid w:val="00966B1D"/>
    <w:rsid w:val="009850BD"/>
    <w:rsid w:val="009B1F05"/>
    <w:rsid w:val="009B53C2"/>
    <w:rsid w:val="009C436E"/>
    <w:rsid w:val="009D34A9"/>
    <w:rsid w:val="009D64EA"/>
    <w:rsid w:val="00A151CF"/>
    <w:rsid w:val="00A4161A"/>
    <w:rsid w:val="00A66BCA"/>
    <w:rsid w:val="00A7311C"/>
    <w:rsid w:val="00AA5BE5"/>
    <w:rsid w:val="00B60848"/>
    <w:rsid w:val="00B674C6"/>
    <w:rsid w:val="00B8175C"/>
    <w:rsid w:val="00BA0886"/>
    <w:rsid w:val="00BD17C2"/>
    <w:rsid w:val="00C00FB8"/>
    <w:rsid w:val="00C31398"/>
    <w:rsid w:val="00C86CA0"/>
    <w:rsid w:val="00CD24FB"/>
    <w:rsid w:val="00CE1A47"/>
    <w:rsid w:val="00CE6FD4"/>
    <w:rsid w:val="00CF5F02"/>
    <w:rsid w:val="00D55B1D"/>
    <w:rsid w:val="00D9369C"/>
    <w:rsid w:val="00DA0556"/>
    <w:rsid w:val="00DF19B8"/>
    <w:rsid w:val="00E264CC"/>
    <w:rsid w:val="00ED34F0"/>
    <w:rsid w:val="00F05495"/>
    <w:rsid w:val="00F146EE"/>
    <w:rsid w:val="00FD20E4"/>
    <w:rsid w:val="00FE1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51C1"/>
  <w15:chartTrackingRefBased/>
  <w15:docId w15:val="{CE88930C-9D3E-434B-ABB3-7AB922E43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95"/>
    <w:rPr>
      <w:rFonts w:eastAsiaTheme="majorEastAsia" w:cstheme="majorBidi"/>
      <w:color w:val="272727" w:themeColor="text1" w:themeTint="D8"/>
    </w:rPr>
  </w:style>
  <w:style w:type="paragraph" w:styleId="Title">
    <w:name w:val="Title"/>
    <w:basedOn w:val="Normal"/>
    <w:next w:val="Normal"/>
    <w:link w:val="TitleChar"/>
    <w:uiPriority w:val="10"/>
    <w:qFormat/>
    <w:rsid w:val="00F05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495"/>
    <w:pPr>
      <w:spacing w:before="160"/>
      <w:jc w:val="center"/>
    </w:pPr>
    <w:rPr>
      <w:i/>
      <w:iCs/>
      <w:color w:val="404040" w:themeColor="text1" w:themeTint="BF"/>
    </w:rPr>
  </w:style>
  <w:style w:type="character" w:customStyle="1" w:styleId="QuoteChar">
    <w:name w:val="Quote Char"/>
    <w:basedOn w:val="DefaultParagraphFont"/>
    <w:link w:val="Quote"/>
    <w:uiPriority w:val="29"/>
    <w:rsid w:val="00F05495"/>
    <w:rPr>
      <w:i/>
      <w:iCs/>
      <w:color w:val="404040" w:themeColor="text1" w:themeTint="BF"/>
    </w:rPr>
  </w:style>
  <w:style w:type="paragraph" w:styleId="ListParagraph">
    <w:name w:val="List Paragraph"/>
    <w:basedOn w:val="Normal"/>
    <w:uiPriority w:val="34"/>
    <w:qFormat/>
    <w:rsid w:val="00F05495"/>
    <w:pPr>
      <w:ind w:left="720"/>
      <w:contextualSpacing/>
    </w:pPr>
  </w:style>
  <w:style w:type="character" w:styleId="IntenseEmphasis">
    <w:name w:val="Intense Emphasis"/>
    <w:basedOn w:val="DefaultParagraphFont"/>
    <w:uiPriority w:val="21"/>
    <w:qFormat/>
    <w:rsid w:val="00F05495"/>
    <w:rPr>
      <w:i/>
      <w:iCs/>
      <w:color w:val="0F4761" w:themeColor="accent1" w:themeShade="BF"/>
    </w:rPr>
  </w:style>
  <w:style w:type="paragraph" w:styleId="IntenseQuote">
    <w:name w:val="Intense Quote"/>
    <w:basedOn w:val="Normal"/>
    <w:next w:val="Normal"/>
    <w:link w:val="IntenseQuoteChar"/>
    <w:uiPriority w:val="30"/>
    <w:qFormat/>
    <w:rsid w:val="00F05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495"/>
    <w:rPr>
      <w:i/>
      <w:iCs/>
      <w:color w:val="0F4761" w:themeColor="accent1" w:themeShade="BF"/>
    </w:rPr>
  </w:style>
  <w:style w:type="character" w:styleId="IntenseReference">
    <w:name w:val="Intense Reference"/>
    <w:basedOn w:val="DefaultParagraphFont"/>
    <w:uiPriority w:val="32"/>
    <w:qFormat/>
    <w:rsid w:val="00F05495"/>
    <w:rPr>
      <w:b/>
      <w:bCs/>
      <w:smallCaps/>
      <w:color w:val="0F4761" w:themeColor="accent1" w:themeShade="BF"/>
      <w:spacing w:val="5"/>
    </w:rPr>
  </w:style>
  <w:style w:type="table" w:styleId="TableGrid">
    <w:name w:val="Table Grid"/>
    <w:basedOn w:val="TableNormal"/>
    <w:uiPriority w:val="39"/>
    <w:rsid w:val="00F05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Schlenker</dc:creator>
  <cp:keywords/>
  <dc:description/>
  <cp:lastModifiedBy>Cat Schlenker</cp:lastModifiedBy>
  <cp:revision>1</cp:revision>
  <dcterms:created xsi:type="dcterms:W3CDTF">2026-03-25T14:33:00Z</dcterms:created>
  <dcterms:modified xsi:type="dcterms:W3CDTF">2026-03-25T15:57:00Z</dcterms:modified>
</cp:coreProperties>
</file>