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52"/>
          <w:szCs w:val="52"/>
        </w:rPr>
        <w:t xml:space="preserve">Pre-LOI Proforma</w:t>
      </w:r>
    </w:p>
    <w:p>
      <w:pPr>
        <w:spacing w:after="40" w:before="0" w:line="264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2514E"/>
          <w:sz w:val="24"/>
          <w:szCs w:val="24"/>
        </w:rPr>
        <w:t xml:space="preserve">Cheat sheet · how we underwrite a venue before LOI</w:t>
      </w:r>
    </w:p>
    <w:p>
      <w:pPr>
        <w:spacing w:after="12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18"/>
          <w:szCs w:val="18"/>
        </w:rPr>
        <w:t xml:space="preserve">Walters Hospitality</w:t>
      </w:r>
    </w:p>
    <w:p>
      <w:pPr>
        <w:pStyle w:val="Heading1"/>
        <w:pBdr>
          <w:bottom w:val="single" w:color="2A78D6" w:sz="12" w:space="4"/>
        </w:pBdr>
        <w:spacing w:after="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1. Frame the venue</w:t>
      </w:r>
    </w:p>
    <w:p>
      <w:pPr>
        <w:spacing w:after="10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Four questions that set the tone for every proforma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Performing or growth?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Already doing well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— or —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Growth opportunity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Vendor services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What they do today vs. what we implement, and how fast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Plus our marketing to fill events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Employee structure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or understaffed?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 heavily involved or hands-off?</w:t>
            </w:r>
          </w:p>
        </w:tc>
        <w:tc>
          <w:tcPr>
            <w:tcW w:type="dxa" w:w="2628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Current market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— or —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New market</w:t>
            </w:r>
          </w:p>
        </w:tc>
      </w:tr>
    </w:tbl>
    <w:p>
      <w:pPr>
        <w:pStyle w:val="Heading1"/>
        <w:pBdr>
          <w:bottom w:val="single" w:color="2A78D6" w:sz="12" w:space="4"/>
        </w:pBdr>
        <w:spacing w:after="10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2. Key terms</w:t>
      </w:r>
    </w:p>
    <w:p>
      <w:pPr>
        <w:spacing w:after="60" w:before="60"/>
        <w:jc w:val="center"/>
      </w:pPr>
      <w:r>
        <w:drawing>
          <wp:inline distT="0" distB="0" distL="0" distR="0">
            <wp:extent cx="6305550" cy="1762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555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7912"/>
      </w:tblGrid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Year 1 / 2 / 3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Proforma years. Year 1 starts the day we close — the moment we own it.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OC events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Original Contract events: already on the books before close. We want a healthy number — you can only book so many events into a year.</w:t>
            </w:r>
          </w:p>
        </w:tc>
      </w:tr>
      <w:tr>
        <w:tc>
          <w:tcPr>
            <w:tcW w:type="dxa" w:w="26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New contract</w:t>
            </w:r>
          </w:p>
        </w:tc>
        <w:tc>
          <w:tcPr>
            <w:tcW w:type="dxa" w:w="79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Anything we book after close, whether it lands in Year 1, 2 or 3.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A78D6" w:sz="12" w:space="4"/>
        </w:pBdr>
        <w:spacing w:after="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3. Current vs. new market</w:t>
      </w:r>
    </w:p>
    <w:p>
      <w:pPr>
        <w:spacing w:after="10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Current market = within 90 minutes of our hubs</w:t>
      </w:r>
    </w:p>
    <w:p>
      <w:pPr>
        <w:spacing w:after="60" w:before="60"/>
        <w:jc w:val="center"/>
      </w:pPr>
      <w:r>
        <w:drawing>
          <wp:inline distT="0" distB="0" distL="0" distR="0">
            <wp:extent cx="5305425" cy="1943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700"/>
        <w:gridCol w:w="7812"/>
      </w:tblGrid>
      <w:tr>
        <w:tc>
          <w:tcPr>
            <w:tcW w:type="dxa" w:w="27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Dallas hubs</w:t>
            </w:r>
          </w:p>
        </w:tc>
        <w:tc>
          <w:tcPr>
            <w:tcW w:type="dxa" w:w="78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The Olana (bakery + floral) · one of our three catering hubs, whichever is closest</w:t>
            </w:r>
          </w:p>
        </w:tc>
      </w:tr>
      <w:tr>
        <w:tc>
          <w:tcPr>
            <w:tcW w:type="dxa" w:w="27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Rule</w:t>
            </w:r>
          </w:p>
        </w:tc>
        <w:tc>
          <w:tcPr>
            <w:tcW w:type="dxa" w:w="78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Model each vendor service against its own hub. 30 min from catering but 1–2 hrs from bakery → catering yes, bakery $0.</w:t>
            </w:r>
          </w:p>
        </w:tc>
      </w:tr>
      <w:tr>
        <w:tc>
          <w:tcPr>
            <w:tcW w:type="dxa" w:w="27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New market</w:t>
            </w:r>
          </w:p>
        </w:tc>
        <w:tc>
          <w:tcPr>
            <w:tcW w:type="dxa" w:w="78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Think further out. The venue must do well on its own; vendor services may not come for a couple of years, once volume exists.</w:t>
            </w:r>
          </w:p>
        </w:tc>
      </w:tr>
    </w:tbl>
    <w:p>
      <w:pPr>
        <w:spacing w:after="80" w:before="0"/>
      </w:pPr>
    </w:p>
    <w:p>
      <w:pPr>
        <w:spacing w:after="40" w:before="0" w:line="264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color w:val="0B0B0B"/>
          <w:sz w:val="20"/>
          <w:szCs w:val="20"/>
        </w:rPr>
        <w:t xml:space="preserve">The perfect new-market venue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~100 events / year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Real volume from day one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All-inclusive package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Partnering with outside vendors — or some in-house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1"/>
                <w:szCs w:val="21"/>
              </w:rPr>
              <w:t xml:space="preserve">Owner not involved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Runs without them</w:t>
            </w:r>
          </w:p>
        </w:tc>
      </w:tr>
    </w:tbl>
    <w:p>
      <w:pPr>
        <w:pStyle w:val="Heading1"/>
        <w:pBdr>
          <w:bottom w:val="single" w:color="2A78D6" w:sz="12" w:space="4"/>
        </w:pBdr>
        <w:spacing w:after="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4. Events — the three numbers</w:t>
      </w:r>
    </w:p>
    <w:p>
      <w:pPr>
        <w:spacing w:after="10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First thing we look at when projecting forward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44"/>
                <w:szCs w:val="44"/>
              </w:rPr>
              <w:t xml:space="preserve">1</w:t>
            </w:r>
          </w:p>
          <w:p>
            <w:pPr>
              <w:spacing w:after="6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22"/>
                <w:szCs w:val="22"/>
              </w:rPr>
              <w:t xml:space="preserve">Historical average</w:t>
            </w:r>
          </w:p>
          <w:p>
            <w:pPr>
              <w:spacing w:after="3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Events per year over their history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44"/>
                <w:szCs w:val="44"/>
              </w:rPr>
              <w:t xml:space="preserve">2</w:t>
            </w:r>
          </w:p>
          <w:p>
            <w:pPr>
              <w:spacing w:after="6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22"/>
                <w:szCs w:val="22"/>
              </w:rPr>
              <w:t xml:space="preserve">Last 12 months</w:t>
            </w:r>
          </w:p>
          <w:p>
            <w:pPr>
              <w:spacing w:after="3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Events actually held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2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44"/>
                <w:szCs w:val="44"/>
              </w:rPr>
              <w:t xml:space="preserve">3</w:t>
            </w:r>
          </w:p>
          <w:p>
            <w:pPr>
              <w:spacing w:after="60" w:before="0" w:line="264"/>
              <w:jc w:val="center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B0B0B"/>
                <w:sz w:val="22"/>
                <w:szCs w:val="22"/>
              </w:rPr>
              <w:t xml:space="preserve">Next 12 months</w:t>
            </w:r>
          </w:p>
          <w:p>
            <w:pPr>
              <w:spacing w:after="30" w:before="0" w:line="24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Events currently booked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A78D6" w:sz="12" w:space="4"/>
        </w:pBdr>
        <w:spacing w:after="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5. Revenue / Vendor Services</w:t>
      </w:r>
    </w:p>
    <w:p>
      <w:pPr>
        <w:spacing w:after="10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What they offer today · when we can implement · how fast we attach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7612"/>
      </w:tblGrid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Photography · DJ · Stationery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Quick to implement — set pricing and start selling.</w:t>
            </w:r>
          </w:p>
        </w:tc>
      </w:tr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Bar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On/off switch. Off until we hold the liquor license, then on. Do they pour in-house today?</w:t>
            </w:r>
          </w:p>
        </w:tc>
      </w:tr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Catering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Attach slowly — test, don't flip at close. Do they require a caterer today, even if not in-house?</w:t>
            </w:r>
          </w:p>
        </w:tc>
      </w:tr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Floral · Bakery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Hub-dependent. Too far from The Olana → $0.</w:t>
            </w:r>
          </w:p>
        </w:tc>
      </w:tr>
    </w:tbl>
    <w:p>
      <w:pPr>
        <w:spacing w:after="60" w:before="60"/>
        <w:jc w:val="center"/>
      </w:pPr>
      <w:r>
        <w:drawing>
          <wp:inline distT="0" distB="0" distL="0" distR="0">
            <wp:extent cx="4752975" cy="2324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900"/>
        <w:gridCol w:w="7612"/>
      </w:tblGrid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Attachment ramp-up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Ramp up to the Walters average attachment for each service by Year 3. Tweak for what they do today and what we truly believe we can do.</w:t>
            </w:r>
          </w:p>
        </w:tc>
      </w:tr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$ per vendor service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Use the Walters average $ per event for that service. Small venue → tweak down. Almost never tweak up. Sanity-check the implied $ per event against what the owner says brides actually spend.</w:t>
            </w:r>
          </w:p>
        </w:tc>
      </w:tr>
      <w:tr>
        <w:tc>
          <w:tcPr>
            <w:tcW w:type="dxa" w:w="2900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0"/>
                <w:szCs w:val="20"/>
              </w:rPr>
              <w:t xml:space="preserve">Don't "Walterize" too fast</w:t>
            </w:r>
          </w:p>
        </w:tc>
        <w:tc>
          <w:tcPr>
            <w:tcW w:type="dxa" w:w="7612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7F7F5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 w:before="0" w:line="264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B0B0B"/>
                <w:sz w:val="20"/>
                <w:szCs w:val="20"/>
              </w:rPr>
              <w:t xml:space="preserve">Flipping every package to standard at close can lose the brides that venue attracts. Test and attach slowly — never assume catering is 100% on day one.</w:t>
            </w:r>
          </w:p>
        </w:tc>
      </w:tr>
    </w:tbl>
    <w:p>
      <w:pPr>
        <w:pStyle w:val="Heading1"/>
        <w:pBdr>
          <w:bottom w:val="single" w:color="2A78D6" w:sz="12" w:space="4"/>
        </w:pBdr>
        <w:spacing w:after="20" w:before="240"/>
      </w:pPr>
      <w:r>
        <w:rPr>
          <w:rFonts w:ascii="Calibri" w:cs="Calibri" w:eastAsia="Calibri" w:hAnsi="Calibri"/>
          <w:b/>
          <w:bCs/>
          <w:i w:val="false"/>
          <w:iCs w:val="false"/>
          <w:color w:val="2A78D6"/>
          <w:sz w:val="30"/>
          <w:szCs w:val="30"/>
        </w:rPr>
        <w:t xml:space="preserve">6. Expenses</w:t>
      </w:r>
    </w:p>
    <w:p>
      <w:pPr>
        <w:spacing w:after="100" w:before="0" w:line="264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2514E"/>
          <w:sz w:val="18"/>
          <w:szCs w:val="18"/>
        </w:rPr>
        <w:t xml:space="preserve">A mix of what they do today and what we can and should do post-close</w:t>
      </w: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504"/>
        <w:gridCol w:w="3504"/>
        <w:gridCol w:w="3504"/>
      </w:tblGrid>
      <w:tr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2"/>
                <w:szCs w:val="22"/>
              </w:rPr>
              <w:t xml:space="preserve">COGS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Venue-rental-only → little COGS today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Add COGS for each vendor service we attach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Required caterer? Carry their per-head cost on every OC event; set what we charge going forward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2"/>
                <w:szCs w:val="22"/>
              </w:rPr>
              <w:t xml:space="preserve">Payroll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Don't assume big cuts — they're likely staffed about where we'd be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Overstaffed or understaffed?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Owner: how involved today? What do they pay themselves? If they walk, who replaces them and at what cost?</w:t>
            </w:r>
          </w:p>
        </w:tc>
        <w:tc>
          <w:tcPr>
            <w:tcW w:type="dxa" w:w="3504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EEF2F8" w:color="auto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60" w:before="0" w:line="264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A78D6"/>
                <w:sz w:val="22"/>
                <w:szCs w:val="22"/>
              </w:rPr>
              <w:t xml:space="preserve">Operating expenses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Multiple lines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Start from what they spend today</w:t>
            </w:r>
          </w:p>
          <w:p>
            <w:pPr>
              <w:spacing w:after="3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2514E"/>
                <w:sz w:val="18"/>
                <w:szCs w:val="18"/>
              </w:rPr>
              <w:t xml:space="preserve">Adjust to how we'd run it post-close</w:t>
            </w:r>
          </w:p>
        </w:tc>
      </w:tr>
    </w:tbl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0B0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ea54a977f24efb13dddfd749f560bd6e0fb2ef4.png"/><Relationship Id="rId8" Type="http://schemas.openxmlformats.org/officeDocument/2006/relationships/image" Target="media/f703dbe1c4aae46b15813433aef0a8694b4b2d35.png"/><Relationship Id="rId9" Type="http://schemas.openxmlformats.org/officeDocument/2006/relationships/image" Target="media/4127eea6510037e4409e580de83c6e0a3f87746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2026-09-07T15:04:20.915Z</dcterms:created>
  <dcterms:modified xsi:type="dcterms:W3CDTF">2026-09-07T15:04:20.915Z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