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cs="Times New Roman" w:eastAsia="Times New Roman"/>
          <w:b/>
          <w:i w:val="0"/>
          <w:sz w:val="28"/>
        </w:rPr>
        <w:t>INSTRUMEN WAWANCARA KOGNITIF (THINK-ALOUD) UNTUK ANALISIS KEBUTUHAN</w:t>
      </w:r>
    </w:p>
    <w:p>
      <w:pPr>
        <w:spacing w:after="200" w:before="0" w:line="276" w:lineRule="auto"/>
        <w:jc w:val="center"/>
      </w:pPr>
      <w:r>
        <w:rPr>
          <w:rFonts w:ascii="Times New Roman" w:hAnsi="Times New Roman" w:cs="Times New Roman" w:eastAsia="Times New Roman"/>
          <w:b/>
          <w:i w:val="0"/>
          <w:sz w:val="24"/>
        </w:rPr>
        <w:t>DOSEN PPG — Pengelolaan Pembelajaran Seni bagi Calon Guru SD — Dua Sesi, Masing-masing 5 Butir</w:t>
      </w:r>
    </w:p>
    <w:p>
      <w:pPr>
        <w:spacing w:after="120" w:before="0" w:line="276" w:lineRule="auto"/>
        <w:jc w:val="both"/>
      </w:pPr>
      <w:r>
        <w:rPr>
          <w:rFonts w:ascii="Times New Roman" w:hAnsi="Times New Roman" w:cs="Times New Roman" w:eastAsia="Times New Roman"/>
          <w:b w:val="0"/>
          <w:i w:val="0"/>
          <w:sz w:val="24"/>
        </w:rPr>
        <w:t>Instrumen ini memuat 10 butir situasi (situational judgment) tentang pengelolaan pendidikan seni bagi calon guru SD yang dibagi ke dalam dua sesi. Setiap sesi berisi lima butir, satu butir dari setiap dimensi (D1 Kurikulum dan Perencanaan Seni, D2 Asesmen Kompetensi Awal, D3 Pengelolaan PLP, D4 Pendampingan dan Umpan Balik, D5 Sumber Daya dan Keberlanjutan), sehingga kelima dimensi terwakili di setiap sesi. Butir disusun berselang antardimensi. Setiap butir langsung diikuti pertanyaan probing terstruktur dalam empat tahap:</w:t>
      </w:r>
    </w:p>
    <w:p>
      <w:pPr>
        <w:spacing w:after="60" w:before="0" w:line="276" w:lineRule="auto"/>
        <w:ind w:left="567" w:hanging="283"/>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Menjawab</w:t>
      </w:r>
      <w:r>
        <w:rPr>
          <w:rFonts w:ascii="Times New Roman" w:hAnsi="Times New Roman" w:cs="Times New Roman" w:eastAsia="Times New Roman"/>
          <w:b w:val="0"/>
          <w:i w:val="0"/>
          <w:sz w:val="24"/>
        </w:rPr>
        <w:t>: partisipan membaca, berpikir bersuara, dan memilih tindakan.</w:t>
      </w:r>
    </w:p>
    <w:p>
      <w:pPr>
        <w:spacing w:after="60" w:before="0" w:line="276" w:lineRule="auto"/>
        <w:ind w:left="567" w:hanging="283"/>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Menjelaskan</w:t>
      </w:r>
      <w:r>
        <w:rPr>
          <w:rFonts w:ascii="Times New Roman" w:hAnsi="Times New Roman" w:cs="Times New Roman" w:eastAsia="Times New Roman"/>
          <w:b w:val="0"/>
          <w:i w:val="0"/>
          <w:sz w:val="24"/>
        </w:rPr>
        <w:t>: partisipan menjelaskan pemahaman situasi dan alasan pilihannya.</w:t>
      </w:r>
    </w:p>
    <w:p>
      <w:pPr>
        <w:spacing w:after="60" w:before="0" w:line="276" w:lineRule="auto"/>
        <w:ind w:left="567" w:hanging="283"/>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Menggali kebutuhan</w:t>
      </w:r>
      <w:r>
        <w:rPr>
          <w:rFonts w:ascii="Times New Roman" w:hAnsi="Times New Roman" w:cs="Times New Roman" w:eastAsia="Times New Roman"/>
          <w:b w:val="0"/>
          <w:i w:val="0"/>
          <w:sz w:val="24"/>
        </w:rPr>
        <w:t>: partisipan menyampaikan dukungan dan kondisi program yang relevan dengan situasi tersebut.</w:t>
      </w:r>
    </w:p>
    <w:p>
      <w:pPr>
        <w:spacing w:after="60" w:before="0" w:line="276" w:lineRule="auto"/>
        <w:ind w:left="567" w:hanging="283"/>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Mengevaluasi</w:t>
      </w:r>
      <w:r>
        <w:rPr>
          <w:rFonts w:ascii="Times New Roman" w:hAnsi="Times New Roman" w:cs="Times New Roman" w:eastAsia="Times New Roman"/>
          <w:b w:val="0"/>
          <w:i w:val="0"/>
          <w:sz w:val="24"/>
        </w:rPr>
        <w:t>: partisipan menilai kejelasan bahasa, pilihan jawaban, dan realisme situasi.</w:t>
      </w:r>
    </w:p>
    <w:p>
      <w:pPr>
        <w:spacing w:after="80" w:line="240" w:lineRule="auto"/>
      </w:pPr>
      <w:r>
        <w:rPr>
          <w:rFonts w:ascii="Times New Roman" w:hAnsi="Times New Roman" w:cs="Times New Roman" w:eastAsia="Times New Roman"/>
          <w:b w:val="0"/>
          <w:i w:val="0"/>
          <w:sz w:val="8"/>
        </w:rPr>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3572"/>
        <w:gridCol w:w="1474"/>
        <w:gridCol w:w="2211"/>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Sesi</w:t>
            </w:r>
          </w:p>
        </w:tc>
        <w:tc>
          <w:tcPr>
            <w:tcW w:type="dxa" w:w="3572"/>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Butir</w:t>
            </w:r>
          </w:p>
        </w:tc>
        <w:tc>
          <w:tcPr>
            <w:tcW w:type="dxa" w:w="147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Durasi</w:t>
            </w:r>
          </w:p>
        </w:tc>
        <w:tc>
          <w:tcPr>
            <w:tcW w:type="dxa" w:w="221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Lensa SIAP-Seni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Sesi 1</w:t>
            </w:r>
          </w:p>
        </w:tc>
        <w:tc>
          <w:tcPr>
            <w:tcW w:type="dxa" w:w="3572"/>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D01, D02, D03, D04, D05</w:t>
            </w:r>
          </w:p>
        </w:tc>
        <w:tc>
          <w:tcPr>
            <w:tcW w:type="dxa" w:w="147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25–30 menit</w:t>
            </w:r>
          </w:p>
        </w:tc>
        <w:tc>
          <w:tcPr>
            <w:tcW w:type="dxa" w:w="221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Integrasi, Survei, Aplikasi, Pendampingan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Sesi 2</w:t>
            </w:r>
          </w:p>
        </w:tc>
        <w:tc>
          <w:tcPr>
            <w:tcW w:type="dxa" w:w="3572"/>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D06, D07, D08, D09, D10</w:t>
            </w:r>
          </w:p>
        </w:tc>
        <w:tc>
          <w:tcPr>
            <w:tcW w:type="dxa" w:w="147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25–30 menit</w:t>
            </w:r>
          </w:p>
        </w:tc>
        <w:tc>
          <w:tcPr>
            <w:tcW w:type="dxa" w:w="221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Integrasi, Survei, Pendampingan</w:t>
            </w:r>
          </w:p>
        </w:tc>
      </w:tr>
    </w:tbl>
    <w:p>
      <w:pPr>
        <w:spacing w:after="120" w:line="240" w:lineRule="auto"/>
      </w:pPr>
      <w:r>
        <w:rPr>
          <w:rFonts w:ascii="Times New Roman" w:hAnsi="Times New Roman" w:cs="Times New Roman" w:eastAsia="Times New Roman"/>
          <w:b w:val="0"/>
          <w:i w:val="0"/>
          <w:sz w:val="8"/>
        </w:rPr>
      </w:r>
    </w:p>
    <w:p>
      <w:pPr>
        <w:spacing w:after="160" w:before="0" w:line="276" w:lineRule="auto"/>
        <w:jc w:val="both"/>
      </w:pPr>
      <w:r>
        <w:rPr>
          <w:rFonts w:ascii="Times New Roman" w:hAnsi="Times New Roman" w:cs="Times New Roman" w:eastAsia="Times New Roman"/>
          <w:b w:val="0"/>
          <w:i w:val="0"/>
          <w:sz w:val="24"/>
        </w:rPr>
        <w:t>Pertanyaan setiap butir dibacakan atau ditampilkan setelah partisipan memilih jawaban, kecuali pertanyaan Menjawab nomor 1 yang diberikan sejak awal. Pertanyaan tahap Menggali kebutuhan dipakai untuk analisis kebutuhan, sedangkan tahap Mengevaluasi dipakai untuk menyempurnakan butir.</w:t>
      </w:r>
    </w:p>
    <w:p>
      <w:pPr>
        <w:keepNext/>
        <w:spacing w:after="80" w:before="0" w:line="276" w:lineRule="auto"/>
      </w:pPr>
      <w:r>
        <w:rPr>
          <w:rFonts w:ascii="Times New Roman" w:hAnsi="Times New Roman" w:cs="Times New Roman" w:eastAsia="Times New Roman"/>
          <w:b/>
          <w:i w:val="0"/>
          <w:sz w:val="24"/>
        </w:rPr>
        <w:t>PEDOMAN PELAKSANAAN</w:t>
      </w:r>
    </w:p>
    <w:p>
      <w:pPr>
        <w:spacing w:after="60" w:before="0" w:line="276" w:lineRule="auto"/>
        <w:ind w:left="567" w:hanging="283"/>
        <w:jc w:val="both"/>
      </w:pPr>
      <w:r>
        <w:rPr>
          <w:rFonts w:ascii="Times New Roman" w:hAnsi="Times New Roman" w:cs="Times New Roman" w:eastAsia="Times New Roman"/>
          <w:b w:val="0"/>
          <w:i w:val="0"/>
          <w:sz w:val="24"/>
        </w:rPr>
        <w:t>•  Jelaskan tujuan wawancara, minta persetujuan tertulis, dan minta izin merekam audio. Tegaskan bahwa tidak ada jawaban benar atau salah dan bahwa data dilaporkan tanpa identitas.</w:t>
      </w:r>
    </w:p>
    <w:p>
      <w:pPr>
        <w:spacing w:after="60" w:before="0" w:line="276" w:lineRule="auto"/>
        <w:ind w:left="567" w:hanging="283"/>
        <w:jc w:val="both"/>
      </w:pPr>
      <w:r>
        <w:rPr>
          <w:rFonts w:ascii="Times New Roman" w:hAnsi="Times New Roman" w:cs="Times New Roman" w:eastAsia="Times New Roman"/>
          <w:b w:val="0"/>
          <w:i w:val="0"/>
          <w:sz w:val="24"/>
        </w:rPr>
        <w:t>•  Mulai dengan satu butir latihan di luar instrumen agar partisipan terbiasa berpikir bersuara.</w:t>
      </w:r>
    </w:p>
    <w:p>
      <w:pPr>
        <w:spacing w:after="60" w:before="0" w:line="276" w:lineRule="auto"/>
        <w:ind w:left="567" w:hanging="283"/>
        <w:jc w:val="both"/>
      </w:pPr>
      <w:r>
        <w:rPr>
          <w:rFonts w:ascii="Times New Roman" w:hAnsi="Times New Roman" w:cs="Times New Roman" w:eastAsia="Times New Roman"/>
          <w:b w:val="0"/>
          <w:i w:val="0"/>
          <w:sz w:val="24"/>
        </w:rPr>
        <w:t>•  Pewawancara tidak mengoreksi jawaban dan tidak menunjukkan kunci. Gunakan jeda dan pertanyaan lanjutan netral.</w:t>
      </w:r>
    </w:p>
    <w:p>
      <w:pPr>
        <w:spacing w:after="60" w:before="0" w:line="276" w:lineRule="auto"/>
        <w:ind w:left="567" w:hanging="283"/>
        <w:jc w:val="both"/>
      </w:pPr>
      <w:r>
        <w:rPr>
          <w:rFonts w:ascii="Times New Roman" w:hAnsi="Times New Roman" w:cs="Times New Roman" w:eastAsia="Times New Roman"/>
          <w:b w:val="0"/>
          <w:i w:val="0"/>
          <w:sz w:val="24"/>
        </w:rPr>
        <w:t>•  Catat pilihan, tingkat keyakinan, kesulitan bahasa atau pilihan, dan kondisi program yang disebutkan pada lembar pencatatan (Lampiran B).</w:t>
      </w:r>
    </w:p>
    <w:p>
      <w:pPr>
        <w:spacing w:after="60" w:before="0" w:line="276" w:lineRule="auto"/>
        <w:ind w:left="567" w:hanging="283"/>
        <w:jc w:val="both"/>
      </w:pPr>
      <w:r>
        <w:rPr>
          <w:rFonts w:ascii="Times New Roman" w:hAnsi="Times New Roman" w:cs="Times New Roman" w:eastAsia="Times New Roman"/>
          <w:b w:val="0"/>
          <w:i w:val="0"/>
          <w:sz w:val="24"/>
        </w:rPr>
        <w:t>•  Minta dokumen pendukung (struktur kurikulum PPG, panduan PLP, lembar supervisi) bila disebutkan, untuk triangulasi dengan analisis dokumen.</w:t>
      </w:r>
    </w:p>
    <w:p>
      <w:r>
        <w:br w:type="page"/>
      </w:r>
    </w:p>
    <w:p>
      <w:pPr>
        <w:spacing w:after="120" w:before="0" w:line="276" w:lineRule="auto"/>
      </w:pPr>
      <w:r>
        <w:rPr>
          <w:rFonts w:ascii="Times New Roman" w:hAnsi="Times New Roman" w:cs="Times New Roman" w:eastAsia="Times New Roman"/>
          <w:b/>
          <w:i w:val="0"/>
          <w:sz w:val="24"/>
        </w:rPr>
        <w:t>SESI 1</w:t>
      </w:r>
    </w:p>
    <w:p>
      <w:pPr>
        <w:keepNext/>
        <w:spacing w:after="80" w:before="0" w:line="276" w:lineRule="auto"/>
      </w:pPr>
      <w:r>
        <w:rPr>
          <w:rFonts w:ascii="Times New Roman" w:hAnsi="Times New Roman" w:cs="Times New Roman" w:eastAsia="Times New Roman"/>
          <w:b/>
          <w:i w:val="0"/>
          <w:sz w:val="24"/>
        </w:rPr>
        <w:t>Butir 1.1 — D01: Menentukan Porsi Seni dalam Kurikulum PPG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D1 Kurikulum dan Perencanaan Seni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D1.1 Menetapkan muatan dan porsi seni berdasarkan kebutuhan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Integrasi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Dalam rapat prodi, jadwal PPG disusun dengan waktu terbatas. Muncul usul agar materi seni dilebur menjadi satu pertemuan dalam mata kuliah pembelajaran SD karena "bukan mata pelajaran yang diujikan".</w:t>
      </w:r>
    </w:p>
    <w:p>
      <w:pPr>
        <w:keepNext/>
        <w:spacing w:after="80" w:before="0" w:line="276" w:lineRule="auto"/>
        <w:ind w:firstLine="567"/>
        <w:jc w:val="both"/>
      </w:pPr>
      <w:r>
        <w:rPr>
          <w:rFonts w:ascii="Times New Roman" w:hAnsi="Times New Roman" w:cs="Times New Roman" w:eastAsia="Times New Roman"/>
          <w:b/>
          <w:i w:val="0"/>
          <w:sz w:val="24"/>
        </w:rPr>
        <w:t>Bagaimana sikap Anda sebagai dosen pengampu?</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Menghapus materi seni dari PPG dan menyerahkannya kepada sekolah mitra.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Menambah porsi seni besar-besaran tanpa berdiskusi dengan prodi lain.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Menunda pembahasan sampai ada instruksi dari pimpinan.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Menyetujui peleburan satu pertemuan karena sudah menjadi pendapat mayoritas.</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Mengusulkan analisis kebutuhan lebih dulu: memetakan kompetensi seni mahasiswa dan tuntutan kurikulum SD, lalu menetapkan porsi dan bentuk muatan seni berdasarkan hasilnya.</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Menurut Anda, mengapa seni sering dianggap kurang penting dalam kurikulum calon guru SD?</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(kebijakan, waktu, sarana, atau kemitraan) yang Anda perlukan untuk menjalankan pilihan tersebut di program PPG Anda?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sering situasi seperti ini terjadi di program PPG Anda, dan apa yang saat ini sudah atau belum dilakukan?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dosen atau pengelola PPG?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1.2 — D02: Memetakan Kompetensi Awal Seni Mahasiswa</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D2 Asesmen Kompetensi Awal</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D2.1 Memetakan latar belakang dan keyakinan mengajar seni mahasiswa</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Mahasiswa PPG Anda berasal dari S1 yang beragam (PGSD, bahasa, sains). Anda tidak tahu siapa yang memiliki pengalaman seni dan siapa yang tidak.</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Menanyakan secara lisan di depan kelas siapa yang bisa memainkan alat musik.</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Memberi angket atau tugas diagnostik singkat tentang pengalaman dan keyakinan mengajar seni, lalu memakainya untuk merencanakan dukungan.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Mengasumsikan semua mahasiswa sama dan memulai dari materi tingkat menengah.</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Mengandalkan latar belakang S1 pada data administrasi sebagai satu-satunya acuan.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Menunggu mahasiswa yang kesulitan datang sendiri.</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yang Anda pahami dengan "tugas diagnostik", dan bagaimana biasanya Anda mengenali bekal seni mahasiswa?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(kebijakan, waktu, sarana, atau kemitraan) yang Anda perlukan untuk menjalankan pilihan tersebut di program PPG Anda?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sering situasi seperti ini terjadi di program PPG Anda, dan apa yang saat ini sudah atau belum dilakukan?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dosen atau pengelola PPG?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1.3 — D03: Mahasiswa Tidak Mendapat Jadwal Seni di PLP</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D3 Pengelolaan PLP</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D3.1 Menjamin kesempatan mengajar seni selama PLP</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Aplikasi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Laporan PLP menunjukkan hampir semua mahasiswa tidak mendapat jadwal mengajar seni di sekolah mitra.</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Menetapkan dalam panduan PLP jumlah minimal pertemuan seni per mahasiswa, mengomunikasikannya kepada sekolah mitra, dan memantaunya melalui jurnal PLP.</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Mewajibkan mahasiswa mengajar seni tanpa koordinasi dengan guru pamong.</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Mengganti praktik seni dengan tugas membuat makalah.</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Menganggap hal itu kewenangan sekolah mitra dan tidak menindaklanjuti.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mahasiswa meminta sendiri jadwal seni kepada guru pamong tanpa panduan.</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Bagaimana saat ini jumlah kesempatan mengajar seni dipantau di PLP, dan oleh siapa?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(kebijakan, waktu, sarana, atau kemitraan) yang Anda perlukan untuk menjalankan pilihan tersebut di program PPG Anda?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sering situasi seperti ini terjadi di program PPG Anda, dan apa yang saat ini sudah atau belum dilakukan?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dosen atau pengelola PPG?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1.4 — D04: Supervisi yang Hanya Menilai Administrasi</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D4 Pendampingan dan Umpan Balik</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D4.1 Memberi umpan balik spesifik pembelajaran seni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Pendampingan</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Saat supervisi, Anda mengamati mahasiswa mengajar seni dengan kegiatan yang kurang terkelola. Lembar supervisi yang Anda pakai hanya memuat kelengkapan administrasi.</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Memberi komentar administrasi saja karena itu yang tercantum di lembar supervisi.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mahasiswa mencari perbaikan sendiri tanpa diskusi.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Menambahkan aspek seni pada lembar observasi (pengelolaan kegiatan, kesesuaian tujuan, penilaian karya), memberi satu kekuatan dan satu saran konkret, lalu menjadwalkan tindak lanjut.</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Menyampaikan bahwa mengajar seni memang sulit dan tidak memberi saran.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Memberi skor tunggal tanpa catatan.</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arti "umpan balik spesifik seni" bagi Anda, dan apa yang membedakannya dari komentar umum?</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(kebijakan, waktu, sarana, atau kemitraan) yang Anda perlukan untuk menjalankan pilihan tersebut di program PPG Anda?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sering situasi seperti ini terjadi di program PPG Anda, dan apa yang saat ini sudah atau belum dilakukan?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dosen atau pengelola PPG?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1.5 — D05: Sarana dan Media Seni Terbatas</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D5 Sumber Daya dan Keberlanjutan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D5.1 Mengelola sarana dan media seni dengan sumber daya terbatas</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Integrasi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Laboratorium PPG hanya memiliki sedikit alat musik dan tidak memiliki ruang seni rupa. Anggaran semester ini tidak bertambah.</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Memetakan kebutuhan paling mendesak, memanfaatkan bahan bekas dan media digital gratis, meminjam alat dari sekolah mitra atau komunitas seni, dan mengusulkan prioritas anggaran dengan data.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Membeli alat mahal dengan uang pribadi tanpa pencatatan.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Menghapus praktik seni karena sarana terbatas.</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Menyerahkan pengadaan sepenuhnya kepada mahasiswa.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Menunggu anggaran tahun depan.</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arti "prioritas" kebutuhan sarana bagi Anda, dan apa yang Anda utamakan?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(kebijakan, waktu, sarana, atau kemitraan) yang Anda perlukan untuk menjalankan pilihan tersebut di program PPG Anda?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sering situasi seperti ini terjadi di program PPG Anda, dan apa yang saat ini sudah atau belum dilakukan?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dosen atau pengelola PPG?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r>
        <w:br w:type="page"/>
      </w:r>
    </w:p>
    <w:p>
      <w:pPr>
        <w:spacing w:after="120" w:before="0" w:line="276" w:lineRule="auto"/>
      </w:pPr>
      <w:r>
        <w:rPr>
          <w:rFonts w:ascii="Times New Roman" w:hAnsi="Times New Roman" w:cs="Times New Roman" w:eastAsia="Times New Roman"/>
          <w:b/>
          <w:i w:val="0"/>
          <w:sz w:val="24"/>
        </w:rPr>
        <w:t>SESI 2</w:t>
      </w:r>
    </w:p>
    <w:p>
      <w:pPr>
        <w:keepNext/>
        <w:spacing w:after="80" w:before="0" w:line="276" w:lineRule="auto"/>
      </w:pPr>
      <w:r>
        <w:rPr>
          <w:rFonts w:ascii="Times New Roman" w:hAnsi="Times New Roman" w:cs="Times New Roman" w:eastAsia="Times New Roman"/>
          <w:b/>
          <w:i w:val="0"/>
          <w:sz w:val="24"/>
        </w:rPr>
        <w:t>Butir 2.1 — D06: Kuliah Seni yang Terasa Tidak Terpakai di PLP</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D1 Kurikulum dan Perencanaan Seni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D1.2 Menghubungkan muatan seni di kampus dengan praktik PLP</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Integrasi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Mahasiswa mempelajari seni di kampus, tetapi saat PLP mereka merasa materi itu tidak terpakai di kelas.</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Mengganti tugas dengan ujian tertulis seni.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Memperbanyak teori seni di kampus tanpa mengubah PLP.</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Mengurangi tugas praktik agar mahasiswa tidak terbebani.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Memetakan capaian mata kuliah seni ke kegiatan PLP, menyusun tugas praktik di kelas, dan merancang pertemuan refleksi bersama.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Menganggap itu urusan mahasiswa.</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yang Anda pahami dengan "keterpaduan" antara kuliah seni dan PLP?</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(kebijakan, waktu, sarana, atau kemitraan) yang Anda perlukan untuk menjalankan pilihan tersebut di program PPG Anda?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sering situasi seperti ini terjadi di program PPG Anda, dan apa yang saat ini sudah atau belum dilakukan?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dosen atau pengelola PPG?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2.2 — D07: Menindaklanjuti Hasil Pemetaan Kompetensi</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D2 Asesmen Kompetensi Awal</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D2.2 Menindaklanjuti hasil pemetaan kompetensi awal</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Hasil diagnostik menunjukkan sebagian besar mahasiswa belum percaya diri mengajar seni, sedangkan sebagian kecil sudah mahir.</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Memberi nilai awal rendah kepada mahasiswa yang belum percaya diri.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Mengabaikan hasil karena jumlah mahasiswa yang mahir sedikit.</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Memberi materi yang sama untuk semua mahasiswa.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Membuat jalur dukungan berjenjang: sesi dasar untuk yang belum percaya diri, peran tutor sebaya bagi yang mahir, dan pemantauan perkembangan.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Membebaskan mahasiswa yang mahir dari seluruh kegiatan seni.</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yang Anda bayangkan dengan "jalur dukungan berjenjang", dan siapa yang menjalankannya?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(kebijakan, waktu, sarana, atau kemitraan) yang Anda perlukan untuk menjalankan pilihan tersebut di program PPG Anda?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sering situasi seperti ini terjadi di program PPG Anda, dan apa yang saat ini sudah atau belum dilakukan?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dosen atau pengelola PPG?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2.3 — D08: Guru Pamong Merasa Tidak Kompeten Membimbing Seni</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D3 Pengelolaan PLP</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D3.2 Berkoordinasi dengan guru pamong dalam pembimbingan seni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Pendampingan</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Seorang guru pamong mengatakan bahwa ia tidak merasa kompeten membimbing seni dan meminta dosen yang menangani bimbingan seni mahasiswa.</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Menyelenggarakan pertemuan singkat dengan guru pamong, membagikan panduan observasi seni, dan membagi peran: guru pamong mengamati kelas, dosen memberi umpan balik seni.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Membiarkan guru pamong dan mahasiswa menyelesaikannya sendiri.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Menyalahkan guru pamong di forum koordinasi.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Mengganti guru pamong dengan guru seni dari sekolah lain tanpa komunikasi.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Menerima dan mengambil seluruh bimbingan seni sendiri tanpa melibatkan guru pamong.</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pembagian peran ideal antara dosen dan guru pamong dalam pembimbingan seni menurut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(kebijakan, waktu, sarana, atau kemitraan) yang Anda perlukan untuk menjalankan pilihan tersebut di program PPG Anda?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sering situasi seperti ini terjadi di program PPG Anda, dan apa yang saat ini sudah atau belum dilakukan?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dosen atau pengelola PPG?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2.4 — D09: Latihan Mandiri Mahasiswa Terbatas Waktu</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D4 Pendampingan dan Umpan Balik</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D4.2 Memadukan mentoring tatap muka dengan media digital</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Pendampingan</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Mahasiswa kesulitan melatih keterampilan seni di luar jam kuliah dan menyampaikan bahwa waktu berlatih mereka terbatas.</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Menambah jam kuliah tatap muka.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Mengganti latihan dengan membaca teori.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Menyarankan mahasiswa mengunduh aplikasi apa saja.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Memadukan mentoring tatap muka dengan materi digital bertahap yang dapat diakses mandiri, menetapkan target latihan singkat, dan memantau melalui kelompok kerja.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Menunda keterampilan seni sampai mahasiswa mengajar nanti.</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yang Anda pahami dengan "materi digital bertahap", dan bagaimana Anda memilih medianya?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(kebijakan, waktu, sarana, atau kemitraan) yang Anda perlukan untuk menjalankan pilihan tersebut di program PPG Anda?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sering situasi seperti ini terjadi di program PPG Anda, dan apa yang saat ini sudah atau belum dilakukan?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dosen atau pengelola PPG?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2.5 — D10: Keberlanjutan Program Seni Setelah Dosen Pindah Tugas</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D5 Sumber Daya dan Keberlanjutan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D5.2 Menjamin keberlanjutan dan evaluasi program seni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Pendampingan</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Program pendampingan seni berjalan baik semester ini berkat seorang dosen yang aktif, tetapi dosen tersebut akan pindah tugas.</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Mengganti evaluasi dengan laporan foto kegiatan.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Menghentikan program karena bergantung pada satu orang.</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Menganggap program otomatis berlanjut.</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Menyerahkan kepada dosen yang akan pindah untuk mencari pengganti sendiri.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Mendokumentasikan prosedur, melatih dosen atau guru pamong lain, menyusun indikator evaluasi, dan membahasnya dengan prodi serta sekolah mitra untuk dimasukkan ke rencana program.</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arti "keberlanjutan" program bagi Anda, dan siapa yang bertanggung jawab?</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(kebijakan, waktu, sarana, atau kemitraan) yang Anda perlukan untuk menjalankan pilihan tersebut di program PPG Anda?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sering situasi seperti ini terjadi di program PPG Anda, dan apa yang saat ini sudah atau belum dilakukan?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dosen atau pengelola PPG?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r>
        <w:br w:type="page"/>
      </w:r>
    </w:p>
    <w:p>
      <w:pPr>
        <w:spacing w:after="80" w:before="0" w:line="276" w:lineRule="auto"/>
      </w:pPr>
      <w:r>
        <w:rPr>
          <w:rFonts w:ascii="Times New Roman" w:hAnsi="Times New Roman" w:cs="Times New Roman" w:eastAsia="Times New Roman"/>
          <w:b/>
          <w:i w:val="0"/>
          <w:sz w:val="24"/>
        </w:rPr>
        <w:t>LAMPIRAN A. KUNCI AWAL (DRAF, UNTUK VALIDASI PAKAR)</w:t>
      </w:r>
    </w:p>
    <w:p>
      <w:pPr>
        <w:spacing w:after="120" w:before="0" w:line="276" w:lineRule="auto"/>
        <w:jc w:val="both"/>
      </w:pPr>
      <w:r>
        <w:rPr>
          <w:rFonts w:ascii="Times New Roman" w:hAnsi="Times New Roman" w:cs="Times New Roman" w:eastAsia="Times New Roman"/>
          <w:b w:val="0"/>
          <w:i w:val="0"/>
          <w:sz w:val="24"/>
        </w:rPr>
        <w:t>Kunci ini hanya untuk pewawancara dan tidak ditunjukkan kepada partisipan. Kunci bersifat draf dan perlu divalidasi oleh pakar (pendidikan seni, manajemen pendidikan, dan PGSD) sebelum dipakai untuk penskoran.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134"/>
        <w:gridCol w:w="4535"/>
        <w:gridCol w:w="1417"/>
        <w:gridCol w:w="1417"/>
      </w:tblGrid>
      <w:tr>
        <w:trPr>
          <w:tblHeader w:val="true"/>
        </w:trPr>
        <w:tc>
          <w:tcPr>
            <w:tcW w:type="dxa" w:w="113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Butir</w:t>
            </w:r>
          </w:p>
        </w:tc>
        <w:tc>
          <w:tcPr>
            <w:tcW w:type="dxa" w:w="4535"/>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Dimensi</w:t>
            </w:r>
          </w:p>
        </w:tc>
        <w:tc>
          <w:tcPr>
            <w:tcW w:type="dxa" w:w="141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Paling tepat</w:t>
            </w:r>
          </w:p>
        </w:tc>
        <w:tc>
          <w:tcPr>
            <w:tcW w:type="dxa" w:w="141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Tepat kedua</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D01</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D1 Kurikulum dan Perencanaan Seni</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E</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D02</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D2 Asesmen Kompetensi Awal</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B</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D03</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D3 Pengelolaan PLP</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A</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D04</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D4 Pendampingan dan Umpan Balik</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C</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D05</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D5 Sumber Daya dan Keberlanjutan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A</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D06</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D1 Kurikulum dan Perencanaan Seni</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D</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D07</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D2 Asesmen Kompetensi Awal</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D</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D08</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D3 Pengelolaan PLP</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A</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D09</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D4 Pendampingan dan Umpan Balik</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D</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D10</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D5 Sumber Daya dan Keberlanjutan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E</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bl>
    <w:p>
      <w:r>
        <w:br w:type="page"/>
      </w:r>
    </w:p>
    <w:p>
      <w:pPr>
        <w:spacing w:after="80" w:before="0" w:line="276" w:lineRule="auto"/>
      </w:pPr>
      <w:r>
        <w:rPr>
          <w:rFonts w:ascii="Times New Roman" w:hAnsi="Times New Roman" w:cs="Times New Roman" w:eastAsia="Times New Roman"/>
          <w:b/>
          <w:i w:val="0"/>
          <w:sz w:val="24"/>
        </w:rPr>
        <w:t>LAMPIRAN B. LEMBAR PENCATATAN PEWAWANCARA</w:t>
      </w:r>
    </w:p>
    <w:p>
      <w:pPr>
        <w:spacing w:after="160" w:before="0" w:line="276" w:lineRule="auto"/>
      </w:pPr>
      <w:r>
        <w:rPr>
          <w:rFonts w:ascii="Times New Roman" w:hAnsi="Times New Roman" w:cs="Times New Roman" w:eastAsia="Times New Roman"/>
          <w:b w:val="0"/>
          <w:i w:val="0"/>
          <w:sz w:val="24"/>
        </w:rPr>
        <w:t>Kode partisipan: ____________   Tanggal: ____________   Sesi: ____   Pewawancara: ____________</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907"/>
        <w:gridCol w:w="1020"/>
        <w:gridCol w:w="1020"/>
        <w:gridCol w:w="2041"/>
        <w:gridCol w:w="1814"/>
        <w:gridCol w:w="1701"/>
      </w:tblGrid>
      <w:tr>
        <w:trPr>
          <w:tblHeader w:val="true"/>
        </w:trPr>
        <w:tc>
          <w:tcPr>
            <w:tcW w:type="dxa" w:w="90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Butir</w:t>
            </w:r>
          </w:p>
        </w:tc>
        <w:tc>
          <w:tcPr>
            <w:tcW w:type="dxa" w:w="1020"/>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Pilihan</w:t>
            </w:r>
          </w:p>
        </w:tc>
        <w:tc>
          <w:tcPr>
            <w:tcW w:type="dxa" w:w="1020"/>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Yakin (1–5)</w:t>
            </w:r>
          </w:p>
        </w:tc>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Kesulitan bahasa atau pilihan</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Kebutuhan yang muncul</w:t>
            </w:r>
          </w:p>
        </w:tc>
        <w:tc>
          <w:tcPr>
            <w:tcW w:type="dxa" w:w="170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Catatan</w:t>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D01</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D02</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D03</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D04</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D05</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D06</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D07</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D08</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D09</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D10</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bl>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