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60" w:line="300"/>
        <w:jc w:val="center"/>
      </w:pPr>
      <w:r>
        <w:rPr>
          <w:rFonts w:ascii="Times New Roman" w:cs="Times New Roman" w:eastAsia="Times New Roman" w:hAnsi="Times New Roman"/>
          <w:b/>
          <w:bCs/>
          <w:sz w:val="26"/>
          <w:szCs w:val="26"/>
        </w:rPr>
        <w:t xml:space="preserve">INSTRUMEN WAWANCARA KOGNITIF (</w:t>
      </w:r>
      <w:r>
        <w:rPr>
          <w:rFonts w:ascii="Times New Roman" w:cs="Times New Roman" w:eastAsia="Times New Roman" w:hAnsi="Times New Roman"/>
          <w:b/>
          <w:bCs/>
          <w:i/>
          <w:iCs/>
          <w:sz w:val="26"/>
          <w:szCs w:val="26"/>
        </w:rPr>
        <w:t xml:space="preserve">THINK-ALOUD</w:t>
      </w:r>
      <w:r>
        <w:rPr>
          <w:rFonts w:ascii="Times New Roman" w:cs="Times New Roman" w:eastAsia="Times New Roman" w:hAnsi="Times New Roman"/>
          <w:b/>
          <w:bCs/>
          <w:sz w:val="26"/>
          <w:szCs w:val="26"/>
        </w:rPr>
        <w:t xml:space="preserve">)</w:t>
      </w:r>
    </w:p>
    <w:p>
      <w:pPr>
        <w:spacing w:after="60" w:line="300"/>
        <w:jc w:val="center"/>
      </w:pPr>
      <w:r>
        <w:rPr>
          <w:rFonts w:ascii="Times New Roman" w:cs="Times New Roman" w:eastAsia="Times New Roman" w:hAnsi="Times New Roman"/>
          <w:b/>
          <w:bCs/>
          <w:sz w:val="22"/>
          <w:szCs w:val="22"/>
        </w:rPr>
        <w:t xml:space="preserve">Berbasis Proses Respons dan Level Berpikir</w:t>
      </w:r>
    </w:p>
    <w:p>
      <w:pPr>
        <w:spacing w:after="60" w:line="300"/>
        <w:jc w:val="center"/>
      </w:pPr>
      <w:r>
        <w:rPr>
          <w:rFonts w:ascii="Times New Roman" w:cs="Times New Roman" w:eastAsia="Times New Roman" w:hAnsi="Times New Roman"/>
          <w:b/>
          <w:bCs/>
          <w:sz w:val="22"/>
          <w:szCs w:val="22"/>
        </w:rPr>
        <w:t xml:space="preserve">MADEL5C — Tiga Sesi, Masing-masing 10 Butir</w:t>
      </w:r>
    </w:p>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A. Tujuan</w:t>
      </w:r>
    </w:p>
    <w:p>
      <w:pPr>
        <w:spacing w:after="120" w:line="360"/>
        <w:ind w:firstLine="709"/>
        <w:jc w:val="both"/>
      </w:pPr>
      <w:r>
        <w:rPr>
          <w:rFonts w:ascii="Times New Roman" w:cs="Times New Roman" w:eastAsia="Times New Roman" w:hAnsi="Times New Roman"/>
          <w:sz w:val="24"/>
          <w:szCs w:val="24"/>
        </w:rPr>
        <w:t xml:space="preserve">Instrumen ini digunakan untuk mengumpulkan bukti validitas berdasarkan proses respons (</w:t>
      </w:r>
      <w:r>
        <w:rPr>
          <w:rFonts w:ascii="Times New Roman" w:cs="Times New Roman" w:eastAsia="Times New Roman" w:hAnsi="Times New Roman"/>
          <w:i/>
          <w:iCs/>
          <w:sz w:val="24"/>
          <w:szCs w:val="24"/>
        </w:rPr>
        <w:t xml:space="preserve">validity evidence based on response processes</w:t>
      </w:r>
      <w:r>
        <w:rPr>
          <w:rFonts w:ascii="Times New Roman" w:cs="Times New Roman" w:eastAsia="Times New Roman" w:hAnsi="Times New Roman"/>
          <w:sz w:val="24"/>
          <w:szCs w:val="24"/>
        </w:rPr>
        <w:t xml:space="preserve">; AERA et al., 2014; Padilla &amp; Benítez, 2014). Pertanyaan yang dijawab adalah apakah proses berpikir partisipan saat menjawab butir sesuai dengan konstruk yang dimaksud oleh indikator, dan apakah ada proses yang tidak relevan dengan konstruk, seperti menebak, memilih jawaban yang tampak paling sopan, atau salah memahami bahasa. Selain itu, instrumen ini tetap menilai keterbacaan, kualitas pilihan jawaban, dan realisme situasi.</w:t>
      </w: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B. Kerangka Proses Kognitif</w:t>
      </w:r>
    </w:p>
    <w:p>
      <w:pPr>
        <w:spacing w:after="120" w:line="360"/>
        <w:ind w:firstLine="709"/>
        <w:jc w:val="both"/>
      </w:pPr>
      <w:r>
        <w:rPr>
          <w:rFonts w:ascii="Times New Roman" w:cs="Times New Roman" w:eastAsia="Times New Roman" w:hAnsi="Times New Roman"/>
          <w:sz w:val="24"/>
          <w:szCs w:val="24"/>
        </w:rPr>
        <w:t xml:space="preserve">Probing disusun berdasarkan model proses respons survei dari Tourangeau et al. (2000), yaitu memahami, mengingat, menilai, dan merespons. Model ini disesuaikan dengan cara orang menjawab SJT: menafsirkan situasi dan menangkap isyarat pentingnya (Rockstuhl et al., 2015), lalu menilai efektivitas setiap tindakan berdasarkan pengetahuan tentang perilaku yang efektif (Lievens &amp; Motowidlo, 2016). Setiap tahap dipasangkan dengan satu level berpikir pada Taksonomi Bloom revisi (Anderson &amp; Krathwohl, 2001). Hasilnya, satu jawaban dapat dikode dari dua sisi: tahap proses yang muncul dan level berpikir tertinggi yang ditunjukkan.</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466"/>
        <w:gridCol w:w="2023"/>
        <w:gridCol w:w="2801"/>
        <w:gridCol w:w="1400"/>
        <w:gridCol w:w="1245"/>
      </w:tblGrid>
      <w:tr>
        <w:trPr>
          <w:tblHeader/>
        </w:trPr>
        <w:tc>
          <w:tcPr>
            <w:tcW w:type="dxa" w:w="46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202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 proses respons</w:t>
            </w:r>
          </w:p>
        </w:tc>
        <w:tc>
          <w:tcPr>
            <w:tcW w:type="dxa" w:w="2801"/>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Yang diungkap</w:t>
            </w:r>
          </w:p>
        </w:tc>
        <w:tc>
          <w:tcPr>
            <w:tcW w:type="dxa" w:w="1400"/>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 (Bloom revisi)</w:t>
            </w:r>
          </w:p>
        </w:tc>
        <w:tc>
          <w:tcPr>
            <w:tcW w:type="dxa" w:w="124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Probing</w:t>
            </w:r>
          </w:p>
        </w:tc>
      </w:tr>
      <w:tr>
        <w:trPr>
          <w:tblHeader w:val="false"/>
        </w:trPr>
        <w:tc>
          <w:tcPr>
            <w:tcW w:type="dxa" w:w="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1</w:t>
            </w:r>
          </w:p>
        </w:tc>
        <w:tc>
          <w:tcPr>
            <w:tcW w:type="dxa" w:w="2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28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Partisipan menangkap masalah utama dan tujuan dalam situasi</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 1</w:t>
            </w:r>
          </w:p>
        </w:tc>
      </w:tr>
      <w:tr>
        <w:trPr>
          <w:tblHeader w:val="false"/>
        </w:trPr>
        <w:tc>
          <w:tcPr>
            <w:tcW w:type="dxa" w:w="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2</w:t>
            </w:r>
          </w:p>
        </w:tc>
        <w:tc>
          <w:tcPr>
            <w:tcW w:type="dxa" w:w="2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28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Partisipan mengenali informasi dalam situasi yang menentukan tindakan sesuai indikator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 2</w:t>
            </w:r>
          </w:p>
        </w:tc>
      </w:tr>
      <w:tr>
        <w:trPr>
          <w:tblHeader w:val="false"/>
        </w:trPr>
        <w:tc>
          <w:tcPr>
            <w:tcW w:type="dxa" w:w="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3</w:t>
            </w:r>
          </w:p>
        </w:tc>
        <w:tc>
          <w:tcPr>
            <w:tcW w:type="dxa" w:w="2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28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Pengetahuan konseptual, prosedural, atau pengalaman yang dipakai untuk menilai situasi</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Mengingat–Menerapkan</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 3</w:t>
            </w:r>
          </w:p>
        </w:tc>
      </w:tr>
      <w:tr>
        <w:trPr>
          <w:tblHeader w:val="false"/>
        </w:trPr>
        <w:tc>
          <w:tcPr>
            <w:tcW w:type="dxa" w:w="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4</w:t>
            </w:r>
          </w:p>
        </w:tc>
        <w:tc>
          <w:tcPr>
            <w:tcW w:type="dxa" w:w="2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28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Cara partisipan membandingkan efektivitas dan konsekuensi pilihan, termasuk pilihan yang disingkirkan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 4</w:t>
            </w:r>
          </w:p>
        </w:tc>
      </w:tr>
      <w:tr>
        <w:trPr>
          <w:tblHeader w:val="false"/>
        </w:trPr>
        <w:tc>
          <w:tcPr>
            <w:tcW w:type="dxa" w:w="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5</w:t>
            </w:r>
          </w:p>
        </w:tc>
        <w:tc>
          <w:tcPr>
            <w:tcW w:type="dxa" w:w="2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28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Kemampuan menyusun tindakan sendiri dan membandingkannya dengan pilihan yang tersedia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 5</w:t>
            </w:r>
          </w:p>
        </w:tc>
      </w:tr>
      <w:tr>
        <w:trPr>
          <w:tblHeader w:val="false"/>
        </w:trPr>
        <w:tc>
          <w:tcPr>
            <w:tcW w:type="dxa" w:w="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6</w:t>
            </w:r>
          </w:p>
        </w:tc>
        <w:tc>
          <w:tcPr>
            <w:tcW w:type="dxa" w:w="2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w:t>
            </w:r>
          </w:p>
        </w:tc>
        <w:tc>
          <w:tcPr>
            <w:tcW w:type="dxa" w:w="28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Keyakinan terhadap pilihan dan alasan yakin atau ragu</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Metakognisi</w:t>
            </w:r>
          </w:p>
        </w:tc>
        <w:tc>
          <w:tcPr>
            <w:tcW w:type="dxa" w:w="124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 2</w:t>
            </w:r>
          </w:p>
        </w:tc>
      </w:tr>
    </w:tbl>
    <w:p>
      <w:pPr>
        <w:spacing w:after="120"/>
      </w:pPr>
    </w:p>
    <w:p>
      <w:pPr>
        <w:spacing w:after="200" w:before="60" w:line="240"/>
      </w:pPr>
      <w:r>
        <w:rPr>
          <w:rFonts w:ascii="Times New Roman" w:cs="Times New Roman" w:eastAsia="Times New Roman" w:hAnsi="Times New Roman"/>
          <w:i w:val="false"/>
          <w:iCs w:val="false"/>
          <w:sz w:val="20"/>
          <w:szCs w:val="20"/>
        </w:rPr>
        <w:t xml:space="preserve">Catatan. Level berpikir ditulis dengan nama (Memahami, Menganalisis, dan seterusnya), bukan kode C1–C6, agar tidak tertukar dengan kode dimensi MADEL5C (C1–C5).</w:t>
      </w: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C. Prosedur Pelaksanaan</w:t>
      </w:r>
    </w:p>
    <w:p>
      <w:pPr>
        <w:tabs>
          <w:tab w:val="left" w:pos="709"/>
        </w:tabs>
        <w:spacing w:after="60" w:line="360"/>
        <w:ind w:left="709"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Persiapan.</w:t>
      </w:r>
      <w:r>
        <w:rPr>
          <w:rFonts w:ascii="Times New Roman" w:cs="Times New Roman" w:eastAsia="Times New Roman" w:hAnsi="Times New Roman"/>
          <w:sz w:val="24"/>
          <w:szCs w:val="24"/>
        </w:rPr>
        <w:t xml:space="preserve"> Partisipan menandatangani lembar persetujuan dan menyetujui perekaman audio serta layar. Sesi dilakukan di ruang tenang dengan </w:t>
      </w:r>
      <w:r>
        <w:rPr>
          <w:rFonts w:ascii="Times New Roman" w:cs="Times New Roman" w:eastAsia="Times New Roman" w:hAnsi="Times New Roman"/>
          <w:i/>
          <w:iCs/>
          <w:sz w:val="24"/>
          <w:szCs w:val="24"/>
        </w:rPr>
        <w:t xml:space="preserve">website</w:t>
      </w:r>
      <w:r>
        <w:rPr>
          <w:rFonts w:ascii="Times New Roman" w:cs="Times New Roman" w:eastAsia="Times New Roman" w:hAnsi="Times New Roman"/>
          <w:sz w:val="24"/>
          <w:szCs w:val="24"/>
        </w:rPr>
        <w:t xml:space="preserve"> MADEL5C.</w:t>
      </w:r>
    </w:p>
    <w:p>
      <w:pPr>
        <w:tabs>
          <w:tab w:val="left" w:pos="709"/>
        </w:tabs>
        <w:spacing w:after="60" w:line="360"/>
        <w:ind w:left="709"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Latihan.</w:t>
      </w:r>
      <w:r>
        <w:rPr>
          <w:rFonts w:ascii="Times New Roman" w:cs="Times New Roman" w:eastAsia="Times New Roman" w:hAnsi="Times New Roman"/>
          <w:sz w:val="24"/>
          <w:szCs w:val="24"/>
        </w:rPr>
        <w:t xml:space="preserve"> Sebelum butir pertama, partisipan berlatih berpikir bersuara dengan tugas sederhana, misalnya: "Sebutkan sambil bersuara berapa jumlah jendela di rumah Anda dan bagaimana Anda menghitungnya." Latihan diulang sampai partisipan terbiasa bersuara tanpa menjelaskan kepada pewawancara.</w:t>
      </w:r>
    </w:p>
    <w:p>
      <w:pPr>
        <w:tabs>
          <w:tab w:val="left" w:pos="709"/>
        </w:tabs>
        <w:spacing w:after="60" w:line="360"/>
        <w:ind w:left="709" w:hanging="425"/>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Berpikir bersuara serentak.</w:t>
      </w:r>
      <w:r>
        <w:rPr>
          <w:rFonts w:ascii="Times New Roman" w:cs="Times New Roman" w:eastAsia="Times New Roman" w:hAnsi="Times New Roman"/>
          <w:sz w:val="24"/>
          <w:szCs w:val="24"/>
        </w:rPr>
        <w:t xml:space="preserve"> Partisipan membaca butir dengan suara keras dan menyuarakan pikirannya sampai memilih jawaban (Ericsson &amp; Simon, 1993). Pewawancara hanya memberi pengingat netral jika partisipan diam lebih dari sekitar 10 detik, dan tidak memberi tanda apakah jawaban benar atau salah.</w:t>
      </w:r>
    </w:p>
    <w:p>
      <w:pPr>
        <w:tabs>
          <w:tab w:val="left" w:pos="709"/>
        </w:tabs>
        <w:spacing w:after="60" w:line="360"/>
        <w:ind w:left="709" w:hanging="425"/>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Probing retrospektif.</w:t>
      </w:r>
      <w:r>
        <w:rPr>
          <w:rFonts w:ascii="Times New Roman" w:cs="Times New Roman" w:eastAsia="Times New Roman" w:hAnsi="Times New Roman"/>
          <w:sz w:val="24"/>
          <w:szCs w:val="24"/>
        </w:rPr>
        <w:t xml:space="preserve"> Setelah partisipan memilih, pewawancara mengajukan probing tahap Menjelaskan dan Mengevaluasi. Probing terjadwal wajib diajukan. Probing spontan boleh ditambahkan jika partisipan tampak ragu, membaca ulang, atau mengganti jawaban, lalu dicatat sebagai probing spontan (Willis, 2005).</w:t>
      </w:r>
    </w:p>
    <w:p>
      <w:pPr>
        <w:tabs>
          <w:tab w:val="left" w:pos="709"/>
        </w:tabs>
        <w:spacing w:after="60" w:line="360"/>
        <w:ind w:left="709" w:hanging="425"/>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Penyeimbangan urutan sesi.</w:t>
      </w:r>
      <w:r>
        <w:rPr>
          <w:rFonts w:ascii="Times New Roman" w:cs="Times New Roman" w:eastAsia="Times New Roman" w:hAnsi="Times New Roman"/>
          <w:sz w:val="24"/>
          <w:szCs w:val="24"/>
        </w:rPr>
        <w:t xml:space="preserve"> Urutan sesi dirotasi: 1–2–3, 2–3–1, dan 3–1–2, masing-masing untuk sepertiga partisipan (misalnya tiga orang per urutan jika partisipan berjumlah sembilan). Cara ini mengurangi pengaruh kelelahan dan urutan terhadap butir tertentu.</w:t>
      </w:r>
    </w:p>
    <w:p>
      <w:pPr>
        <w:tabs>
          <w:tab w:val="left" w:pos="709"/>
        </w:tabs>
        <w:spacing w:after="60" w:line="360"/>
        <w:ind w:left="709" w:hanging="425"/>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Durasi.</w:t>
      </w:r>
      <w:r>
        <w:rPr>
          <w:rFonts w:ascii="Times New Roman" w:cs="Times New Roman" w:eastAsia="Times New Roman" w:hAnsi="Times New Roman"/>
          <w:sz w:val="24"/>
          <w:szCs w:val="24"/>
        </w:rPr>
        <w:t xml:space="preserve"> Setiap sesi berlangsung sekitar 60–75 menit. Sesi dilaksanakan pada hari yang berbeda atau dengan jeda minimal 15 menit.</w:t>
      </w:r>
    </w:p>
    <w:p>
      <w:pPr>
        <w:tabs>
          <w:tab w:val="left" w:pos="709"/>
        </w:tabs>
        <w:spacing w:after="60" w:line="360"/>
        <w:ind w:left="709" w:hanging="425"/>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Dokumentasi.</w:t>
      </w:r>
      <w:r>
        <w:rPr>
          <w:rFonts w:ascii="Times New Roman" w:cs="Times New Roman" w:eastAsia="Times New Roman" w:hAnsi="Times New Roman"/>
          <w:sz w:val="24"/>
          <w:szCs w:val="24"/>
        </w:rPr>
        <w:t xml:space="preserve"> Rekaman ditranskripsi verbatim dan setiap partisipan diberi kode P01, P02, dan seterusnya. Pewawancara mengisi catatan lapangan (jeda panjang, membaca ulang, mengganti jawaban) pada lembar koding.</w:t>
      </w:r>
    </w:p>
    <w:p>
      <w:pPr>
        <w:spacing w:after="120" w:line="360"/>
        <w:ind w:firstLine="709"/>
        <w:jc w:val="both"/>
      </w:pPr>
      <w:r>
        <w:rPr>
          <w:rFonts w:ascii="Times New Roman" w:cs="Times New Roman" w:eastAsia="Times New Roman" w:hAnsi="Times New Roman"/>
          <w:b/>
          <w:bCs/>
          <w:sz w:val="24"/>
          <w:szCs w:val="24"/>
        </w:rPr>
        <w:t xml:space="preserve">Pengingat netral yang boleh digunakan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"Terus suarakan apa yang Anda pikirkan."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"Apa yang sedang Anda pikirkan sekarang?"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"Bisa ceritakan lebih lanjut?"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"Apa maksud Anda dengan ...?"</w:t>
      </w:r>
    </w:p>
    <w:p>
      <w:pPr>
        <w:spacing w:after="120" w:line="360"/>
        <w:ind w:firstLine="709"/>
        <w:jc w:val="both"/>
      </w:pPr>
      <w:r>
        <w:rPr>
          <w:rFonts w:ascii="Times New Roman" w:cs="Times New Roman" w:eastAsia="Times New Roman" w:hAnsi="Times New Roman"/>
          <w:b/>
          <w:bCs/>
          <w:sz w:val="24"/>
          <w:szCs w:val="24"/>
        </w:rPr>
        <w:t xml:space="preserve">Yang tidak boleh dilakukan pewawancara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Membenarkan atau menyalahkan pilihan partisipan.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Menjelaskan arti istilah sebelum probing tahap Mengevaluasi selesai.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Mengajukan pertanyaan yang mengarahkan, misalnya "Bukankah pilihan B lebih baik?"</w:t>
      </w: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D. Pembagian Sesi</w:t>
      </w:r>
    </w:p>
    <w:p>
      <w:pPr>
        <w:spacing w:after="120" w:line="360"/>
        <w:ind w:firstLine="709"/>
        <w:jc w:val="both"/>
      </w:pPr>
      <w:r>
        <w:rPr>
          <w:rFonts w:ascii="Times New Roman" w:cs="Times New Roman" w:eastAsia="Times New Roman" w:hAnsi="Times New Roman"/>
          <w:sz w:val="24"/>
          <w:szCs w:val="24"/>
        </w:rPr>
        <w:t xml:space="preserve">Setiap sesi berisi 10 butir, yaitu dua butir dari setiap dimensi (C1–C5), sehingga kelima dimensi terwakili di setiap sesi. Butir disusun berselang antardimensi. Setiap butir diikuti pertanyaan </w:t>
      </w:r>
      <w:r>
        <w:rPr>
          <w:rFonts w:ascii="Times New Roman" w:cs="Times New Roman" w:eastAsia="Times New Roman" w:hAnsi="Times New Roman"/>
          <w:i/>
          <w:iCs/>
          <w:sz w:val="24"/>
          <w:szCs w:val="24"/>
        </w:rPr>
        <w:t xml:space="preserve">probing</w:t>
      </w:r>
      <w:r>
        <w:rPr>
          <w:rFonts w:ascii="Times New Roman" w:cs="Times New Roman" w:eastAsia="Times New Roman" w:hAnsi="Times New Roman"/>
          <w:sz w:val="24"/>
          <w:szCs w:val="24"/>
        </w:rPr>
        <w:t xml:space="preserve"> dalam tiga tahap: </w:t>
      </w:r>
      <w:r>
        <w:rPr>
          <w:rFonts w:ascii="Times New Roman" w:cs="Times New Roman" w:eastAsia="Times New Roman" w:hAnsi="Times New Roman"/>
          <w:b/>
          <w:bCs/>
          <w:sz w:val="24"/>
          <w:szCs w:val="24"/>
        </w:rPr>
        <w:t xml:space="preserve">Menjawab</w:t>
      </w:r>
      <w:r>
        <w:rPr>
          <w:rFonts w:ascii="Times New Roman" w:cs="Times New Roman" w:eastAsia="Times New Roman" w:hAnsi="Times New Roman"/>
          <w:sz w:val="24"/>
          <w:szCs w:val="24"/>
        </w:rPr>
        <w:t xml:space="preserve"> (berpikir bersuara dan memilih), </w:t>
      </w:r>
      <w:r>
        <w:rPr>
          <w:rFonts w:ascii="Times New Roman" w:cs="Times New Roman" w:eastAsia="Times New Roman" w:hAnsi="Times New Roman"/>
          <w:b/>
          <w:bCs/>
          <w:sz w:val="24"/>
          <w:szCs w:val="24"/>
        </w:rPr>
        <w:t xml:space="preserve">Menjelaskan</w:t>
      </w:r>
      <w:r>
        <w:rPr>
          <w:rFonts w:ascii="Times New Roman" w:cs="Times New Roman" w:eastAsia="Times New Roman" w:hAnsi="Times New Roman"/>
          <w:sz w:val="24"/>
          <w:szCs w:val="24"/>
        </w:rPr>
        <w:t xml:space="preserve"> (proses kognitif), dan </w:t>
      </w:r>
      <w:r>
        <w:rPr>
          <w:rFonts w:ascii="Times New Roman" w:cs="Times New Roman" w:eastAsia="Times New Roman" w:hAnsi="Times New Roman"/>
          <w:b/>
          <w:bCs/>
          <w:sz w:val="24"/>
          <w:szCs w:val="24"/>
        </w:rPr>
        <w:t xml:space="preserve">Mengevaluasi</w:t>
      </w:r>
      <w:r>
        <w:rPr>
          <w:rFonts w:ascii="Times New Roman" w:cs="Times New Roman" w:eastAsia="Times New Roman" w:hAnsi="Times New Roman"/>
          <w:sz w:val="24"/>
          <w:szCs w:val="24"/>
        </w:rPr>
        <w:t xml:space="preserve"> (kualitas butir).</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111"/>
        <w:gridCol w:w="3809"/>
        <w:gridCol w:w="1269"/>
        <w:gridCol w:w="1746"/>
      </w:tblGrid>
      <w:tr>
        <w:trPr>
          <w:tblHeader/>
        </w:trPr>
        <w:tc>
          <w:tcPr>
            <w:tcW w:type="dxa" w:w="1111"/>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Sesi</w:t>
            </w:r>
          </w:p>
        </w:tc>
        <w:tc>
          <w:tcPr>
            <w:tcW w:type="dxa" w:w="3809"/>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Butir</w:t>
            </w:r>
          </w:p>
        </w:tc>
        <w:tc>
          <w:tcPr>
            <w:tcW w:type="dxa" w:w="1269"/>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Durasi</w:t>
            </w:r>
          </w:p>
        </w:tc>
        <w:tc>
          <w:tcPr>
            <w:tcW w:type="dxa" w:w="174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Butir keamanan digital</w:t>
            </w:r>
          </w:p>
        </w:tc>
      </w:tr>
      <w:tr>
        <w:trPr>
          <w:tblHeader w:val="false"/>
        </w:trPr>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Sesi 1</w:t>
            </w:r>
          </w:p>
        </w:tc>
        <w:tc>
          <w:tcPr>
            <w:tcW w:type="dxa" w:w="38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SJT_01, SJT_07, SJT_13, SJT_19, SJT_25, SJT_05, SJT_09, SJT_14, SJT_20, SJT_26</w:t>
            </w:r>
          </w:p>
        </w:tc>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60–75 menit</w:t>
            </w:r>
          </w:p>
        </w:tc>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SJT_05</w:t>
            </w:r>
          </w:p>
        </w:tc>
      </w:tr>
      <w:tr>
        <w:trPr>
          <w:tblHeader w:val="false"/>
        </w:trPr>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Sesi 2</w:t>
            </w:r>
          </w:p>
        </w:tc>
        <w:tc>
          <w:tcPr>
            <w:tcW w:type="dxa" w:w="38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SJT_02, SJT_08, SJT_15, SJT_21, SJT_27, SJT_03, SJT_10, SJT_16, SJT_24, SJT_28</w:t>
            </w:r>
          </w:p>
        </w:tc>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60–75 menit</w:t>
            </w:r>
          </w:p>
        </w:tc>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SJT_08, SJT_24</w:t>
            </w:r>
          </w:p>
        </w:tc>
      </w:tr>
      <w:tr>
        <w:trPr>
          <w:tblHeader w:val="false"/>
        </w:trPr>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Sesi 3</w:t>
            </w:r>
          </w:p>
        </w:tc>
        <w:tc>
          <w:tcPr>
            <w:tcW w:type="dxa" w:w="38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SJT_04, SJT_11, SJT_17, SJT_22, SJT_29, SJT_06, SJT_12, SJT_18, SJT_23, SJT_30</w:t>
            </w:r>
          </w:p>
        </w:tc>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60–75 menit</w:t>
            </w:r>
          </w:p>
        </w:tc>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SJT_29, SJT_12</w:t>
            </w:r>
          </w:p>
        </w:tc>
      </w:tr>
    </w:tbl>
    <w:p>
      <w:pPr>
        <w:spacing w:after="120"/>
      </w:pPr>
    </w:p>
    <w:p>
      <w:pPr>
        <w:spacing w:after="200" w:before="60" w:line="240"/>
      </w:pPr>
      <w:r>
        <w:rPr>
          <w:rFonts w:ascii="Times New Roman" w:cs="Times New Roman" w:eastAsia="Times New Roman" w:hAnsi="Times New Roman"/>
          <w:i w:val="false"/>
          <w:iCs w:val="false"/>
          <w:sz w:val="20"/>
          <w:szCs w:val="20"/>
        </w:rPr>
        <w:t xml:space="preserve">Pertanyaan tahap Menjelaskan dan Mengevaluasi diajukan setelah partisipan memilih jawaban. Pertanyaan Menjawab nomor 1 diberikan sejak awal.</w:t>
      </w:r>
    </w:p>
    <w:p>
      <w:pPr>
        <w:pageBreakBefore/>
      </w:pP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SESI 1</w:t>
      </w: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1.1 — SJT_01: Validasi Modul Pembelajaran dari Blog Guru</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 Contextual Understanding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C1.1 Mengevaluasi kredibilitas bahan ajar digital sebelum digunakan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Anda menemukan draf modul digital di internet. Blog pembuat modul tersebut menulis: "Ini adalah rumus cepat praktis mencari energi tanpa perlu memahami konsep dasar fisika yang berbelit-belit."</w:t>
      </w:r>
    </w:p>
    <w:p>
      <w:pPr>
        <w:spacing w:after="120" w:line="360"/>
        <w:ind w:firstLine="709"/>
        <w:jc w:val="both"/>
      </w:pPr>
      <w:r>
        <w:rPr>
          <w:rFonts w:ascii="Times New Roman" w:cs="Times New Roman" w:eastAsia="Times New Roman" w:hAnsi="Times New Roman"/>
          <w:b/>
          <w:bCs/>
          <w:sz w:val="24"/>
          <w:szCs w:val="24"/>
        </w:rPr>
        <w:t xml:space="preserve">Bagaimana Anda memvalidasi keandalan bahan ajar tersebut sebelum digunakan di kelas Anda?</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Langsung menggunakan modul tersebut karena tampilannya sangat menarik dan akan menghemat waktu Anda dalam mempersiapkan materi pelajaran besok.</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Memverifikasi rumus tersebut dengan jurnal ilmiah, mendiskusikannya bersama rekan sejawat, merevisi bagian yang salah, lalu mencantumkan sumber sitasi.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Membagikan modul tersebut di grup WhatsApp kelas magang dengan memberikan catatan kecil agar siswa berhati-hati jika ada kesalahan.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Menolak menggunakan modul dari internet dan memilih menggunakan buku teks cetak lama tanpa variasi visual apa pun di kelas.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Membandingkan rumus di modul tersebut dengan buku teks utama kurikulum nasional sebelum Anda memutuskan menggunakannya di dalam kelas.</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Kalimat di blog itu berbunyi "rumus cepat ... tanpa perlu memahami konsep dasar". Apa yang kalimat itu sampaikan kepada Anda tentang kualitas modulnya? Bagian mana dari situasi yang paling memengaruhi keputusan Anda?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Kriteria apa yang biasanya Anda pakai untuk menilai bahan ajar dari internet layak atau tidak (misalnya penulis, sumber, kesesuaian kurikulum)? Pernahkah Anda melakukannya?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B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1.2 — SJT_07: Penyalahgunaan Aset Visual Milik Profesor Terkenal</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 Communication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C2.1 Menghormati hak kekayaan intelektual dan etika sitasi dalam berbagi konten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Rekan mahasiswa berkata kepada Anda saat menyusun presentasi: "Salin saja diagram siklus hidrologi dari buku Profesor Hartono ini tanpa perlu menuliskan nama beliau agar slide presentasi bersih."</w:t>
      </w:r>
    </w:p>
    <w:p>
      <w:pPr>
        <w:spacing w:after="120" w:line="360"/>
        <w:ind w:firstLine="709"/>
        <w:jc w:val="both"/>
      </w:pPr>
      <w:r>
        <w:rPr>
          <w:rFonts w:ascii="Times New Roman" w:cs="Times New Roman" w:eastAsia="Times New Roman" w:hAnsi="Times New Roman"/>
          <w:b/>
          <w:bCs/>
          <w:sz w:val="24"/>
          <w:szCs w:val="24"/>
        </w:rPr>
        <w:t xml:space="preserve">Tindakan komunikasi etis apa yang Anda lakukan dalam membagikan konten akademik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Menggunakan gambar diagram tersebut, lalu mencantumkan nama Profesor Hartono, judul buku, tahun terbit, dan penerbit di bawah gambar.</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Menggambar ulang konsep diagram tersebut, menyesuaikannya dengan materi Anda, lalu menuliskan sumber inspirasi diagram asli secara lengkap.</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Mengunduh gambar diagram berbayar serupa dari internet secara ilegal untuk dimasukkan ke slide tanpa mempedulikan hak cipta.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Mengikuti saran rekan mahasiswa untuk menyalin gambar utuh tanpa sitasi karena tujuan penggunaannya adalah untuk pembelajaran di kelas.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Menyimpan slide presentasi tersebut hanya untuk keperluan pribadi agar terhindar dari tuduhan pelanggaran hak cipta di kampus.</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Ucapan rekan Anda "tanpa perlu menuliskan nama beliau" menimbulkan masalah apa menurut Anda? Bagian mana yang paling menentukan pilihan Anda?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aturan mengutip gambar atau diagram dari buku? Dari mana Anda mempelajarinya?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B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1.3 — SJT_13: Menghadapi Anggota Kelompok yang Pasif (Freerider)</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 Collaboration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C3.1 Mengelola partisipasi anggota yang pasif dalam kerja daring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7</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Ketua kelompok mengeluh di grup koordinasi: "Batas pengumpulan video profil sekolah tinggal 2 hari, tetapi satu anggota kelompok kita masih belum mengumpulkan draf naskahnya."</w:t>
      </w:r>
    </w:p>
    <w:p>
      <w:pPr>
        <w:spacing w:after="120" w:line="360"/>
        <w:ind w:firstLine="709"/>
        <w:jc w:val="both"/>
      </w:pPr>
      <w:r>
        <w:rPr>
          <w:rFonts w:ascii="Times New Roman" w:cs="Times New Roman" w:eastAsia="Times New Roman" w:hAnsi="Times New Roman"/>
          <w:b/>
          <w:bCs/>
          <w:sz w:val="24"/>
          <w:szCs w:val="24"/>
        </w:rPr>
        <w:t xml:space="preserve">Bagaimana langkah Anda dalam mengelola pembagian kerja kelompok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Mengadakan rapat kelompok virtual mengevaluasi beban kerja, membantu kendala teknis anggota pasif, lalu mencatat kontribusi riil di log tugas.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Menegur anggota pasif tersebut di grup WhatsApp secara terbuka dengan kalimat kasar agar dia merasa malu dan segera bekerja.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Menghapus nama anggota kelompok yang pasif tersebut dari lembar cover tugas laporan tanpa perlu melakukan konfirmasi dengannya.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Mengerjakan naskah video bagian dia sendirian secara diam-diam demi kelancaran tugas kelompok sambil menyimpan rasa kesal mendalam.</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Menghubungi anggota tersebut secara pribadi untuk menanyakan kendalanya, menawarkan bantuan teknis ringan, serta menetapkan tenggat waktu baru.</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Informasi "tinggal 2 hari" dan "belum mengumpulkan" membuat Anda memprioritaskan apa? Apa yang mungkin menjadi penyebab anggota itu pasif?</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Pernahkah Anda menghadapi anggota kelompok yang pasif dalam kerja daring? Cara apa yang berhasil atau tidak berhasil?</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1.4 — SJT_19: Desain Slide Pembelajaran Sains SD yang Interaktif</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 Content Creation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C4.1 Merancang presentasi visual pembelajaran yang interaktif</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10</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Guru pamong mengingatkan Anda sebelum mengajar kelas SD: "Besok pagi kamu mengajar materi Siklus Air, buatlah slide presentasi yang menarik untuk anak-anak."</w:t>
      </w:r>
    </w:p>
    <w:p>
      <w:pPr>
        <w:spacing w:after="120" w:line="360"/>
        <w:ind w:firstLine="709"/>
        <w:jc w:val="both"/>
      </w:pPr>
      <w:r>
        <w:rPr>
          <w:rFonts w:ascii="Times New Roman" w:cs="Times New Roman" w:eastAsia="Times New Roman" w:hAnsi="Times New Roman"/>
          <w:b/>
          <w:bCs/>
          <w:sz w:val="24"/>
          <w:szCs w:val="24"/>
        </w:rPr>
        <w:t xml:space="preserve">Bagaimana Anda merancang presentasi visual pembelajaran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Mengunduh template slide visual gratis dari Canva dan menyalin poin teks ajar tanpa mempersiapkan penjelasan lisan yang memadai.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Menggunakan template animasi PowerPoint yang memiliki transisi mencolok dan warna tulisan yang sangat kontras di setiap slide.</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Menyalin seluruh teks penjelasan siklus air dari buku paket ke slide PowerPoint tanpa menyertakan gambar agar materi tersampaikan utuh.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Merancang slide interaktif menggunakan platform Quizizz, menyisipkan diagram siklus, serta menambahkan pertanyaan kuis tipe menggambar di slide.</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Merancang slide presentasi visual dengan poin-poin ringkas, menyisipkan diagram proses yang jelas, serta menambahkan video animasi dari YouTube.</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Informasi "kelas SD" dan "menarik untuk anak-anak" membuat Anda mempertimbangkan apa dalam merancang slide?</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Prinsip apa yang Anda ketahui tentang merancang slide yang baik untuk siswa SD (jumlah teks, gambar, interaksi)? Dari mana Anda mempelajarinya?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D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1.5 — SJT_25: Tugas Mengolah 1000 Baris Data Nilai Rapor via Excel</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 Critical Problem Solving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C5.1 Mengidentifikasi celah kompetensi dan belajar mandiri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13</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Guru pamong menugaskan Anda saat magang: "Tolong olah 1000 baris data nilai rapor kelas paralel ini menggunakan rumus VLOOKUP besok pagi." Anda belum pernah mempelajari rumus tersebut.</w:t>
      </w:r>
    </w:p>
    <w:p>
      <w:pPr>
        <w:spacing w:after="120" w:line="360"/>
        <w:ind w:firstLine="709"/>
        <w:jc w:val="both"/>
      </w:pPr>
      <w:r>
        <w:rPr>
          <w:rFonts w:ascii="Times New Roman" w:cs="Times New Roman" w:eastAsia="Times New Roman" w:hAnsi="Times New Roman"/>
          <w:b/>
          <w:bCs/>
          <w:sz w:val="24"/>
          <w:szCs w:val="24"/>
        </w:rPr>
        <w:t xml:space="preserve">Bagaimana tindakan Anda untuk mengidentifikasi celah kompetensi dan menyelesaikan tugas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Mempelajari tutorial rumus VLOOKUP di YouTube secara cepat, menguji rumus pada sampel data, lalu mengeksekusi pengolahan data mandiri.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Membuka file data nilai secara berdampingan, lalu menyalin memindahkan nilai siswa satu per satu secara manual hingga pagi.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Menyuruh rekan magang yang mahir IT menyelesaikan semua rekap nilai tersebut, lalu mengumpulkannya dengan mengaku sebagai hasil kerja sendiri.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Mengembalikan file nilai tersebut ke guru pamong dan menyatakan tidak sanggup karena kampus tidak pernah mengajarkan pengolahan data.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Menhubungi teman yang paham Excel meminta panduan via telepon, lalu mengerjakannya sambil sesekali bertanya jika ada rumus error.</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Dua hal ditekankan dalam situasi ini: "belum pernah mempelajari" dan "besok pagi". Bagaimana keduanya memengaruhi pilihan Anda?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Bagaimana biasanya Anda mempelajari keterampilan digital yang baru (tutorial, bertanya, mencoba sendiri)? Mengapa Anda menguji pada sampel data dulu atau tidak?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1.6 — SJT_05: Menyaring Kebocoran Soal Palsu di Grup Angkatan</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 Contextual Understanding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C1.3 Menyikapi klaim, hoaks, dan penipuan daring secara kritis</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17 (bertema keamanan digital)</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Di grup WhatsApp angkatan, beredar pesan bertantai: "Ini link bocoran soal ujian kelulusan PPG tahun ini, segera transfer biaya registrasi untuk mendapatkan kunci jawaban lengkap."</w:t>
      </w:r>
    </w:p>
    <w:p>
      <w:pPr>
        <w:spacing w:after="120" w:line="360"/>
        <w:ind w:firstLine="709"/>
        <w:jc w:val="both"/>
      </w:pPr>
      <w:r>
        <w:rPr>
          <w:rFonts w:ascii="Times New Roman" w:cs="Times New Roman" w:eastAsia="Times New Roman" w:hAnsi="Times New Roman"/>
          <w:b/>
          <w:bCs/>
          <w:sz w:val="24"/>
          <w:szCs w:val="24"/>
        </w:rPr>
        <w:t xml:space="preserve">Langkah kritis apa yang Anda lakukan pertama kali menyikapi informasi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Menyebarkan kembali pesan berantai tersebut ke grup kelas magang agar mahasiswa lain tidak ketinggalan info penting ini.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Menelusuri portal resmi kementerian untuk memverifikasi regulasi ujian, mendeteksi potensi penipuan, lalu mengedukasi teman angkatan agar waspada.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Mengabaikan pesan tersebut secara pasif karena Anda yakin tingkat kemampuan belajar Anda sudah cukup untuk lulus ujian.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Langsung mentransfer biaya yang diminta agar Anda segera mendapatkan kunci jawaban demi menjamin kelulusan ujian profesi Anda.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Menanyakan keaslian pesan tersebut kepada admin koordinator program PPG di kampus untuk memastikan validitas link yang disebarkan.</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Tanda-tanda apa dalam pesan itu yang Anda perhatikan? Apa yang paling menentukan langkah pertama Anda?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Pernahkah Anda menerima pesan sejenis? Ke mana biasanya Anda mencari informasi resmi tentang PPG atau ujian profesi?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B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1.7 — SJT_09: Penolakan Agresif Teknologi Ujian oleh Guru Senior</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 Communication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C2.3 Berkomunikasi persuasif dan profesional menghadapi resistensi teknologi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6</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Di rapat sekolah, guru senior berkata dengan ketus: "Usulan ujian pakai Google Classroom ini merepotkan saja, kami sudah terbiasa pakai kertas fisik puluhan tahun dan terbukti sukses."</w:t>
      </w:r>
    </w:p>
    <w:p>
      <w:pPr>
        <w:spacing w:after="120" w:line="360"/>
        <w:ind w:firstLine="709"/>
        <w:jc w:val="both"/>
      </w:pPr>
      <w:r>
        <w:rPr>
          <w:rFonts w:ascii="Times New Roman" w:cs="Times New Roman" w:eastAsia="Times New Roman" w:hAnsi="Times New Roman"/>
          <w:b/>
          <w:bCs/>
          <w:sz w:val="24"/>
          <w:szCs w:val="24"/>
        </w:rPr>
        <w:t xml:space="preserve">Bagaimana respon komunikasi verbal Anda menghadapi penolakan agresif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Menerima kritik, berterima kasih atas masukan sejarah sekolah, lalu mendemonstrasikan kemudahan otomatisasi koreksi nilai di Google Classroom.</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Tetap memaksakan penerapan ujian daring khusus di kelas magang Anda tanpa mempedulikan keputusan resmi rapat dinas sekolah.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Membatalkan usulan penggunaan teknologi ujian dan meminta maaf kepada guru senior agar rapat dinas berjalan damai tanpa ketegangan.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Mengakui kenyamanan sistem kertas, menyajikan data efisiensi waktu koreksi, serta menawarkan uji coba terbatas di kelas magang Anda.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 balik dengan nada tinggi dan menyatakan bahwa guru senior tersebut menghambat kemajuan sistem pendidikan digital di sekolah.</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Dari ucapan guru senior itu, apa yang menurut Anda menjadi alasan sebenarnya ia menolak? Bagaimana cara ia berbicara memengaruhi respons yang Anda pilih?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Strategi apa yang Anda ketahui untuk meyakinkan orang yang menolak teknologi baru? Pernahkah Anda mencoba meyakinkan guru atau dosen?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D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1.8 — SJT_14: Konflik Tumpang Tindih Kewenangan Divisi Publikasi Digital</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 Collaboration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C3.2 Memediasi konflik kewenangan dalam kerja digital</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8</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Di kepanitiaan pameran karya siswa, koordinator humas mengeluh kepada Anda: "Divisi desain terus mengunggah gambar ke Instagram sekolah tanpa persetujuan jadwal kami, sehingga tampilan unggahan (feed) kami berantakan dan ganda."</w:t>
      </w:r>
    </w:p>
    <w:p>
      <w:pPr>
        <w:spacing w:after="120" w:line="360"/>
        <w:ind w:firstLine="709"/>
        <w:jc w:val="both"/>
      </w:pPr>
      <w:r>
        <w:rPr>
          <w:rFonts w:ascii="Times New Roman" w:cs="Times New Roman" w:eastAsia="Times New Roman" w:hAnsi="Times New Roman"/>
          <w:b/>
          <w:bCs/>
          <w:sz w:val="24"/>
          <w:szCs w:val="24"/>
        </w:rPr>
        <w:t xml:space="preserve">Bagaimana langkah Anda untuk menata ulang pembagian kerja digital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Melaporkan masalah koordinasi ini langsung ke kepala sekolah agar beliau menegur kedua koordinator divisi di rapat sekolah.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Mengambil alih semua akses akun Instagram sekolah dan mengunggah sendiri semua konten tanpa melibatkan kedua divisi tersebut lagi.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Membiarkan konflik tersebut berlanjut karena menganggap persaingan antar divisi akan memicu produktivitas pembuatan konten di media sosial.</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Memediasi kedua divisi untuk merancang alur kerja visual menggunakan kalender konten bersama, menetapkan peran draf dan peran eksekusi postingan.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Menyelenggarakan rapat koordinasi virtual untuk memperjelas wewenang masing-masing divisi dan menyepakati alur persetujuan sebelum konten diunggah.</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Menurut Anda, akar masalah antara divisi desain dan humas itu apa? Bagian mana dari keluhan koordinator yang menunjukkan hal itu?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Alat atau cara kerja apa yang Anda ketahui untuk mengatur jadwal unggahan bersama (kalender konten, alur persetujuan)? Pernahkah Anda memakainya di kepanitiaan?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D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1.9 — SJT_20: Memotong Klip Video Sejarah Menggunakan Edpuzzle</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 Content Creation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C4.2 Mengkurasi dan menyunting video pembelajaran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11</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Rekan magang menyarankan saat Anda ingin menunjukkan video sejarah: "Potong saja bagian video YouTube yang penting itu menggunakan aplikasi agar siswa tidak bosan."</w:t>
      </w:r>
    </w:p>
    <w:p>
      <w:pPr>
        <w:spacing w:after="120" w:line="360"/>
        <w:ind w:firstLine="709"/>
        <w:jc w:val="both"/>
      </w:pPr>
      <w:r>
        <w:rPr>
          <w:rFonts w:ascii="Times New Roman" w:cs="Times New Roman" w:eastAsia="Times New Roman" w:hAnsi="Times New Roman"/>
          <w:b/>
          <w:bCs/>
          <w:sz w:val="24"/>
          <w:szCs w:val="24"/>
        </w:rPr>
        <w:t xml:space="preserve">Bagaimana langkah Anda mengintegrasikan konten video eksternal ini secara efektif?</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Memutar video YouTube 60 menit tersebut dari awal di kelas, lalu membiarkan siswa menonton secara mandiri tanpa panduan.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Memotong klip video menggunakan Edpuzzle (aplikasi video interaktif), menyisipkan narasi penjelasan suara Anda, serta menambahkan pertanyaan pemahaman di tengah video.</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Mengunduh video menggunakan web downloader, memotong klip 5 menit di editor video lokal, lalu menyajikannya kepada siswa.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Memberikan link video YouTube tersebut di papan tulis kelas dan meminta siswa untuk menontonnya sendiri di rumah.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Memutar video di kelas, lalu Anda melompati durasi video secara manual saat presentasi untuk mencari bagian yang penting.</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Saran rekan Anda menyebut "bagian yang penting" dan "agar siswa tidak bosan". Hal apa yang paling Anda pertimbangkan dari saran itu?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Alat apa yang Anda ketahui untuk memotong atau membuat video menjadi interaktif? Apa yang Anda ketahui tentang aturan mengunduh video YouTube?</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B dan C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1.10 — SJT_26: Gawat Darurat Internet Terputus Saat ANBK di Sekolah</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 Critical Problem Solving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C5.2 Menjalankan rencana cadangan saat gangguan jaringan atau server</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14</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Di tengah pelaksanaan Asesmen Nasional Berbasis Komputer (ANBK), jaringan Wi-Fi sekolah mendadak mati total. Layar 30 komputer siswa menampilkan pesan kesalahan koneksi server.</w:t>
      </w:r>
    </w:p>
    <w:p>
      <w:pPr>
        <w:spacing w:after="120" w:line="360"/>
        <w:ind w:firstLine="709"/>
        <w:jc w:val="both"/>
      </w:pPr>
      <w:r>
        <w:rPr>
          <w:rFonts w:ascii="Times New Roman" w:cs="Times New Roman" w:eastAsia="Times New Roman" w:hAnsi="Times New Roman"/>
          <w:b/>
          <w:bCs/>
          <w:sz w:val="24"/>
          <w:szCs w:val="24"/>
        </w:rPr>
        <w:t xml:space="preserve">Bagaimana langkah penanganan cepat Anda sebagai proktor (pengawas teknis ujian berbasis komputer)?</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Menenangkan siswa, mengaktifkan tethering hot-spot gawai proktor, beralih ke jaringan internet cadangan, serta mencatat tambahan waktu ujian.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siswa duduk diam melarang mereka berbicara, dan Anda menunggu di meja proktor tanpa berkoordinasi dengan pihak lain.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siswa segera mematikan komputer dengan menekan tombol power secara paksa agar data komputer tidak rusak kena virus.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Membatalkan ujian ANBK hari itu secara sepihak dan menyuruh seluruh siswa untuk meninggalkan ruangan lab komputer untuk pulang.</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Menenangkan siswa, meminta teknisi memeriksa modem sekolah, serta melaporkan kendala teknis tersebut ke pusat bantuan ANBK dinas.</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Dalam situasi ujian nasional dengan 30 komputer mati koneksi, hal apa yang menurut Anda harus diprioritaskan lebih dulu?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tugas proktor ANBK dan prosedur ketika terjadi gangguan jaringan?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spacing w:after="120" w:line="360"/>
        <w:ind w:firstLine="709"/>
        <w:jc w:val="both"/>
      </w:pPr>
      <w:r>
        <w:rPr>
          <w:rFonts w:ascii="Times New Roman" w:cs="Times New Roman" w:eastAsia="Times New Roman" w:hAnsi="Times New Roman"/>
          <w:b/>
          <w:bCs/>
          <w:sz w:val="24"/>
          <w:szCs w:val="24"/>
        </w:rPr>
        <w:t xml:space="preserve">Pertanyaan penutup sesi</w:t>
      </w:r>
    </w:p>
    <w:p>
      <w:pPr>
        <w:tabs>
          <w:tab w:val="left" w:pos="709"/>
        </w:tabs>
        <w:spacing w:after="60" w:line="360"/>
        <w:ind w:left="709" w:hanging="425"/>
        <w:jc w:val="both"/>
      </w:pPr>
      <w:r>
        <w:rPr>
          <w:rFonts w:ascii="Times New Roman" w:cs="Times New Roman" w:eastAsia="Times New Roman" w:hAnsi="Times New Roman"/>
          <w:sz w:val="24"/>
          <w:szCs w:val="24"/>
        </w:rPr>
        <w:t xml:space="preserve">1.	"Ketika memilih tadi, apakah Anda memilih tindakan yang menurut Anda paling tepat, atau tindakan yang benar-benar akan Anda lakukan? Pada butir mana keduanya berbeda?"</w:t>
      </w:r>
    </w:p>
    <w:p>
      <w:pPr>
        <w:tabs>
          <w:tab w:val="left" w:pos="709"/>
        </w:tabs>
        <w:spacing w:after="60" w:line="360"/>
        <w:ind w:left="709" w:hanging="425"/>
        <w:jc w:val="both"/>
      </w:pPr>
      <w:r>
        <w:rPr>
          <w:rFonts w:ascii="Times New Roman" w:cs="Times New Roman" w:eastAsia="Times New Roman" w:hAnsi="Times New Roman"/>
          <w:sz w:val="24"/>
          <w:szCs w:val="24"/>
        </w:rPr>
        <w:t xml:space="preserve">2.	"Butir mana yang paling sulit Anda putuskan dalam sesi ini? Apa yang membuatnya sulit?"</w:t>
      </w:r>
    </w:p>
    <w:p>
      <w:pPr>
        <w:tabs>
          <w:tab w:val="left" w:pos="709"/>
        </w:tabs>
        <w:spacing w:after="60" w:line="360"/>
        <w:ind w:left="709" w:hanging="425"/>
        <w:jc w:val="both"/>
      </w:pPr>
      <w:r>
        <w:rPr>
          <w:rFonts w:ascii="Times New Roman" w:cs="Times New Roman" w:eastAsia="Times New Roman" w:hAnsi="Times New Roman"/>
          <w:sz w:val="24"/>
          <w:szCs w:val="24"/>
        </w:rPr>
        <w:t xml:space="preserve">3.	"Apakah ada butir dalam sesi ini yang membuat Anda lelah atau kehilangan konsentrasi? Butir mana?"</w:t>
      </w:r>
    </w:p>
    <w:p>
      <w:pPr>
        <w:tabs>
          <w:tab w:val="left" w:pos="709"/>
        </w:tabs>
        <w:spacing w:after="60" w:line="360"/>
        <w:ind w:left="709" w:hanging="425"/>
        <w:jc w:val="both"/>
      </w:pPr>
      <w:r>
        <w:rPr>
          <w:rFonts w:ascii="Times New Roman" w:cs="Times New Roman" w:eastAsia="Times New Roman" w:hAnsi="Times New Roman"/>
          <w:sz w:val="24"/>
          <w:szCs w:val="24"/>
        </w:rPr>
        <w:t xml:space="preserve">4.	"Apakah tampilan dan navigasi </w:t>
      </w:r>
      <w:r>
        <w:rPr>
          <w:rFonts w:ascii="Times New Roman" w:cs="Times New Roman" w:eastAsia="Times New Roman" w:hAnsi="Times New Roman"/>
          <w:i/>
          <w:iCs/>
          <w:sz w:val="24"/>
          <w:szCs w:val="24"/>
        </w:rPr>
        <w:t xml:space="preserve">website</w:t>
      </w:r>
      <w:r>
        <w:rPr>
          <w:rFonts w:ascii="Times New Roman" w:cs="Times New Roman" w:eastAsia="Times New Roman" w:hAnsi="Times New Roman"/>
          <w:sz w:val="24"/>
          <w:szCs w:val="24"/>
        </w:rPr>
        <w:t xml:space="preserve"> menyulitkan Anda?"</w:t>
      </w:r>
    </w:p>
    <w:p>
      <w:pPr>
        <w:pageBreakBefore/>
      </w:pP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SESI 2</w:t>
      </w: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2.1 — SJT_02: Mengatasi Kebosanan Sejarah dengan Advanced Search</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 Contextual Understanding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C1.2 Menerapkan strategi penelusuran informasi ilmiah</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Di akhir pelajaran sejarah, beberapa siswa mengeluh kepada Anda: "Bu, pelajaran sejarah ini hanya menghafal tahun dan nama tokoh yang tidak ada gunanya untuk masa depan kami."</w:t>
      </w:r>
    </w:p>
    <w:p>
      <w:pPr>
        <w:spacing w:after="120" w:line="360"/>
        <w:ind w:firstLine="709"/>
        <w:jc w:val="both"/>
      </w:pPr>
      <w:r>
        <w:rPr>
          <w:rFonts w:ascii="Times New Roman" w:cs="Times New Roman" w:eastAsia="Times New Roman" w:hAnsi="Times New Roman"/>
          <w:b/>
          <w:bCs/>
          <w:sz w:val="24"/>
          <w:szCs w:val="24"/>
        </w:rPr>
        <w:t xml:space="preserve">Langkah pencarian informasi ilmiah apa yang Anda lakukan untuk menemukan solusi masalah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Mencari jurnal penelitian tindakan kelas tentang penerapan pembelajaran sejarah digital di Google Scholar untuk mendapatkan ide-ide praktis mengajar.</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Mencari informasi di Google dengan kata kunci sederhana dan mengambil artikel blog teratas tanpa menyaring metodologi riset di dalamnya.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Memanfaatkan operator Boolean (AND, OR, NOT) di database bereputasi untuk menemukan artikel eksperimen digital storytelling sejarah, lalu mensintesisnya menjadi rencana ajar.</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Menanyakan kepada teman sejawat di media sosial mengenai aplikasi game sejarah yang sedang tren dan langsung membelinya menggunakan uang pribadi.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Menggunakan aplikasi ChatGPT dengan perintah singkat untuk merancang permainan sejarah lalu mempraktikkannya langsung di kelas tanpa persiapan matang.</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Keluhan siswa itu menunjukkan masalah apa dalam pembelajarannya? Informasi seperti apa yang sebenarnya Anda perlukan untuk menjawab masalah itu?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Sumber atau teknik pencarian ilmiah apa yang Anda ketahui (misalnya Google Scholar, basis data jurnal, operator AND/OR/NOT, filter tahun)? Mana yang pernah Anda gunakan sendiri?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C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2.2 — SJT_08: Kasus Perundungan Siber Halus di YouTube Kelas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 Communication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C2.2 Menangani perundungan siber dan menjaga iklim komunikasi daring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5 (bertema keamanan digital)</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Di kolom komentar video praktik mengajar siswa, seorang siswa menulis: "Presentasi kelompok 3 ini sangat buruk, penjelasannya membingungkan dan suaranya terdengar lucu."</w:t>
      </w:r>
    </w:p>
    <w:p>
      <w:pPr>
        <w:spacing w:after="120" w:line="360"/>
        <w:ind w:firstLine="709"/>
        <w:jc w:val="both"/>
      </w:pPr>
      <w:r>
        <w:rPr>
          <w:rFonts w:ascii="Times New Roman" w:cs="Times New Roman" w:eastAsia="Times New Roman" w:hAnsi="Times New Roman"/>
          <w:b/>
          <w:bCs/>
          <w:sz w:val="24"/>
          <w:szCs w:val="24"/>
        </w:rPr>
        <w:t xml:space="preserve">Bagaimana respon komunikasi Anda sebagai guru yang bertanggung jawab atas ruang siber kelas?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Menghapus komentar tersebut dan langsung mematikan kolom komentar pada semua video agar tidak terjadi konflik antar siswa.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Menghapus komentar tersebut, lalu memanggil siswa yang mengejek secara pribadi untuk menasehati perilakunya di ruang siber.</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Menghapus komentar negatif, menyelenggarakan diskusi etika netiket di kelas berikutnya, lalu merancang kesepakatan interaksi digital kelas.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Membalas komentar tersebut dengan nada mengancam akan mengurangi nilai akademis siswa yang menulis ejekan tersebut di YouTube.</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Membiarkan saja komentar ejekan tersebut karena menganggap kritik dari teman sekelas berguna untuk melatih mental siswa.</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Menurut Anda, komentar siswa itu termasuk kritik biasa atau sudah mengarah ke perundungan? Kata mana yang membuat Anda menilai begitu?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cara guru menangani perundungan siber atau aturan berkomunikasi di ruang daring kelas? Pernahkah Anda melihat atau mengalaminya?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B dan C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2.3 — SJT_15: Menghindari Kekacauan Edit Bersama di Google Docs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 Collaboration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C3.3 Mengelola penyuntingan dokumen kolaboratif dan menelusuri kontribusi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9</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Rekan magang berteriak panik saat menulis laporan: "Aduh, paragraf kesimpulan RPP yang baru kutulis terhapus oleh orang lain di Google Docs karena kita semua mengedit baris yang sama!"</w:t>
      </w:r>
    </w:p>
    <w:p>
      <w:pPr>
        <w:spacing w:after="120" w:line="360"/>
        <w:ind w:firstLine="709"/>
        <w:jc w:val="both"/>
      </w:pPr>
      <w:r>
        <w:rPr>
          <w:rFonts w:ascii="Times New Roman" w:cs="Times New Roman" w:eastAsia="Times New Roman" w:hAnsi="Times New Roman"/>
          <w:b/>
          <w:bCs/>
          <w:sz w:val="24"/>
          <w:szCs w:val="24"/>
        </w:rPr>
        <w:t xml:space="preserve">Bagaimana Anda mereorganisasi kolaborasi dokumen ini agar berjalan tertib?</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anggota kelompok untuk bergantian mengedit Google Docs dengan jadwal satu orang per jam agar tidak terjadi tabrakan.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Membagi dokumen ke dalam sub-bab berlabel nama penanggung jawab, mengaktifkan mode saran, serta memakai riwayat versi (version history) untuk memulihkan paragraf.</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Membiarkan kekacauan tersebut berlanjut karena menganggap proses adaptasi penulisan kolaboratif memang membutuhkan fase konflik teks di awan.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Melakukan panggilan telepon kelompok sembari mengedit, serta meminta setiap anggota kelompok menandai area penulisan dengan kolom komentar.</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semua anggota menutup Google Docs, mengunduh file ke format Word lokal, lalu menunjuk satu orang menggabungkannya manual.</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penyebab paragraf itu terhapus? Masalah apa yang harus diselesaikan sekarang, dan masalah apa yang harus dicegah ke depan?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Fitur Google Docs apa saja yang Anda ketahui untuk menulis bersama (mode saran, komentar, riwayat versi)? Mana yang pernah Anda pakai?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B dan D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2.4 — SJT_21: Menyediakan Takarir (Subtitle) Video untuk Lingkungan Bising</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 Content Creation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C4.3 Menerapkan prinsip aksesibilitas pada konten digital</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12</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Orang tua siswa mengirim pesan WhatsApp kepada Anda: "Suara penjelasan guru di video fisika kemarin kurang jelas terdengar karena kondisi rumah kami bising."</w:t>
      </w:r>
    </w:p>
    <w:p>
      <w:pPr>
        <w:spacing w:after="120" w:line="360"/>
        <w:ind w:firstLine="709"/>
        <w:jc w:val="both"/>
      </w:pPr>
      <w:r>
        <w:rPr>
          <w:rFonts w:ascii="Times New Roman" w:cs="Times New Roman" w:eastAsia="Times New Roman" w:hAnsi="Times New Roman"/>
          <w:b/>
          <w:bCs/>
          <w:sz w:val="24"/>
          <w:szCs w:val="24"/>
        </w:rPr>
        <w:t xml:space="preserve">Langkah modifikasi konten video apa yang Anda lakukan untuk menjaga aksesibilitas?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Memproses ulang video, menerapkan fitur noise reduction, serta menambahkan takarir (subtitle) otomatis di sepanjang video ajar fisika.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Merekam ulang video penjelasan rumus fisika tersebut dengan berbicara jauh lebih keras di dalam ruangan yang sunyi.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Menyarankan orang tua siswa untuk membelikan earphone baru untuk anaknya agar suara video penjelasan bisa terdengar lebih jelas.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Mengabaikan keluhan orang tua siswa tersebut karena merasa kualitas rekaman audio video di HP Anda sudah cukup keras.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Mengirimkan foto papan tulis rumus fisika ke grup WhatsApp sebagai materi pengganti video ajar tanpa penjelasan tambahan.</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Siapa yang mengalami hambatan dalam situasi ini, dan hambatannya apa? Bagian mana dari pesan orang tua yang paling menentukan langkah Anda?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aksesibilitas konten digital (misalnya takarir/subtitle, peredam bising)? Pernahkah Anda menambahkannya pada video?</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B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2.5 — SJT_27: Materi Literasi Digital di Sekolah Tanpa Listrik</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 Critical Problem Solving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C5.3 Merancang pembelajaran tanpa jaringan pada keterbatasan infrastruktur</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15</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Anda ditugaskan mengajar di sekolah pelosok tanpa aliran listrik dan tanpa sinyal internet. RPP yang Anda susun berisi materi cara membuat email.</w:t>
      </w:r>
    </w:p>
    <w:p>
      <w:pPr>
        <w:spacing w:after="120" w:line="360"/>
        <w:ind w:firstLine="709"/>
        <w:jc w:val="both"/>
      </w:pPr>
      <w:r>
        <w:rPr>
          <w:rFonts w:ascii="Times New Roman" w:cs="Times New Roman" w:eastAsia="Times New Roman" w:hAnsi="Times New Roman"/>
          <w:b/>
          <w:bCs/>
          <w:sz w:val="24"/>
          <w:szCs w:val="24"/>
        </w:rPr>
        <w:t xml:space="preserve">Bagaimana langkah adaptasi kritis Anda menyampaikan materi tersebut?</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Memaksa wali murid membelikan modem satelit portabel berbiaya mahal agar anak mereka dapat mempraktikkan cara berkirim email di kelas.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Menggambar tampilan antarmuka web pencarian Google di papan tulis, lalu meminta siswa mencatat langkah-langkah mengirim surat elektronik di buku.</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 pembelajaran tanpa perangkat digital (unplugged) melalui peragaan aliran data, lalu mendemonstrasikannya menggunakan laptop pribadi bertenaga baterai.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maaf kepada kepala sekolah karena tidak dapat mengajarkan materi tersebut dan melewati bab cara kerja internet secara penuh.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Menggunakan laptop pribadi Anda yang baterainya penuh untuk menunjukkan video rekaman luring mengenai cara kerja jaringan komputer global.</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Situasi ini menyebut tanpa listrik, tanpa sinyal, dan materi membuat email. Mana yang menurut Anda lebih penting dipertahankan: tujuan materinya atau medianya?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pembelajaran tanpa perangkat (unplugged)? Pernahkah Anda mengajarkan materi digital tanpa internet?</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C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2.6 — SJT_03: Menyikapi Klaim Gamifikasi Instan di Media Sosial</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 Contextual Understanding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C1.3 Menyikapi klaim, hoaks, dan penipuan daring secara kritis</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Rekan magang menunjukkan postingan Instagram dan berkata: "Akun @GuruHebat memposting bahwa gamifikasi 100% menjamin kelulusan siswa tanpa perlu membaca buku teks cetak sekolah."</w:t>
      </w:r>
    </w:p>
    <w:p>
      <w:pPr>
        <w:spacing w:after="120" w:line="360"/>
        <w:ind w:firstLine="709"/>
        <w:jc w:val="both"/>
      </w:pPr>
      <w:r>
        <w:rPr>
          <w:rFonts w:ascii="Times New Roman" w:cs="Times New Roman" w:eastAsia="Times New Roman" w:hAnsi="Times New Roman"/>
          <w:b/>
          <w:bCs/>
          <w:sz w:val="24"/>
          <w:szCs w:val="24"/>
        </w:rPr>
        <w:t xml:space="preserve">Bagaimana respon kritis Anda sebagai calon pendidik akademik?</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Membaca kolom komentar di postingan tersebut untuk melihat apakah ada guru lain yang sudah membuktikan klaim itu sukses.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Menolak klaim tersebut secara mentah-mentah karena menganggap semua informasi di media sosial tidak ada yang bermanfaat untuk pendidikan.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Mencari studi empiris di pangkalan data jurnal mengenai efektivitas gamifikasi, lalu mendiskusikan batasan penggunaannya bersama rekan magang.</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Ikut membagikan kembali postingan tersebut ke grup sekolah agar semua guru segera mengganti buku paket dengan game digital.</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Mempercayai klaim tersebut secara langsung dan meminta guru pamong untuk membuang semua buku cetak di perpustakaan sekolah.</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Bagian mana dari unggahan itu yang membuat Anda curiga atau justru percaya? Apa arti kata "100% menjamin" bagi Anda?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Bagaimana biasanya Anda memeriksa kebenaran klaim pendidikan yang beredar di media sosial? Bukti seperti apa yang menurut Anda cukup kuat?</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C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2.7 — SJT_10: Penanganan Keluhan Dosen Mengenai Format Tugas di Email</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 Communication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C2.4 Menerapkan netiket dalam komunikasi akademik formal</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19</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Dosen menulis di grup WhatsApp kelas: "Saya tidak akan memeriksa tugas mahasiswa yang dikirimkan tanpa subjek email dan isi pesan pengantar yang sopan."</w:t>
      </w:r>
    </w:p>
    <w:p>
      <w:pPr>
        <w:spacing w:after="120" w:line="360"/>
        <w:ind w:firstLine="709"/>
        <w:jc w:val="both"/>
      </w:pPr>
      <w:r>
        <w:rPr>
          <w:rFonts w:ascii="Times New Roman" w:cs="Times New Roman" w:eastAsia="Times New Roman" w:hAnsi="Times New Roman"/>
          <w:b/>
          <w:bCs/>
          <w:sz w:val="24"/>
          <w:szCs w:val="24"/>
        </w:rPr>
        <w:t xml:space="preserve">Bagaimana tindakan komunikasi Anda untuk memperbaiki kesalahan pengiriman tugas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Melakukan protes di grup kelas WhatsApp karena menganggap dosen mempersulit pengumpulan tugas mahasiswa hanya karena masalah teknis administratif.</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ketua kelas untuk mengirimkan seluruh file tugas mahasiswa angkatan dalam satu folder zip besar tanpa pesan pengantar.</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Mengirim ulang email tugas dengan format subjek yang jelas, menulis pesan pengantar permohonan maaf, serta melampirkan file tugas.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Mengirimkan ulang file tugas via email tanpa menuliskan subjek, namun menambahkan pesan pengantar singkat berisi permintaan maaf Anda.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Mengirim ulang email sesuai format standar, meminta maaf atas kelalaian sebelumnya, serta melampirkan file tugas berformat nama yang konsisten.</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Unsur apa saja yang diminta dosen dalam pesannya? Bagian mana yang paling Anda perhatikan saat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Menurut Anda, email akademik yang sopan berisi apa saja (subjek, salam, isi, lampiran, nama file)? Dari mana Anda mempelajarinya?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C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2.8 — SJT_16: Delegasi Tugas Projek Akhir yang Kompleks via Trello</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 Collaboration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C3.4 Mendelegasikan tugas dengan alat manajemen proyek digital</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22</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Anggota kelompok projek aplikasi ajar mulai cemas. Salah satu anggota berkata: "Tugas pembuatan aplikasi web ini terlalu rumit, kita tidak tahu harus mulai bekerja dari bagian mana."</w:t>
      </w:r>
    </w:p>
    <w:p>
      <w:pPr>
        <w:spacing w:after="120" w:line="360"/>
        <w:ind w:firstLine="709"/>
        <w:jc w:val="both"/>
      </w:pPr>
      <w:r>
        <w:rPr>
          <w:rFonts w:ascii="Times New Roman" w:cs="Times New Roman" w:eastAsia="Times New Roman" w:hAnsi="Times New Roman"/>
          <w:b/>
          <w:bCs/>
          <w:sz w:val="24"/>
          <w:szCs w:val="24"/>
        </w:rPr>
        <w:t xml:space="preserve">Bagaimana langkah Anda mendelegasikan tugas menggunakan alat digital?</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Membuat grup koordinasi proyek di WhatsApp, menulis daftar pembagian tugas di deskripsi grup, dan meminta anggota mengonfirmasi kesiapan.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Menulis daftar tugas panjang di kertas, memfotonya, lalu mengirimkan foto tersebut ke grup WhatsApp tanpa menunjuk penanggung jawab.</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dosen pengampu mata kuliah untuk membagi tugas kelompok Anda karena Anda merasa tidak memiliki wewenang mengatur teman.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Mengambil alih semua tugas teknis pengkodean untuk Anda kerjakan sendiri, lalu menugaskan anggota kelompok lain menulis laporan.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Membuat Trello board, memecah proyek menjadi kartu tugas kecil, menetapkan tenggat dan penanggung jawab, serta memantau pergerakan kolom.</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Kalimat "tidak tahu harus mulai dari mana" menunjukkan masalah apa dalam kelompok itu? Apa yang paling dibutuhkan kelompok terlebih dahulu?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Alat manajemen proyek apa yang Anda ketahui (misalnya Trello)? Apa bedanya dengan membagi tugas lewat grup WhatsApp?</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2.9 — SJT_24: Mengamankan Video Pembelajaran Menggunakan Watermark</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 Content Creation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C4.5 Mematuhi hak cipta dan melindungi karya digital</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27 (bertema keamanan digital)</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Rekan mahasiswa magang memperingatkan Anda di sekolah: "Video mengajar buatanku diunggah ulang oleh akun bimbingan belajar lain tanpa izin dan tanpa kredit."</w:t>
      </w:r>
    </w:p>
    <w:p>
      <w:pPr>
        <w:spacing w:after="120" w:line="360"/>
        <w:ind w:firstLine="709"/>
        <w:jc w:val="both"/>
      </w:pPr>
      <w:r>
        <w:rPr>
          <w:rFonts w:ascii="Times New Roman" w:cs="Times New Roman" w:eastAsia="Times New Roman" w:hAnsi="Times New Roman"/>
          <w:b/>
          <w:bCs/>
          <w:sz w:val="24"/>
          <w:szCs w:val="24"/>
        </w:rPr>
        <w:t xml:space="preserve">Langkah pencegahan apa yang Anda lakukan saat membuat video pembelajaran di masa depan?</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Mengabaikan hal tersebut karena menganggap penyebaran video Anda di luar secara ilegal merupakan bentuk amal ibadah pendidikan.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Menghentikan pembuatan video pembelajaran digital secara total dan hanya mengajar menggunakan metode ceramah konvensional di kelas luring.</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Melaporkan akun bimbingan belajar tersebut ke polisi secara sepihak tanpa mengumpulkan bukti penulisan dan tanpa koordinasi sekolah.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Menyematkan watermark transparan nama Anda, mencantumkan teks klaim lisensi non-komersial, serta menyertakan keterangan kredit (credit) di akhir video.</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Menyisipkan logo universitas LPTK Anda di pojok kanan atas video sepanjang durasi penayangan di aplikasi editing video.</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Pertanyaan butir ini meminta langkah pencegahan. Bagaimana hal itu memengaruhi cara Anda menilai pilihan, dibandingkan langkah setelah kejadian?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watermark, lisensi non-komersial, dan pencantuman kredit pada karya digital? Pernahkah Anda melindungi karya Anda sendiri?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D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2.10 — SJT_28: Rencana Cadangan Saat Server Web Quizizz Tiba-tiba Down</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 Critical Problem Solving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C5.2 Menjalankan rencana cadangan saat gangguan jaringan atau server</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28</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Saat Anda hendak memulai kuis interaktif Quizizz di depan dosen pembimbing, layar proyektor menampilkan pesan error: "504 Gateway Timeout — Server Web Quizizz Down."</w:t>
      </w:r>
    </w:p>
    <w:p>
      <w:pPr>
        <w:spacing w:after="120" w:line="360"/>
        <w:ind w:firstLine="709"/>
        <w:jc w:val="both"/>
      </w:pPr>
      <w:r>
        <w:rPr>
          <w:rFonts w:ascii="Times New Roman" w:cs="Times New Roman" w:eastAsia="Times New Roman" w:hAnsi="Times New Roman"/>
          <w:b/>
          <w:bCs/>
          <w:sz w:val="24"/>
          <w:szCs w:val="24"/>
        </w:rPr>
        <w:t xml:space="preserve">Bagaimana tindakan darurat Anda menjaga keberlanjutan asesmen kelas?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Menuliskan soal-soal kuis tersebut di papan tulis kelas, lalu meminta siswa menuliskan jawaban di lembar kertas masing-masing pengawas.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Mengeluh di depan siswa tentang buruknya sistem server web kuis dan menyalahkan penyedia aplikasi atas kegagalan presentasi Anda.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Mencoba memuat ulang (reload) halaman web kuis tersebut berulang kali selama 30 menit sambil menyuruh siswa menunggu di depan laptop.</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Menghentikan kegiatan pembelajaran daring hari itu, lalu meminta maaf kepada dosen penguji bahwa ujian dibatalkan karena masalah teknis.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Menenangkan siswa, membagikan naskah kuis cetak yang disiapkan sebagai cadangan darurat, lalu memimpin kuis secara manual memakai kartu.</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Pesan galat "504 Gateway Timeout" dan kehadiran dosen pembimbing membuat Anda mempertimbangkan apa? Apakah Anda memahami arti pesan galat itu?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Anda biasanya menyiapkan rencana cadangan saat menggunakan aplikasi daring di kelas? Rencana cadangan seperti 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spacing w:after="120" w:line="360"/>
        <w:ind w:firstLine="709"/>
        <w:jc w:val="both"/>
      </w:pPr>
      <w:r>
        <w:rPr>
          <w:rFonts w:ascii="Times New Roman" w:cs="Times New Roman" w:eastAsia="Times New Roman" w:hAnsi="Times New Roman"/>
          <w:b/>
          <w:bCs/>
          <w:sz w:val="24"/>
          <w:szCs w:val="24"/>
        </w:rPr>
        <w:t xml:space="preserve">Pertanyaan penutup sesi</w:t>
      </w:r>
    </w:p>
    <w:p>
      <w:pPr>
        <w:tabs>
          <w:tab w:val="left" w:pos="709"/>
        </w:tabs>
        <w:spacing w:after="60" w:line="360"/>
        <w:ind w:left="709" w:hanging="425"/>
        <w:jc w:val="both"/>
      </w:pPr>
      <w:r>
        <w:rPr>
          <w:rFonts w:ascii="Times New Roman" w:cs="Times New Roman" w:eastAsia="Times New Roman" w:hAnsi="Times New Roman"/>
          <w:sz w:val="24"/>
          <w:szCs w:val="24"/>
        </w:rPr>
        <w:t xml:space="preserve">1.	"Ketika memilih tadi, apakah Anda memilih tindakan yang menurut Anda paling tepat, atau tindakan yang benar-benar akan Anda lakukan? Pada butir mana keduanya berbeda?"</w:t>
      </w:r>
    </w:p>
    <w:p>
      <w:pPr>
        <w:tabs>
          <w:tab w:val="left" w:pos="709"/>
        </w:tabs>
        <w:spacing w:after="60" w:line="360"/>
        <w:ind w:left="709" w:hanging="425"/>
        <w:jc w:val="both"/>
      </w:pPr>
      <w:r>
        <w:rPr>
          <w:rFonts w:ascii="Times New Roman" w:cs="Times New Roman" w:eastAsia="Times New Roman" w:hAnsi="Times New Roman"/>
          <w:sz w:val="24"/>
          <w:szCs w:val="24"/>
        </w:rPr>
        <w:t xml:space="preserve">2.	"Butir mana yang paling sulit Anda putuskan dalam sesi ini? Apa yang membuatnya sulit?"</w:t>
      </w:r>
    </w:p>
    <w:p>
      <w:pPr>
        <w:tabs>
          <w:tab w:val="left" w:pos="709"/>
        </w:tabs>
        <w:spacing w:after="60" w:line="360"/>
        <w:ind w:left="709" w:hanging="425"/>
        <w:jc w:val="both"/>
      </w:pPr>
      <w:r>
        <w:rPr>
          <w:rFonts w:ascii="Times New Roman" w:cs="Times New Roman" w:eastAsia="Times New Roman" w:hAnsi="Times New Roman"/>
          <w:sz w:val="24"/>
          <w:szCs w:val="24"/>
        </w:rPr>
        <w:t xml:space="preserve">3.	"Apakah ada butir dalam sesi ini yang membuat Anda lelah atau kehilangan konsentrasi? Butir mana?"</w:t>
      </w:r>
    </w:p>
    <w:p>
      <w:pPr>
        <w:tabs>
          <w:tab w:val="left" w:pos="709"/>
        </w:tabs>
        <w:spacing w:after="60" w:line="360"/>
        <w:ind w:left="709" w:hanging="425"/>
        <w:jc w:val="both"/>
      </w:pPr>
      <w:r>
        <w:rPr>
          <w:rFonts w:ascii="Times New Roman" w:cs="Times New Roman" w:eastAsia="Times New Roman" w:hAnsi="Times New Roman"/>
          <w:sz w:val="24"/>
          <w:szCs w:val="24"/>
        </w:rPr>
        <w:t xml:space="preserve">4.	"Apakah tampilan dan navigasi </w:t>
      </w:r>
      <w:r>
        <w:rPr>
          <w:rFonts w:ascii="Times New Roman" w:cs="Times New Roman" w:eastAsia="Times New Roman" w:hAnsi="Times New Roman"/>
          <w:i/>
          <w:iCs/>
          <w:sz w:val="24"/>
          <w:szCs w:val="24"/>
        </w:rPr>
        <w:t xml:space="preserve">website</w:t>
      </w:r>
      <w:r>
        <w:rPr>
          <w:rFonts w:ascii="Times New Roman" w:cs="Times New Roman" w:eastAsia="Times New Roman" w:hAnsi="Times New Roman"/>
          <w:sz w:val="24"/>
          <w:szCs w:val="24"/>
        </w:rPr>
        <w:t xml:space="preserve"> menyulitkan Anda?"</w:t>
      </w:r>
    </w:p>
    <w:p>
      <w:pPr>
        <w:pageBreakBefore/>
      </w:pP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SESI 3</w:t>
      </w: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3.1 — SJT_04: Mengelola File Referensi yang Menumpuk di Laptop</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 Contextual Understanding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C1.4 Mengorganisasi dan mengelola data serta referensi digital</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16</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Anda menyadari tumpukan file di komputer Anda berantakan dan bergumam: "Ratusan file PDF materi kuliah dan RPP saya menumpuk acak di folder Downloads dengan nama file tidak jelas."</w:t>
      </w:r>
    </w:p>
    <w:p>
      <w:pPr>
        <w:spacing w:after="120" w:line="360"/>
        <w:ind w:firstLine="709"/>
        <w:jc w:val="both"/>
      </w:pPr>
      <w:r>
        <w:rPr>
          <w:rFonts w:ascii="Times New Roman" w:cs="Times New Roman" w:eastAsia="Times New Roman" w:hAnsi="Times New Roman"/>
          <w:b/>
          <w:bCs/>
          <w:sz w:val="24"/>
          <w:szCs w:val="24"/>
        </w:rPr>
        <w:t xml:space="preserve">Bagaimana langkah pengelolaan data referensi digital yang Anda ambil?</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Membuat hierarki folder yang rapi berdasarkan topik, mengganti nama file secara konsisten, lalu menyimpannya di harddisk eksternal.</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Membuat beberapa folder baru berdasarkan nama mata kuliah dan memindahkan file ke dalamnya secara manual jika sempat.</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Membiarkan file tetap menumpuk di folder Downloads dan mengandalkan fitur pencarian cepat Windows Explorer saat membutuhkan dokumen.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Memindahkan semua file PDF ke satu folder baru bernama Bahan PTK agar desktop laptop terlihat lebih rapi bersih.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Menggunakan manajer referensi Mendeley untuk mengatur PDF secara otomatis, merapikan data identitas file (metadata), serta menyinkronkannya ke penyimpanan awan (cloud) demi keamanan.</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Menurut Anda, masalah utama dari file yang menumpuk itu apa: sulit dicari, tidak aman, atau hal lain? Bagian mana dari situasi yang membuat Anda berpikir begitu?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Cara atau aplikasi apa yang Anda ketahui untuk mengelola file dan referensi (folder, penamaan file, Mendeley/Zotero, penyimpanan awan)? Mana yang sudah biasa Anda pakai?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3.2 — SJT_11: Menghubungi Guru Pamong yang Resisten via WhatsApp</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 Communication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C2.3 Berkomunikasi persuasif dan profesional menghadapi resistensi teknologi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20</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Anda ingin berkonsultasi mengenai RPP via WhatsApp, namun guru pamong senior mengirim pesan ketus: "Saya tidak suka memeriksa dokumen pelajaran yang panjang lewat HP, bikin mata lelah."</w:t>
      </w:r>
    </w:p>
    <w:p>
      <w:pPr>
        <w:spacing w:after="120" w:line="360"/>
        <w:ind w:firstLine="709"/>
        <w:jc w:val="both"/>
      </w:pPr>
      <w:r>
        <w:rPr>
          <w:rFonts w:ascii="Times New Roman" w:cs="Times New Roman" w:eastAsia="Times New Roman" w:hAnsi="Times New Roman"/>
          <w:b/>
          <w:bCs/>
          <w:sz w:val="24"/>
          <w:szCs w:val="24"/>
        </w:rPr>
        <w:t xml:space="preserve">Bagaimana langkah Anda merespons kendala komunikasi dengan guru pamong tersebut?</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Memohon izin mencetak RPP fisik untuk ditaruh di meja beliau, serta menawarkan asistensi koreksi tatap muka di sekolah.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Mengabaikan pesan tersebut dan tetap mengirimkan file RPP berbentuk dokumen PDF di chat WhatsApp tanpa koordinasi lanjutan.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Memutuskan untuk tidak mengonsultasikan RPP Anda lagi dan langsung mengajar di kelas dengan metode yang Anda susun sendiri.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Menghubungi kepala sekolah untuk meminta guru pamong Anda diganti dengan guru lain yang lebih mahir menggunakan WhatsApp.</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Menelepon guru pamong untuk meminta maaf, menawarkan pengiriman draf ringkas, serta memohon jadwal pertemuan tatap muka di sekolah.</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Menurut Anda, apa yang sebenarnya menjadi hambatan guru pamong: medianya, panjang dokumennya, atau sikapnya? Bagian mana dari pesannya yang membuat Anda menyimpulkan itu?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Pernahkah Anda harus menyesuaikan cara berkomunikasi dengan guru pamong atau dosen yang punya kebiasaan berbeda? Apa yang Anda lakukan?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3.3 — SJT_17: Melacak Kontribusi Menggunakan Riwayat Versi (Version History) Google Docs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 Collaboration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C3.3 Mengelola penyuntingan dokumen kolaboratif dan menelusuri kontribusi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23</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Anggota kelompok mengklaim di grup WhatsApp: "Aku sudah begadang semalaman menulis Bab 4 di Google Docs." Namun, Anda melihat kalimat di Bab 4 tersebut sangat mirip dengan artikel Wikipedia.</w:t>
      </w:r>
    </w:p>
    <w:p>
      <w:pPr>
        <w:spacing w:after="120" w:line="360"/>
        <w:ind w:firstLine="709"/>
        <w:jc w:val="both"/>
      </w:pPr>
      <w:r>
        <w:rPr>
          <w:rFonts w:ascii="Times New Roman" w:cs="Times New Roman" w:eastAsia="Times New Roman" w:hAnsi="Times New Roman"/>
          <w:b/>
          <w:bCs/>
          <w:sz w:val="24"/>
          <w:szCs w:val="24"/>
        </w:rPr>
        <w:t xml:space="preserve">Bagaimana langkah Anda memanfaatkan alat digital untuk memverifikasi kebenaran klaim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Melaporkan anggota tersebut kepada dosen pembimbing magang sebagai pelaku tindakan plagiarisme tanpa melakukan konfirmasi terlebih dahulu.</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Membiarkan laporan dikumpulkan apa adanya demi menjaga keharmonisan pertemanan kelompok meskipun nilai tugas terancam turun drastis.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Memeriksa riwayat versi Docs, mengecek orisinalitas teks di Turnitin, lalu mengajak anggota tersebut berdiskusi pribadi merevisi tulisan.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Membuka dokumen Google Docs, memeriksa menu riwayat versi (Version History) untuk melihat kontribusi ketikan asli dari akun anggota tersebut.</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Menghapus tulisan di Bab 4 tersebut secara diam-diam dan menulis ulang bagian itu sendirian tanpa memberitahu kelompok.</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 dua hal dalam situasi ini: klaim "begadang semalaman" dan kemiripan dengan Wikipedia. Mana yang menurut Anda perlu diperiksa,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riwayat versi Google Docs dan pemeriksa kemiripan teks (Turnitin)? Informasi apa yang bisa diperoleh dari masing-masing?</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C dan D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3.4 — SJT_22: Merancang Modul Biologi Adaptif untuk Berbagai Gaya Belajar</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 Content Creation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C4.4 Merancang bahan ajar adaptif multimodal</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25</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Dosen pembimbing berpesan sebelum Anda menyusun bahan ajar: "Materi Biologi SMA ini cukup kompleks, rancanglah bahan ajar digital yang adaptif bagi siswa."</w:t>
      </w:r>
    </w:p>
    <w:p>
      <w:pPr>
        <w:spacing w:after="120" w:line="360"/>
        <w:ind w:firstLine="709"/>
        <w:jc w:val="both"/>
      </w:pPr>
      <w:r>
        <w:rPr>
          <w:rFonts w:ascii="Times New Roman" w:cs="Times New Roman" w:eastAsia="Times New Roman" w:hAnsi="Times New Roman"/>
          <w:b/>
          <w:bCs/>
          <w:sz w:val="24"/>
          <w:szCs w:val="24"/>
        </w:rPr>
        <w:t xml:space="preserve">Bagaimana Anda mendesain konten bahan ajar digital biologi tersebut?</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Menyediakan dua file ajar terpisah: satu file dokumen PDF materi untuk dibaca dan satu file rekaman penjelasan audio.</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Mengembangkan e-modul interaktif mengintegrasikan teks responsif, glosarium istilah klik, video animasi, serta tombol narasi suara untuk siswa.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Membuat infografis visual satu halaman memuat rangkuman konsep biologi, dilampiri tautan video YouTube penjelasan proses materi ajar.</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Membuat file dokumen PDF berisi teks materi biologi setebal 40 halaman yang disalin langsung dari buku cetak sekolah.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Membuat slide presentasi PowerPoint berisi ringkasan teks materi pelajaran, lalu membacakannya di depan kelas menggunakan proyektor sekolah.</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Menurut Anda, apa arti "bahan ajar digital yang adaptif" dalam pesan dosen itu? Kata mana yang paling menentukan rancangan Anda?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Ciri apa saja yang Anda ketahui dari bahan ajar adaptif atau multimodal? Pernahkah Anda membuat atau menggunakan e-modul interaktif?</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B dan C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3.5 — SJT_29: Serangan Pop-Up Iklan Tak Senonoh saat Mengajar Daring</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 Critical Problem Solving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C5.4 Menangani ancaman keamanan perangkat</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29 (bertema keamanan digital)</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Saat Anda melakukan share screen materi pelajaran di Zoom, mendadak muncul puluhan iklan pop-up tidak senonoh akibat malware di laptop Anda yang disaksikan seluruh siswa.</w:t>
      </w:r>
    </w:p>
    <w:p>
      <w:pPr>
        <w:spacing w:after="120" w:line="360"/>
        <w:ind w:firstLine="709"/>
        <w:jc w:val="both"/>
      </w:pPr>
      <w:r>
        <w:rPr>
          <w:rFonts w:ascii="Times New Roman" w:cs="Times New Roman" w:eastAsia="Times New Roman" w:hAnsi="Times New Roman"/>
          <w:b/>
          <w:bCs/>
          <w:sz w:val="24"/>
          <w:szCs w:val="24"/>
        </w:rPr>
        <w:t xml:space="preserve">Bagaimana langkah pemecahan masalah teknis dan pertolongan pertama yang Anda lakukan?</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Memutus internet laptop, beralih login menggunakan HP untuk mengajar sementara, serta menjalankan pemindaian antivirus luring (Windows Defender offline scan) di laptop.</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Mengeluh kepada dosen magang via chat WhatsApp bahwa Anda tidak bisa mengajar akibat sabotase teknis virus pada laptop Anda.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Menutup laptop dan membatalkan kelas mengajar hari itu karena merasa laptop Anda sudah rusak parah terkena virus siber.</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Memutus koneksi internet laptop, melakukan pemindaian virus cepat menggunakan antivirus bawaan Windows Defender, lalu memulai ulang laptop.</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Tetap melakukan share screen di Zoom kelas daring meskipun iklan pop-up tidak senonoh tersebut terus bermunculan di layar.</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 dua masalah yang terjadi bersamaan: pembelajaran yang sedang berlangsung dan laptop yang terkena malware. Mana yang Anda tangani lebih dulu,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Langkah apa yang Anda ketahui untuk menangani perangkat yang terkena malware (memutus internet, pemindaian antivirus, memulai ulang)?</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D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3.6 — SJT_06: Pengumpulan Data Kebutuhan E-Book Kelas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 Contextual Understanding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C1.5 Mengumpulkan data untuk pengambilan keputusan pembelajaran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18</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Kepala sekolah bertanya kepada Anda di ruang guru: "Bagaimana cara kita memetakan minat baca digital siswa kelas kita untuk menentukan alokasi anggaran pembelian e-book perpustakaan?"</w:t>
      </w:r>
    </w:p>
    <w:p>
      <w:pPr>
        <w:spacing w:after="120" w:line="360"/>
        <w:ind w:firstLine="709"/>
        <w:jc w:val="both"/>
      </w:pPr>
      <w:r>
        <w:rPr>
          <w:rFonts w:ascii="Times New Roman" w:cs="Times New Roman" w:eastAsia="Times New Roman" w:hAnsi="Times New Roman"/>
          <w:b/>
          <w:bCs/>
          <w:sz w:val="24"/>
          <w:szCs w:val="24"/>
        </w:rPr>
        <w:t xml:space="preserve">Langkah pengumpulan data awal apa yang Anda usulkan kepada kepala sekolah?</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Menyarankan pembelian e-book secara acak berdasarkan judul buku fiksi yang saat ini sedang populer di media sosial.</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Mengusulkan pengisian kuesioner kertas tentang kebiasaan membaca siswa yang dibagikan secara berkala di sela-sela jam istirahat sekolah.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Merancang survei daring sederhana menggunakan Google Form untuk mendata jenis buku digital yang sering dibaca siswa di rumah.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Menyusun instrumen survei minat baca digital terintegrasi, menganalisis riwayat peminjaman buku perpustakaan, lalu menyusun rekomendasi katalog e-book.</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guru kelas untuk mewajibkan setiap siswa menyumbang satu buku fisik bekas daripada memikirkan pembelian e-book digital.</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Kepala sekolah menyebut tujuan "menentukan alokasi anggaran". Bagaimana tujuan itu memengaruhi jenis data yang Anda pilih?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Cara mengumpulkan data apa saja yang Anda ketahui untuk keputusan pembelajaran (survei daring, kuesioner, data peminjaman perpustakaan)? Pernahkah Anda membuat survei sendiri?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C dan D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3.7 — SJT_12: Menjawab Pertanyaan Sensitif Siswa di Forum Publik Daring</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 Communication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C2.5 Merespons informasi sensitif di ruang publik daring secara etis</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21 (bertema keamanan digital)</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Di forum diskusi umum daring sekolah, seorang siswa di kelas tempat Anda magang menulis: "Kak, apakah benar bapak kepala sekolah sering melakukan pemotongan uang beasiswa prestasi siswa di sekolah ini?"</w:t>
      </w:r>
    </w:p>
    <w:p>
      <w:pPr>
        <w:spacing w:after="120" w:line="360"/>
        <w:ind w:firstLine="709"/>
        <w:jc w:val="both"/>
      </w:pPr>
      <w:r>
        <w:rPr>
          <w:rFonts w:ascii="Times New Roman" w:cs="Times New Roman" w:eastAsia="Times New Roman" w:hAnsi="Times New Roman"/>
          <w:b/>
          <w:bCs/>
          <w:sz w:val="24"/>
          <w:szCs w:val="24"/>
        </w:rPr>
        <w:t xml:space="preserve">Bagaimana langkah komunikasi tertulis Anda menghadapi pertanyaan sensitif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 batas topik forum secara edukatif, menghimbau konfirmasi ke jalur resmi sekolah, serta mengajak siswa berdiskusi secara luring.</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Mengabaikan pertanyaan siswa tersebut dan pura-pura tidak melihatnya di forum diskusi agar posisi Anda sebagai mahasiswa aman.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Menghapus pertanyaan tersebut secara sepihak dan memblokir akun siswa yang bertanya agar tidak menimbulkan kegaduhan di forum publik.</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Membenarkan pertanyaan tersebut di forum secara terbuka berdasarkan isu yang Anda dengar dari staf tata usaha sekolah.</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 tertulis bahwa forum tersebut khusus materi ajar, lalu meminta siswa berkonsultasi langsung dengan guru BK di sekolah.</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Hal apa yang membuat pertanyaan siswa itu sensitif? Apa risikonya jika dijawab di forum umum?</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batas peran mahasiswa magang dalam menanggapi isu sensitif di sekolah? Saluran resmi apa yang tersedia di sekolah?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E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3.8 — SJT_18: Berbagi Beban Berpikir saat Menyusun RPP Tematik Terpadu</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 Collaboration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C3.5 Mendistribusikan beban perancangan bersama secara terintegrasi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24</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Rekan satu kelompok magang berkata: "Menyusun RPP tematik terpadu 3 mata pelajaran sekaligus sangat melelahkan jika kita semua memikirkan semua sub-materinya."</w:t>
      </w:r>
    </w:p>
    <w:p>
      <w:pPr>
        <w:spacing w:after="120" w:line="360"/>
        <w:ind w:firstLine="709"/>
        <w:jc w:val="both"/>
      </w:pPr>
      <w:r>
        <w:rPr>
          <w:rFonts w:ascii="Times New Roman" w:cs="Times New Roman" w:eastAsia="Times New Roman" w:hAnsi="Times New Roman"/>
          <w:b/>
          <w:bCs/>
          <w:sz w:val="24"/>
          <w:szCs w:val="24"/>
        </w:rPr>
        <w:t xml:space="preserve">Bagaimana Anda mendistribusikan beban berpikir penyusunan RPP ini di kelompok?</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Meminta guru pamong untuk meminjamkan RPP tematik tahun lalu milik sekolah agar kelompok Anda cukup menyalin isinya.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Membagi tugas penulisan indikator ke Si A, materi ke Si B, dan evaluasi ke Si C melalui Google Docs.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Mengambil alih semua proses berpikir penyusunan RPP tematik tersebut agar isi dan kualitasnya sesuai standar nilai Anda.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Mendiskusikan peta konsep tematik bersama, membagi fokus kajian materi berbasis kompetensi anggota, lalu menyatukan draf di drive kolaboratif.</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Membagi RPP menjadi 3 bagian terpisah untuk ditulis secara mandiri oleh 3 orang tanpa perlu diintegrasikan kembali.</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Kata "tematik terpadu" dalam situasi ini menuntut apa dari kelompok? Bagian mana yang paling menentukan cara Anda membagi tugas?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Pernahkah Anda menyusun RPP tematik atau RPP bersama kelompok? Bagaimana cara memadukan beberapa mata pelajaran dalam satu rancangan?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B dan D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3.9 — SJT_23: Merancang Modul Bencana Alam yang Bebas Pelanggaran Hak Cipta</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 Content Creation</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C4.5 Mematuhi hak cipta dan melindungi karya digital</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26</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Rekan magang mengingatkan Anda saat menyusun buku saku mitigasi bencana: "Gambar diagram evakuasi gempa ini dilabeli hak cipta terlindungi, jangan asal comot."</w:t>
      </w:r>
    </w:p>
    <w:p>
      <w:pPr>
        <w:spacing w:after="120" w:line="360"/>
        <w:ind w:firstLine="709"/>
        <w:jc w:val="both"/>
      </w:pPr>
      <w:r>
        <w:rPr>
          <w:rFonts w:ascii="Times New Roman" w:cs="Times New Roman" w:eastAsia="Times New Roman" w:hAnsi="Times New Roman"/>
          <w:b/>
          <w:bCs/>
          <w:sz w:val="24"/>
          <w:szCs w:val="24"/>
        </w:rPr>
        <w:t xml:space="preserve">Tindakan pembuatan konten mana yang mencerminkan etika digital paling tinggi?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Mencari diagram evakuasi bencana alternatif yang berlisensi terbuka di situs penyedia gambar gratis bebas royalti secara legal.</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Mengunduh gambar tersebut, memotong label hak cipta di editor gambar, lalu memasukkannya ke dalam modul saku mitigasi.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Menggambar ulang diagram evakuasi tersebut di aplikasi desain, menyesuaikan jalurnya dengan denah sekolah, serta mencantumkan referensi konsep.</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Mengirimkan email permohonan izin ke pemilik web, namun tetap menggunakan gambar tersebut meskipun email belum dibalas dinas.</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Menempelkan gambar diagram evakuasi tersebut secara utuh dan menuliskan alamat URL situs web asalnya di bawah gambar.</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Label "hak cipta terlindungi" membuat Anda mempertimbangkan apa? Pilihan apa saja yang tetap sah secara hukum dalam situasi ini?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lisensi terbuka (misalnya Creative Commons) dan kapan sebuah gambar boleh digunakan ulang?</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A dan C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i w:val="false"/>
          <w:iCs w:val="false"/>
          <w:color w:val="000000"/>
          <w:sz w:val="24"/>
          <w:szCs w:val="24"/>
        </w:rPr>
        <w:t xml:space="preserve">Butir 3.10 — SJT_30: Laptop Dosen Penguji Tidak Kompatibel dengan File Presentasi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04"/>
        <w:gridCol w:w="6032"/>
      </w:tblGrid>
      <w:tr>
        <w:trPr>
          <w:tblHeader/>
        </w:trPr>
        <w:tc>
          <w:tcPr>
            <w:tcW w:type="dxa" w:w="1904"/>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Keterangan</w:t>
            </w:r>
          </w:p>
        </w:tc>
        <w:tc>
          <w:tcPr>
            <w:tcW w:type="dxa" w:w="6032"/>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Isi</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Dimensi</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 Critical Problem Solving</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Indikator</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C5.5 Mengatasi ketidakcocokan perangkat atau format</w:t>
            </w:r>
          </w:p>
        </w:tc>
      </w:tr>
      <w:tr>
        <w:trPr>
          <w:tblHeader w:val="false"/>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Nomor di website</w:t>
            </w:r>
          </w:p>
        </w:tc>
        <w:tc>
          <w:tcPr>
            <w:tcW w:type="dxa" w:w="60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30</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Saat giliran Anda presentasi ujian proposal magang, laptop dosen penguji tidak bisa membuka file presentasi interaktif Canva Anda karena versi browser lama.</w:t>
      </w:r>
    </w:p>
    <w:p>
      <w:pPr>
        <w:spacing w:after="120" w:line="360"/>
        <w:ind w:firstLine="709"/>
        <w:jc w:val="both"/>
      </w:pPr>
      <w:r>
        <w:rPr>
          <w:rFonts w:ascii="Times New Roman" w:cs="Times New Roman" w:eastAsia="Times New Roman" w:hAnsi="Times New Roman"/>
          <w:b/>
          <w:bCs/>
          <w:sz w:val="24"/>
          <w:szCs w:val="24"/>
        </w:rPr>
        <w:t xml:space="preserve">Bagaimana Anda mengatasi ketidaksesuaian perangkat lunak teknis ini?</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793"/>
        <w:gridCol w:w="7143"/>
      </w:tblGrid>
      <w:tr>
        <w:trPr>
          <w:tblHeader/>
        </w:trPr>
        <w:tc>
          <w:tcPr>
            <w:tcW w:type="dxa" w:w="79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Pilihan</w:t>
            </w:r>
          </w:p>
        </w:tc>
        <w:tc>
          <w:tcPr>
            <w:tcW w:type="dxa" w:w="714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Tindakan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Membatalkan sesi presentasi proposal Anda hari ini dan meminta jadwal ulang ujian setelah dosen memperbarui sistem operasi laptopnya.</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Mengekspor cepat slide Canva Anda menjadi format file PDF statis standar, lalu mengirimkannya via WhatsApp kepada dosen penguji.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C</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Terus memaksa mengirimkan link Canva tersebut berulang kali melalui berbagai platform chat dengan harapan tautannya akan terbuka sendiri.</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Mengonversi cepat draf presentasi Canva ke file PDF statis, membagikan share screen laptop Anda, serta mengirimkan file PDF cadangan.</w:t>
            </w:r>
          </w:p>
        </w:tc>
      </w:tr>
      <w:tr>
        <w:trPr>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E</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Menyalahkan dosen penguji karena menggunakan laptop jadul dengan versi browser yang tidak diperbarui dan meminta beliau meminjam laptop lain.</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Pertanyaan </w:t>
      </w:r>
      <w:r>
        <w:rPr>
          <w:rFonts w:ascii="Times New Roman" w:cs="Times New Roman" w:eastAsia="Times New Roman" w:hAnsi="Times New Roman"/>
          <w:sz w:val="24"/>
          <w:szCs w:val="24"/>
        </w:rPr>
        <w:t xml:space="preserve">probing***</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468"/>
        <w:gridCol w:w="476"/>
        <w:gridCol w:w="3135"/>
        <w:gridCol w:w="1428"/>
        <w:gridCol w:w="1428"/>
      </w:tblGrid>
      <w:tr>
        <w:trPr>
          <w:tblHeader/>
        </w:trPr>
        <w:tc>
          <w:tcPr>
            <w:tcW w:type="dxa" w:w="146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Tahap</w:t>
            </w:r>
          </w:p>
        </w:tc>
        <w:tc>
          <w:tcPr>
            <w:tcW w:type="dxa" w:w="476"/>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No.</w:t>
            </w:r>
          </w:p>
        </w:tc>
        <w:tc>
          <w:tcPr>
            <w:tcW w:type="dxa" w:w="3135"/>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Pertanyaan</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Proses kognitif</w:t>
            </w:r>
          </w:p>
        </w:tc>
        <w:tc>
          <w:tcPr>
            <w:tcW w:type="dxa" w:w="1428"/>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Level berpikir</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Menjawab</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Bacalah situasi dengan suara keras, lalu pilih satu tindakan yang paling tepat. Suarakan semua yang Anda pikirkan sejak mulai membaca sampai memilih.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Seluruh proses (verbalisasi serentak)</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Seberapa yakin Anda dengan pilihan tersebut, dari 1 (tidak yakin) sampai 5 (sangat yakin)? Apa yang membuat Anda yakin atau ragu?</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Pemantauan diri (metakognisi)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Menjelaskan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Dengan kata-kata Anda sendiri, situasi ini menceritakan apa, dan apa masalah utama yang harus diputuskan?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Memahami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Bagian mana dari situasi ini yang paling menentukan pilihan Anda: versi browser lama, situasi ujian, atau waktu yang terbatas?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Pengenalan isyarat kunci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Menganalisis</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 yang Anda ketahui tentang format file yang paling aman dibuka di perangkat lain? Pernahkah presentasi Anda tidak bisa dibuka?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Pemanggilan pengetahuan dan pengalaman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Menerapkan</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4</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B dan D sama-sama tampak masuk akal. Apa perbedaan keduanya menurut Anda, dan mana yang lebih efektif untuk situasi ini? Pilihan mana yang pertama kali Anda singkirkan, dan mengapa?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5</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Jika Anda boleh menyusun tindakan sendiri, apa yang akan Anda lakukan? Apa bedanya dengan pilihan yang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Pembentukan respons</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Mencipta</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Mengevaluasi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1</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kata, istilah, atau kalimat yang sulit dipahami atau perlu dibaca ulang? Bagian mana?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Kejelasan bahasa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2</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Adakah dua pilihan yang sulit dibedakan, atau pilihan yang terlalu jelas benar atau terlalu jelas salah?</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Kualitas pilihan jawaban</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center"/>
            </w:pPr>
            <w:r>
              <w:rPr>
                <w:rFonts w:ascii="Times New Roman" w:cs="Times New Roman" w:eastAsia="Times New Roman" w:hAnsi="Times New Roman"/>
                <w:b w:val="false"/>
                <w:bCs w:val="false"/>
                <w:sz w:val="20"/>
                <w:szCs w:val="20"/>
              </w:rPr>
              <w:t xml:space="preserve">3</w:t>
            </w:r>
          </w:p>
        </w:tc>
        <w:tc>
          <w:tcPr>
            <w:tcW w:type="dxa" w:w="3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Apakah situasi ini realistis bagi calon guru atau mahasiswa PLP? Adakah tindakan lain yang lebih Anda pilih tetapi tidak tersedia?</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Realisme situasi</w:t>
            </w:r>
          </w:p>
        </w:tc>
        <w:tc>
          <w:tcPr>
            <w:tcW w:type="dxa" w:w="14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w:t>
            </w:r>
          </w:p>
        </w:tc>
      </w:tr>
    </w:tbl>
    <w:p>
      <w:pPr>
        <w:spacing w:after="120"/>
      </w:pPr>
    </w:p>
    <w:p>
      <w:pPr>
        <w:spacing w:after="120" w:line="360"/>
        <w:ind w:firstLine="709"/>
        <w:jc w:val="both"/>
      </w:pPr>
      <w:r>
        <w:rPr>
          <w:rFonts w:ascii="Times New Roman" w:cs="Times New Roman" w:eastAsia="Times New Roman" w:hAnsi="Times New Roman"/>
          <w:b/>
          <w:bCs/>
          <w:sz w:val="24"/>
          <w:szCs w:val="24"/>
        </w:rPr>
        <w:t xml:space="preserve">Pertanyaan penutup sesi</w:t>
      </w:r>
    </w:p>
    <w:p>
      <w:pPr>
        <w:tabs>
          <w:tab w:val="left" w:pos="709"/>
        </w:tabs>
        <w:spacing w:after="60" w:line="360"/>
        <w:ind w:left="709" w:hanging="425"/>
        <w:jc w:val="both"/>
      </w:pPr>
      <w:r>
        <w:rPr>
          <w:rFonts w:ascii="Times New Roman" w:cs="Times New Roman" w:eastAsia="Times New Roman" w:hAnsi="Times New Roman"/>
          <w:sz w:val="24"/>
          <w:szCs w:val="24"/>
        </w:rPr>
        <w:t xml:space="preserve">1.	"Ketika memilih tadi, apakah Anda memilih tindakan yang menurut Anda paling tepat, atau tindakan yang benar-benar akan Anda lakukan? Pada butir mana keduanya berbeda?"</w:t>
      </w:r>
    </w:p>
    <w:p>
      <w:pPr>
        <w:tabs>
          <w:tab w:val="left" w:pos="709"/>
        </w:tabs>
        <w:spacing w:after="60" w:line="360"/>
        <w:ind w:left="709" w:hanging="425"/>
        <w:jc w:val="both"/>
      </w:pPr>
      <w:r>
        <w:rPr>
          <w:rFonts w:ascii="Times New Roman" w:cs="Times New Roman" w:eastAsia="Times New Roman" w:hAnsi="Times New Roman"/>
          <w:sz w:val="24"/>
          <w:szCs w:val="24"/>
        </w:rPr>
        <w:t xml:space="preserve">2.	"Butir mana yang paling sulit Anda putuskan dalam sesi ini? Apa yang membuatnya sulit?"</w:t>
      </w:r>
    </w:p>
    <w:p>
      <w:pPr>
        <w:tabs>
          <w:tab w:val="left" w:pos="709"/>
        </w:tabs>
        <w:spacing w:after="60" w:line="360"/>
        <w:ind w:left="709" w:hanging="425"/>
        <w:jc w:val="both"/>
      </w:pPr>
      <w:r>
        <w:rPr>
          <w:rFonts w:ascii="Times New Roman" w:cs="Times New Roman" w:eastAsia="Times New Roman" w:hAnsi="Times New Roman"/>
          <w:sz w:val="24"/>
          <w:szCs w:val="24"/>
        </w:rPr>
        <w:t xml:space="preserve">3.	"Apakah ada butir dalam sesi ini yang membuat Anda lelah atau kehilangan konsentrasi? Butir mana?"</w:t>
      </w:r>
    </w:p>
    <w:p>
      <w:pPr>
        <w:tabs>
          <w:tab w:val="left" w:pos="709"/>
        </w:tabs>
        <w:spacing w:after="60" w:line="360"/>
        <w:ind w:left="709" w:hanging="425"/>
        <w:jc w:val="both"/>
      </w:pPr>
      <w:r>
        <w:rPr>
          <w:rFonts w:ascii="Times New Roman" w:cs="Times New Roman" w:eastAsia="Times New Roman" w:hAnsi="Times New Roman"/>
          <w:sz w:val="24"/>
          <w:szCs w:val="24"/>
        </w:rPr>
        <w:t xml:space="preserve">4.	"Apakah tampilan dan navigasi </w:t>
      </w:r>
      <w:r>
        <w:rPr>
          <w:rFonts w:ascii="Times New Roman" w:cs="Times New Roman" w:eastAsia="Times New Roman" w:hAnsi="Times New Roman"/>
          <w:i/>
          <w:iCs/>
          <w:sz w:val="24"/>
          <w:szCs w:val="24"/>
        </w:rPr>
        <w:t xml:space="preserve">website</w:t>
      </w:r>
      <w:r>
        <w:rPr>
          <w:rFonts w:ascii="Times New Roman" w:cs="Times New Roman" w:eastAsia="Times New Roman" w:hAnsi="Times New Roman"/>
          <w:sz w:val="24"/>
          <w:szCs w:val="24"/>
        </w:rPr>
        <w:t xml:space="preserve"> menyulitkan Anda?"</w:t>
      </w:r>
    </w:p>
    <w:p>
      <w:pPr>
        <w:pageBreakBefore/>
      </w:pP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Lampiran A. Pedoman Koding</w:t>
      </w:r>
    </w:p>
    <w:p>
      <w:pPr>
        <w:spacing w:after="120" w:line="360"/>
        <w:ind w:firstLine="709"/>
        <w:jc w:val="both"/>
      </w:pPr>
      <w:r>
        <w:rPr>
          <w:rFonts w:ascii="Times New Roman" w:cs="Times New Roman" w:eastAsia="Times New Roman" w:hAnsi="Times New Roman"/>
          <w:sz w:val="24"/>
          <w:szCs w:val="24"/>
        </w:rPr>
        <w:t xml:space="preserve">Setiap jawaban partisipan pada satu butir (verbalisasi serentak dan jawaban probing) dikode pada lima dimensi berikut.</w:t>
      </w:r>
    </w:p>
    <w:tbl>
      <w:tblPr>
        <w:tblW w:type="dxa" w:w="7935"/>
        <w:tblBorders>
          <w:top w:val="single" w:color="auto" w:sz="4"/>
          <w:left w:val="single" w:color="auto" w:sz="4"/>
          <w:bottom w:val="single" w:color="auto" w:sz="4"/>
          <w:right w:val="single" w:color="auto" w:sz="4"/>
          <w:insideH w:val="single" w:color="auto" w:sz="4"/>
          <w:insideV w:val="single" w:color="auto" w:sz="4"/>
        </w:tblBorders>
      </w:tblPr>
      <w:tblGrid>
        <w:gridCol w:w="1269"/>
        <w:gridCol w:w="2063"/>
        <w:gridCol w:w="4603"/>
      </w:tblGrid>
      <w:tr>
        <w:trPr>
          <w:tblHeader/>
        </w:trPr>
        <w:tc>
          <w:tcPr>
            <w:tcW w:type="dxa" w:w="1269"/>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Kode</w:t>
            </w:r>
          </w:p>
        </w:tc>
        <w:tc>
          <w:tcPr>
            <w:tcW w:type="dxa" w:w="206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Kategori</w:t>
            </w:r>
          </w:p>
        </w:tc>
        <w:tc>
          <w:tcPr>
            <w:tcW w:type="dxa" w:w="4603"/>
            <w:tcBorders>
              <w:top w:val="single" w:color="000000" w:sz="4"/>
              <w:left w:val="single" w:color="000000" w:sz="4"/>
              <w:bottom w:val="single" w:color="000000" w:sz="4"/>
              <w:right w:val="single" w:color="000000" w:sz="4"/>
            </w:tcBorders>
            <w:shd w:fill="E8EEF6" w:color="auto" w:val="clear"/>
            <w:tcMar>
              <w:top w:type="dxa" w:w="40"/>
              <w:left w:type="dxa" w:w="80"/>
              <w:bottom w:type="dxa" w:w="40"/>
              <w:right w:type="dxa" w:w="80"/>
            </w:tcMar>
          </w:tcPr>
          <w:p>
            <w:pPr>
              <w:spacing w:after="40" w:before="0" w:line="240"/>
              <w:jc w:val="left"/>
            </w:pPr>
            <w:r>
              <w:rPr>
                <w:rFonts w:ascii="Times New Roman" w:cs="Times New Roman" w:eastAsia="Times New Roman" w:hAnsi="Times New Roman"/>
                <w:b/>
                <w:bCs/>
                <w:sz w:val="20"/>
                <w:szCs w:val="20"/>
              </w:rPr>
              <w:t xml:space="preserve">Definisi</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1</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Proses respons</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PS2 / PS1 / PS0</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Pemahaman situasi</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Tepat / sebagian / salah memahami masalah utama dalam situasi</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IK2 / IK1 / IK0</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Isyarat kunci</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Mengenali isyarat yang sesuai indikator / mengenali isyarat lain yang relevan / tidak mengenali isyarat</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PP-K / PP-P / PP-E / PP-0</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Pengetahuan yang dipakai</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Konseptual / prosedural / pengalaman pribadi / tidak ada pengetahuan yang disebut</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PO-K / PO-E / PO-0</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Penilaian opsi</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Membandingkan efektivitas dan konsekuensi / hanya menyingkirkan opsi yang salah / memilih tanpa membandingkan</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PR-K / PR-I</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Konsistensi respons</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konsisten / tidak konsisten dengan penalaran yang diucapkan</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2</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Level berpikir tertinggi</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L1–L6</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Bloom revisi</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1 Mengingat, 2 Memahami, 3 Menerapkan, 4 Menganalisis, 5 Mengevaluasi, 6 Mencipta. Dikode level tertinggi yang tampak dalam penalaran, bukan dalam probing yang diajukan.</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3</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Relevansi konstruk</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KR</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Relevan</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Penalaran berdasarkan pengetahuan atau pertimbangan literasi digital sesuai indikator</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KI-T</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Menebak</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Partisipan menyatakan menebak atau tidak dapat memberi alasan</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KI-S</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Desirabilitas sosial</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Memilih karena tampak paling sopan, aman, atau baik, tanpa alasan efektivitas</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KI-W</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Kecerdikan tes</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Memilih berdasarkan ciri opsi, misalnya opsi terpanjang atau memuat istilah teknis</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KI-B</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Kendala bahasa</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dipengaruhi salah paham kata atau kalimat</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KI-K</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Konteks asing</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Pilihan dipengaruhi ketidaktahuan tentang konteks, misalnya ANBK atau Trello</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4</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Masalah butir</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MB-Bhs / MB-Ops / MB-Real / MB-Ins</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Masalah butir</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Bahasa / pilihan jawaban / realisme situasi / instruksi atau tampilan</w:t>
            </w: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5</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Instruksi respons</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p>
        </w:tc>
      </w:tr>
      <w:tr>
        <w:trPr>
          <w:tblHeader w:val="false"/>
        </w:trPr>
        <w:tc>
          <w:tcPr>
            <w:tcW w:type="dxa" w:w="12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SH / WD</w:t>
            </w:r>
          </w:p>
        </w:tc>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Paling tepat / akan dilakukan</w:t>
            </w:r>
          </w:p>
        </w:tc>
        <w:tc>
          <w:tcPr>
            <w:tcW w:type="dxa" w:w="46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40" w:before="0" w:line="240"/>
              <w:jc w:val="left"/>
            </w:pPr>
            <w:r>
              <w:rPr>
                <w:rFonts w:ascii="Times New Roman" w:cs="Times New Roman" w:eastAsia="Times New Roman" w:hAnsi="Times New Roman"/>
                <w:b w:val="false"/>
                <w:bCs w:val="false"/>
                <w:sz w:val="20"/>
                <w:szCs w:val="20"/>
              </w:rPr>
              <w:t xml:space="preserve">Partisipan memilih tindakan yang dianggap paling tepat (</w:t>
            </w:r>
            <w:r>
              <w:rPr>
                <w:rFonts w:ascii="Times New Roman" w:cs="Times New Roman" w:eastAsia="Times New Roman" w:hAnsi="Times New Roman"/>
                <w:b w:val="false"/>
                <w:bCs w:val="false"/>
                <w:i/>
                <w:iCs/>
                <w:sz w:val="20"/>
                <w:szCs w:val="20"/>
              </w:rPr>
              <w:t xml:space="preserve">should do</w:t>
            </w:r>
            <w:r>
              <w:rPr>
                <w:rFonts w:ascii="Times New Roman" w:cs="Times New Roman" w:eastAsia="Times New Roman" w:hAnsi="Times New Roman"/>
                <w:b w:val="false"/>
                <w:bCs w:val="false"/>
                <w:sz w:val="20"/>
                <w:szCs w:val="20"/>
              </w:rPr>
              <w:t xml:space="preserve">) atau yang benar-benar akan dilakukan (</w:t>
            </w:r>
            <w:r>
              <w:rPr>
                <w:rFonts w:ascii="Times New Roman" w:cs="Times New Roman" w:eastAsia="Times New Roman" w:hAnsi="Times New Roman"/>
                <w:b w:val="false"/>
                <w:bCs w:val="false"/>
                <w:i/>
                <w:iCs/>
                <w:sz w:val="20"/>
                <w:szCs w:val="20"/>
              </w:rPr>
              <w:t xml:space="preserve">would do</w:t>
            </w:r>
            <w:r>
              <w:rPr>
                <w:rFonts w:ascii="Times New Roman" w:cs="Times New Roman" w:eastAsia="Times New Roman" w:hAnsi="Times New Roman"/>
                <w:b w:val="false"/>
                <w:bCs w:val="false"/>
                <w:sz w:val="20"/>
                <w:szCs w:val="20"/>
              </w:rPr>
              <w:t xml:space="preserve">)</w:t>
            </w:r>
          </w:p>
        </w:tc>
      </w:tr>
    </w:tbl>
    <w:p>
      <w:pPr>
        <w:spacing w:after="120"/>
      </w:pP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Lampiran B. Rencana Analisis untuk Artikel</w:t>
      </w:r>
    </w:p>
    <w:p>
      <w:pPr>
        <w:tabs>
          <w:tab w:val="left" w:pos="709"/>
        </w:tabs>
        <w:spacing w:after="60" w:line="360"/>
        <w:ind w:left="709"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Segmentasi.</w:t>
      </w:r>
      <w:r>
        <w:rPr>
          <w:rFonts w:ascii="Times New Roman" w:cs="Times New Roman" w:eastAsia="Times New Roman" w:hAnsi="Times New Roman"/>
          <w:sz w:val="24"/>
          <w:szCs w:val="24"/>
        </w:rPr>
        <w:t xml:space="preserve"> Transkrip dipotong per butir sehingga setiap partisipan menghasilkan 30 segmen.</w:t>
      </w:r>
    </w:p>
    <w:p>
      <w:pPr>
        <w:tabs>
          <w:tab w:val="left" w:pos="709"/>
        </w:tabs>
        <w:spacing w:after="60" w:line="360"/>
        <w:ind w:left="709"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Reliabilitas pengodean.</w:t>
      </w:r>
      <w:r>
        <w:rPr>
          <w:rFonts w:ascii="Times New Roman" w:cs="Times New Roman" w:eastAsia="Times New Roman" w:hAnsi="Times New Roman"/>
          <w:sz w:val="24"/>
          <w:szCs w:val="24"/>
        </w:rPr>
        <w:t xml:space="preserve"> Dua pengode bekerja mandiri. Sekitar 30% segmen dikode ganda, lalu kesepakatan dihitung dengan Cohen's kappa untuk setiap dimensi (target ≥ .70). Perbedaan diselesaikan melalui diskusi, dan pedoman koding diperbarui bila perlu.</w:t>
      </w:r>
    </w:p>
    <w:p>
      <w:pPr>
        <w:tabs>
          <w:tab w:val="left" w:pos="709"/>
        </w:tabs>
        <w:spacing w:after="60" w:line="360"/>
        <w:ind w:left="709" w:hanging="425"/>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Indikator tingkat butir.</w:t>
      </w:r>
      <w:r>
        <w:rPr>
          <w:rFonts w:ascii="Times New Roman" w:cs="Times New Roman" w:eastAsia="Times New Roman" w:hAnsi="Times New Roman"/>
          <w:sz w:val="24"/>
          <w:szCs w:val="24"/>
        </w:rPr>
        <w:t xml:space="preserve"> Untuk setiap butir dihitung: persentase partisipan dengan PS2, persentase IK2, persentase penalaran KR, median level berpikir, dan sebaran pilihan jawaban.</w:t>
      </w:r>
    </w:p>
    <w:p>
      <w:pPr>
        <w:tabs>
          <w:tab w:val="left" w:pos="709"/>
        </w:tabs>
        <w:spacing w:after="60" w:line="360"/>
        <w:ind w:left="709" w:hanging="425"/>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Kesesuaian dengan kunci pakar.</w:t>
      </w:r>
      <w:r>
        <w:rPr>
          <w:rFonts w:ascii="Times New Roman" w:cs="Times New Roman" w:eastAsia="Times New Roman" w:hAnsi="Times New Roman"/>
          <w:sz w:val="24"/>
          <w:szCs w:val="24"/>
        </w:rPr>
        <w:t xml:space="preserve"> Skor opsi yang dipilih (kunci rational keying) dibandingkan dengan level berpikir dan kode relevansi konstruk. Butir yang dijawab dengan opsi berskor tinggi tetapi dengan penalaran tidak relevan konstruk menunjukkan kemungkinan masalah pada butir atau kunci.</w:t>
      </w:r>
    </w:p>
    <w:p>
      <w:pPr>
        <w:tabs>
          <w:tab w:val="left" w:pos="709"/>
        </w:tabs>
        <w:spacing w:after="60" w:line="360"/>
        <w:ind w:left="709" w:hanging="425"/>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Kriteria penandaan butir (usulan, ditetapkan sebelum analisis).</w:t>
      </w:r>
      <w:r>
        <w:rPr>
          <w:rFonts w:ascii="Times New Roman" w:cs="Times New Roman" w:eastAsia="Times New Roman" w:hAnsi="Times New Roman"/>
          <w:sz w:val="24"/>
          <w:szCs w:val="24"/>
        </w:rPr>
        <w:t xml:space="preserve"> Butir ditandai untuk ditelaah jika kurang dari 70% partisipan memahami situasi dengan tepat (PS2), jika 30% atau lebih memilih opsi berskor tinggi dengan penalaran KI, atau jika dua partisipan atau lebih melaporkan masalah bahasa yang sama.</w:t>
      </w:r>
    </w:p>
    <w:p>
      <w:pPr>
        <w:tabs>
          <w:tab w:val="left" w:pos="709"/>
        </w:tabs>
        <w:spacing w:after="60" w:line="360"/>
        <w:ind w:left="709" w:hanging="425"/>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Integrasi dengan analisis Rasch.</w:t>
      </w:r>
      <w:r>
        <w:rPr>
          <w:rFonts w:ascii="Times New Roman" w:cs="Times New Roman" w:eastAsia="Times New Roman" w:hAnsi="Times New Roman"/>
          <w:sz w:val="24"/>
          <w:szCs w:val="24"/>
        </w:rPr>
        <w:t xml:space="preserve"> Temuan </w:t>
      </w:r>
      <w:r>
        <w:rPr>
          <w:rFonts w:ascii="Times New Roman" w:cs="Times New Roman" w:eastAsia="Times New Roman" w:hAnsi="Times New Roman"/>
          <w:i/>
          <w:iCs/>
          <w:sz w:val="24"/>
          <w:szCs w:val="24"/>
        </w:rPr>
        <w:t xml:space="preserve">think-aloud</w:t>
      </w:r>
      <w:r>
        <w:rPr>
          <w:rFonts w:ascii="Times New Roman" w:cs="Times New Roman" w:eastAsia="Times New Roman" w:hAnsi="Times New Roman"/>
          <w:sz w:val="24"/>
          <w:szCs w:val="24"/>
        </w:rPr>
        <w:t xml:space="preserve"> disandingkan dengan statistik butir (lokasi, </w:t>
      </w:r>
      <w:r>
        <w:rPr>
          <w:rFonts w:ascii="Times New Roman" w:cs="Times New Roman" w:eastAsia="Times New Roman" w:hAnsi="Times New Roman"/>
          <w:i/>
          <w:iCs/>
          <w:sz w:val="24"/>
          <w:szCs w:val="24"/>
        </w:rPr>
        <w:t xml:space="preserve">infit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outfit</w:t>
      </w:r>
      <w:r>
        <w:rPr>
          <w:rFonts w:ascii="Times New Roman" w:cs="Times New Roman" w:eastAsia="Times New Roman" w:hAnsi="Times New Roman"/>
          <w:sz w:val="24"/>
          <w:szCs w:val="24"/>
        </w:rPr>
        <w:t xml:space="preserve">, DIF) dalam satu tabel gabungan (</w:t>
      </w:r>
      <w:r>
        <w:rPr>
          <w:rFonts w:ascii="Times New Roman" w:cs="Times New Roman" w:eastAsia="Times New Roman" w:hAnsi="Times New Roman"/>
          <w:i/>
          <w:iCs/>
          <w:sz w:val="24"/>
          <w:szCs w:val="24"/>
        </w:rPr>
        <w:t xml:space="preserve">joint display</w:t>
      </w:r>
      <w:r>
        <w:rPr>
          <w:rFonts w:ascii="Times New Roman" w:cs="Times New Roman" w:eastAsia="Times New Roman" w:hAnsi="Times New Roman"/>
          <w:sz w:val="24"/>
          <w:szCs w:val="24"/>
        </w:rPr>
        <w:t xml:space="preserve">), sehingga butir yang bermasalah secara statistik dapat dijelaskan dari proses berpikir partisipan.</w:t>
      </w:r>
    </w:p>
    <w:p>
      <w:pPr>
        <w:tabs>
          <w:tab w:val="left" w:pos="709"/>
        </w:tabs>
        <w:spacing w:after="60" w:line="360"/>
        <w:ind w:left="709" w:hanging="425"/>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Pelaporan.</w:t>
      </w:r>
      <w:r>
        <w:rPr>
          <w:rFonts w:ascii="Times New Roman" w:cs="Times New Roman" w:eastAsia="Times New Roman" w:hAnsi="Times New Roman"/>
          <w:sz w:val="24"/>
          <w:szCs w:val="24"/>
        </w:rPr>
        <w:t xml:space="preserve"> Laporan mengikuti </w:t>
      </w:r>
      <w:r>
        <w:rPr>
          <w:rFonts w:ascii="Times New Roman" w:cs="Times New Roman" w:eastAsia="Times New Roman" w:hAnsi="Times New Roman"/>
          <w:i/>
          <w:iCs/>
          <w:sz w:val="24"/>
          <w:szCs w:val="24"/>
        </w:rPr>
        <w:t xml:space="preserve">Cognitive Interviewing Reporting Framework</w:t>
      </w:r>
      <w:r>
        <w:rPr>
          <w:rFonts w:ascii="Times New Roman" w:cs="Times New Roman" w:eastAsia="Times New Roman" w:hAnsi="Times New Roman"/>
          <w:sz w:val="24"/>
          <w:szCs w:val="24"/>
        </w:rPr>
        <w:t xml:space="preserve"> (Boeije &amp; Willis, 2013) dan disertai kutipan verbatim yang mewakili setiap kategori.</w:t>
      </w:r>
    </w:p>
    <w:p>
      <w:pPr>
        <w:pStyle w:val="Heading1"/>
        <w:keepNext/>
        <w:spacing w:after="120" w:before="240" w:line="360"/>
      </w:pPr>
      <w:r>
        <w:rPr>
          <w:rFonts w:ascii="Times New Roman" w:cs="Times New Roman" w:eastAsia="Times New Roman" w:hAnsi="Times New Roman"/>
          <w:b/>
          <w:bCs/>
          <w:i w:val="false"/>
          <w:iCs w:val="false"/>
          <w:color w:val="000000"/>
          <w:sz w:val="24"/>
          <w:szCs w:val="24"/>
        </w:rPr>
        <w:t xml:space="preserve">Referensi</w:t>
      </w:r>
    </w:p>
    <w:p>
      <w:pPr>
        <w:spacing w:after="120" w:line="360"/>
        <w:ind w:firstLine="709"/>
        <w:jc w:val="both"/>
      </w:pPr>
      <w:r>
        <w:rPr>
          <w:rFonts w:ascii="Times New Roman" w:cs="Times New Roman" w:eastAsia="Times New Roman" w:hAnsi="Times New Roman"/>
          <w:sz w:val="24"/>
          <w:szCs w:val="24"/>
        </w:rPr>
        <w:t xml:space="preserve">American Educational Research Association, American Psychological Association, &amp; National Council on Measurement in Education. (2014). </w:t>
      </w:r>
      <w:r>
        <w:rPr>
          <w:rFonts w:ascii="Times New Roman" w:cs="Times New Roman" w:eastAsia="Times New Roman" w:hAnsi="Times New Roman"/>
          <w:i/>
          <w:iCs/>
          <w:sz w:val="24"/>
          <w:szCs w:val="24"/>
        </w:rPr>
        <w:t xml:space="preserve">Standards for educational and psychological testing</w:t>
      </w:r>
      <w:r>
        <w:rPr>
          <w:rFonts w:ascii="Times New Roman" w:cs="Times New Roman" w:eastAsia="Times New Roman" w:hAnsi="Times New Roman"/>
          <w:sz w:val="24"/>
          <w:szCs w:val="24"/>
        </w:rPr>
        <w:t xml:space="preserve">. American Educational Research Association.</w:t>
      </w:r>
    </w:p>
    <w:p>
      <w:pPr>
        <w:spacing w:after="120" w:line="360"/>
        <w:ind w:firstLine="709"/>
        <w:jc w:val="both"/>
      </w:pPr>
      <w:r>
        <w:rPr>
          <w:rFonts w:ascii="Times New Roman" w:cs="Times New Roman" w:eastAsia="Times New Roman" w:hAnsi="Times New Roman"/>
          <w:sz w:val="24"/>
          <w:szCs w:val="24"/>
        </w:rPr>
        <w:t xml:space="preserve">Anderson, L. W., &amp; Krathwohl, D. R. (Eds.). (2001). </w:t>
      </w:r>
      <w:r>
        <w:rPr>
          <w:rFonts w:ascii="Times New Roman" w:cs="Times New Roman" w:eastAsia="Times New Roman" w:hAnsi="Times New Roman"/>
          <w:i/>
          <w:iCs/>
          <w:sz w:val="24"/>
          <w:szCs w:val="24"/>
        </w:rPr>
        <w:t xml:space="preserve">A taxonomy for learning, teaching, and assessing: A revision of Bloom's taxonomy of educational objectives</w:t>
      </w:r>
      <w:r>
        <w:rPr>
          <w:rFonts w:ascii="Times New Roman" w:cs="Times New Roman" w:eastAsia="Times New Roman" w:hAnsi="Times New Roman"/>
          <w:sz w:val="24"/>
          <w:szCs w:val="24"/>
        </w:rPr>
        <w:t xml:space="preserve">. Longman.</w:t>
      </w:r>
    </w:p>
    <w:p>
      <w:pPr>
        <w:spacing w:after="120" w:line="360"/>
        <w:ind w:firstLine="709"/>
        <w:jc w:val="both"/>
      </w:pPr>
      <w:r>
        <w:rPr>
          <w:rFonts w:ascii="Times New Roman" w:cs="Times New Roman" w:eastAsia="Times New Roman" w:hAnsi="Times New Roman"/>
          <w:sz w:val="24"/>
          <w:szCs w:val="24"/>
        </w:rPr>
        <w:t xml:space="preserve">Boeije, H., &amp; Willis, G. (2013). The Cognitive Interviewing Reporting Framework (CIRF): Towards the harmonization of cognitive testing reports. </w:t>
      </w:r>
      <w:r>
        <w:rPr>
          <w:rFonts w:ascii="Times New Roman" w:cs="Times New Roman" w:eastAsia="Times New Roman" w:hAnsi="Times New Roman"/>
          <w:i/>
          <w:iCs/>
          <w:sz w:val="24"/>
          <w:szCs w:val="24"/>
        </w:rPr>
        <w:t xml:space="preserve">Methodology, 9</w:t>
      </w:r>
      <w:r>
        <w:rPr>
          <w:rFonts w:ascii="Times New Roman" w:cs="Times New Roman" w:eastAsia="Times New Roman" w:hAnsi="Times New Roman"/>
          <w:sz w:val="24"/>
          <w:szCs w:val="24"/>
        </w:rPr>
        <w:t xml:space="preserve">(3), 87–95. https://doi.org/10.1027/1614-2241/a000075</w:t>
      </w:r>
    </w:p>
    <w:p>
      <w:pPr>
        <w:spacing w:after="120" w:line="360"/>
        <w:ind w:firstLine="709"/>
        <w:jc w:val="both"/>
      </w:pPr>
      <w:r>
        <w:rPr>
          <w:rFonts w:ascii="Times New Roman" w:cs="Times New Roman" w:eastAsia="Times New Roman" w:hAnsi="Times New Roman"/>
          <w:sz w:val="24"/>
          <w:szCs w:val="24"/>
        </w:rPr>
        <w:t xml:space="preserve">Ericsson, K. A., &amp; Simon, H. A. (1993). </w:t>
      </w:r>
      <w:r>
        <w:rPr>
          <w:rFonts w:ascii="Times New Roman" w:cs="Times New Roman" w:eastAsia="Times New Roman" w:hAnsi="Times New Roman"/>
          <w:i/>
          <w:iCs/>
          <w:sz w:val="24"/>
          <w:szCs w:val="24"/>
        </w:rPr>
        <w:t xml:space="preserve">Protocol analysis: Verbal reports as data</w:t>
      </w:r>
      <w:r>
        <w:rPr>
          <w:rFonts w:ascii="Times New Roman" w:cs="Times New Roman" w:eastAsia="Times New Roman" w:hAnsi="Times New Roman"/>
          <w:sz w:val="24"/>
          <w:szCs w:val="24"/>
        </w:rPr>
        <w:t xml:space="preserve"> (Rev. ed.). MIT Press.</w:t>
      </w:r>
    </w:p>
    <w:p>
      <w:pPr>
        <w:spacing w:after="120" w:line="360"/>
        <w:ind w:firstLine="709"/>
        <w:jc w:val="both"/>
      </w:pPr>
      <w:r>
        <w:rPr>
          <w:rFonts w:ascii="Times New Roman" w:cs="Times New Roman" w:eastAsia="Times New Roman" w:hAnsi="Times New Roman"/>
          <w:sz w:val="24"/>
          <w:szCs w:val="24"/>
        </w:rPr>
        <w:t xml:space="preserve">Leighton, J. P. (2017). </w:t>
      </w:r>
      <w:r>
        <w:rPr>
          <w:rFonts w:ascii="Times New Roman" w:cs="Times New Roman" w:eastAsia="Times New Roman" w:hAnsi="Times New Roman"/>
          <w:i/>
          <w:iCs/>
          <w:sz w:val="24"/>
          <w:szCs w:val="24"/>
        </w:rPr>
        <w:t xml:space="preserve">Using think-aloud interviews and cognitive labs in educational research</w:t>
      </w:r>
      <w:r>
        <w:rPr>
          <w:rFonts w:ascii="Times New Roman" w:cs="Times New Roman" w:eastAsia="Times New Roman" w:hAnsi="Times New Roman"/>
          <w:sz w:val="24"/>
          <w:szCs w:val="24"/>
        </w:rPr>
        <w:t xml:space="preserve">. Oxford University Press.</w:t>
      </w:r>
    </w:p>
    <w:p>
      <w:pPr>
        <w:spacing w:after="120" w:line="360"/>
        <w:ind w:firstLine="709"/>
        <w:jc w:val="both"/>
      </w:pPr>
      <w:r>
        <w:rPr>
          <w:rFonts w:ascii="Times New Roman" w:cs="Times New Roman" w:eastAsia="Times New Roman" w:hAnsi="Times New Roman"/>
          <w:sz w:val="24"/>
          <w:szCs w:val="24"/>
        </w:rPr>
        <w:t xml:space="preserve">Lievens, F., &amp; Motowidlo, S. J. (2016). Situational judgment tests: From measures of situational judgment to measures of general domain knowledge. </w:t>
      </w:r>
      <w:r>
        <w:rPr>
          <w:rFonts w:ascii="Times New Roman" w:cs="Times New Roman" w:eastAsia="Times New Roman" w:hAnsi="Times New Roman"/>
          <w:i/>
          <w:iCs/>
          <w:sz w:val="24"/>
          <w:szCs w:val="24"/>
        </w:rPr>
        <w:t xml:space="preserve">Industrial and Organizational Psychology, 9</w:t>
      </w:r>
      <w:r>
        <w:rPr>
          <w:rFonts w:ascii="Times New Roman" w:cs="Times New Roman" w:eastAsia="Times New Roman" w:hAnsi="Times New Roman"/>
          <w:sz w:val="24"/>
          <w:szCs w:val="24"/>
        </w:rPr>
        <w:t xml:space="preserve">(1), 3–22. https://doi.org/10.1017/iop.2015.71</w:t>
      </w:r>
    </w:p>
    <w:p>
      <w:pPr>
        <w:spacing w:after="120" w:line="360"/>
        <w:ind w:firstLine="709"/>
        <w:jc w:val="both"/>
      </w:pPr>
      <w:r>
        <w:rPr>
          <w:rFonts w:ascii="Times New Roman" w:cs="Times New Roman" w:eastAsia="Times New Roman" w:hAnsi="Times New Roman"/>
          <w:sz w:val="24"/>
          <w:szCs w:val="24"/>
        </w:rPr>
        <w:t xml:space="preserve">Padilla, J.-L., &amp; Benítez, I. (2014). Validity evidence based on response processes. </w:t>
      </w:r>
      <w:r>
        <w:rPr>
          <w:rFonts w:ascii="Times New Roman" w:cs="Times New Roman" w:eastAsia="Times New Roman" w:hAnsi="Times New Roman"/>
          <w:i/>
          <w:iCs/>
          <w:sz w:val="24"/>
          <w:szCs w:val="24"/>
        </w:rPr>
        <w:t xml:space="preserve">Psicothema, 26</w:t>
      </w:r>
      <w:r>
        <w:rPr>
          <w:rFonts w:ascii="Times New Roman" w:cs="Times New Roman" w:eastAsia="Times New Roman" w:hAnsi="Times New Roman"/>
          <w:sz w:val="24"/>
          <w:szCs w:val="24"/>
        </w:rPr>
        <w:t xml:space="preserve">(1), 136–144. https://doi.org/10.7334/psicothema2013.259</w:t>
      </w:r>
    </w:p>
    <w:p>
      <w:pPr>
        <w:spacing w:after="120" w:line="360"/>
        <w:ind w:firstLine="709"/>
        <w:jc w:val="both"/>
      </w:pPr>
      <w:r>
        <w:rPr>
          <w:rFonts w:ascii="Times New Roman" w:cs="Times New Roman" w:eastAsia="Times New Roman" w:hAnsi="Times New Roman"/>
          <w:sz w:val="24"/>
          <w:szCs w:val="24"/>
        </w:rPr>
        <w:t xml:space="preserve">Rockstuhl, T., Ang, S., Ng, K.-Y., Lievens, F., &amp; Van Dyne, L. (2015). Putting judging situations into situational judgment tests: Evidence from intercultural multimedia SJTs. </w:t>
      </w:r>
      <w:r>
        <w:rPr>
          <w:rFonts w:ascii="Times New Roman" w:cs="Times New Roman" w:eastAsia="Times New Roman" w:hAnsi="Times New Roman"/>
          <w:i/>
          <w:iCs/>
          <w:sz w:val="24"/>
          <w:szCs w:val="24"/>
        </w:rPr>
        <w:t xml:space="preserve">Journal of Applied Psychology, 100</w:t>
      </w:r>
      <w:r>
        <w:rPr>
          <w:rFonts w:ascii="Times New Roman" w:cs="Times New Roman" w:eastAsia="Times New Roman" w:hAnsi="Times New Roman"/>
          <w:sz w:val="24"/>
          <w:szCs w:val="24"/>
        </w:rPr>
        <w:t xml:space="preserve">(2), 464–480. https://doi.org/10.1037/a0037927</w:t>
      </w:r>
    </w:p>
    <w:p>
      <w:pPr>
        <w:spacing w:after="120" w:line="360"/>
        <w:ind w:firstLine="709"/>
        <w:jc w:val="both"/>
      </w:pPr>
      <w:r>
        <w:rPr>
          <w:rFonts w:ascii="Times New Roman" w:cs="Times New Roman" w:eastAsia="Times New Roman" w:hAnsi="Times New Roman"/>
          <w:sz w:val="24"/>
          <w:szCs w:val="24"/>
        </w:rPr>
        <w:t xml:space="preserve">Tourangeau, R., Rips, L. J., &amp; Rasinski, K. (2000). </w:t>
      </w:r>
      <w:r>
        <w:rPr>
          <w:rFonts w:ascii="Times New Roman" w:cs="Times New Roman" w:eastAsia="Times New Roman" w:hAnsi="Times New Roman"/>
          <w:i/>
          <w:iCs/>
          <w:sz w:val="24"/>
          <w:szCs w:val="24"/>
        </w:rPr>
        <w:t xml:space="preserve">The psychology of survey response</w:t>
      </w:r>
      <w:r>
        <w:rPr>
          <w:rFonts w:ascii="Times New Roman" w:cs="Times New Roman" w:eastAsia="Times New Roman" w:hAnsi="Times New Roman"/>
          <w:sz w:val="24"/>
          <w:szCs w:val="24"/>
        </w:rPr>
        <w:t xml:space="preserve">. Cambridge University Press.</w:t>
      </w:r>
    </w:p>
    <w:p>
      <w:pPr>
        <w:spacing w:after="120" w:line="360"/>
        <w:ind w:firstLine="709"/>
        <w:jc w:val="both"/>
      </w:pPr>
      <w:r>
        <w:rPr>
          <w:rFonts w:ascii="Times New Roman" w:cs="Times New Roman" w:eastAsia="Times New Roman" w:hAnsi="Times New Roman"/>
          <w:sz w:val="24"/>
          <w:szCs w:val="24"/>
        </w:rPr>
        <w:t xml:space="preserve">Willis, G. B. (2005). </w:t>
      </w:r>
      <w:r>
        <w:rPr>
          <w:rFonts w:ascii="Times New Roman" w:cs="Times New Roman" w:eastAsia="Times New Roman" w:hAnsi="Times New Roman"/>
          <w:i/>
          <w:iCs/>
          <w:sz w:val="24"/>
          <w:szCs w:val="24"/>
        </w:rPr>
        <w:t xml:space="preserve">Cognitive interviewing: A tool for improving questionnaire design</w:t>
      </w:r>
      <w:r>
        <w:rPr>
          <w:rFonts w:ascii="Times New Roman" w:cs="Times New Roman" w:eastAsia="Times New Roman" w:hAnsi="Times New Roman"/>
          <w:sz w:val="24"/>
          <w:szCs w:val="24"/>
        </w:rPr>
        <w:t xml:space="preserve">. Sage.</w:t>
      </w:r>
    </w:p>
    <w:sectPr>
      <w:foot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lvl w:ilvl="1" w15:tentative="1">
      <w:start w:val="1"/>
      <w:numFmt w:val="bullet"/>
      <w:lvlText w:val="–"/>
      <w:lvlJc w:val="left"/>
      <w:pPr>
        <w:ind w:left="113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28"/>
      <w:szCs w:val="28"/>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2026-10-21T09:50:32.564Z</dcterms:created>
  <dcterms:modified xsi:type="dcterms:W3CDTF">2026-10-21T09:50:32.565Z</dcterms:modified>
</cp:coreProperties>
</file>

<file path=docProps/custom.xml><?xml version="1.0" encoding="utf-8"?>
<Properties xmlns="http://schemas.openxmlformats.org/officeDocument/2006/custom-properties" xmlns:vt="http://schemas.openxmlformats.org/officeDocument/2006/docPropsVTypes"/>
</file>