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3B8D" w14:textId="77777777" w:rsidR="008C74E7" w:rsidRPr="002E3FAC" w:rsidRDefault="00BA53E4">
      <w:pPr>
        <w:pStyle w:val="Heading1"/>
        <w:rPr>
          <w:rFonts w:cstheme="majorHAnsi"/>
          <w:sz w:val="32"/>
          <w:szCs w:val="32"/>
        </w:rPr>
      </w:pPr>
      <w:r w:rsidRPr="002E3FAC">
        <w:rPr>
          <w:rFonts w:cstheme="majorHAnsi"/>
          <w:sz w:val="32"/>
          <w:szCs w:val="32"/>
        </w:rPr>
        <w:t>Coach4U Toolkit Summary – Methods &amp; Models for ADHD-Affected Couples</w:t>
      </w:r>
    </w:p>
    <w:p w14:paraId="23EC548F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 xml:space="preserve">This one-page guide outlines the core structure of the Coach4U approach and the key tools used to support ADHD-affected couples. All tools are chosen and paced based on each </w:t>
      </w:r>
      <w:r w:rsidRPr="002E3FAC">
        <w:rPr>
          <w:rFonts w:asciiTheme="majorHAnsi" w:hAnsiTheme="majorHAnsi" w:cstheme="majorHAnsi"/>
          <w:sz w:val="24"/>
          <w:szCs w:val="24"/>
        </w:rPr>
        <w:t>couple's needs and capacity.</w:t>
      </w:r>
    </w:p>
    <w:p w14:paraId="3C74BE9A" w14:textId="77777777" w:rsidR="008C74E7" w:rsidRPr="002E3FAC" w:rsidRDefault="00BA53E4">
      <w:pPr>
        <w:pStyle w:val="Heading2"/>
        <w:rPr>
          <w:rFonts w:cstheme="majorHAnsi"/>
          <w:sz w:val="28"/>
          <w:szCs w:val="28"/>
        </w:rPr>
      </w:pPr>
      <w:r w:rsidRPr="002E3FAC">
        <w:rPr>
          <w:rFonts w:cstheme="majorHAnsi"/>
          <w:sz w:val="28"/>
          <w:szCs w:val="28"/>
        </w:rPr>
        <w:t>Coach4U 4-Phase Framework</w:t>
      </w:r>
    </w:p>
    <w:p w14:paraId="65C0ECD0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1. Stabilise – Regulate &amp; anchor</w:t>
      </w:r>
    </w:p>
    <w:p w14:paraId="3549E3B8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2. Understand – Explore patterns &amp; identity</w:t>
      </w:r>
    </w:p>
    <w:p w14:paraId="6EB1E2DB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3. Integrate – Practise &amp; embed</w:t>
      </w:r>
    </w:p>
    <w:p w14:paraId="3958E3AB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4. Sustain – Maintain &amp; reflect</w:t>
      </w:r>
    </w:p>
    <w:p w14:paraId="2222F78E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This phased model supports emotional pacing, readiness, and blends safety, insight, and action.</w:t>
      </w:r>
    </w:p>
    <w:p w14:paraId="327FD3A9" w14:textId="77777777" w:rsidR="008C74E7" w:rsidRPr="002E3FAC" w:rsidRDefault="00BA53E4">
      <w:pPr>
        <w:pStyle w:val="Heading2"/>
        <w:rPr>
          <w:rFonts w:cstheme="majorHAnsi"/>
          <w:sz w:val="28"/>
          <w:szCs w:val="28"/>
        </w:rPr>
      </w:pPr>
      <w:r w:rsidRPr="002E3FAC">
        <w:rPr>
          <w:rFonts w:cstheme="majorHAnsi"/>
          <w:sz w:val="28"/>
          <w:szCs w:val="28"/>
        </w:rPr>
        <w:t>Strengths-Based Foundation</w:t>
      </w:r>
    </w:p>
    <w:p w14:paraId="6CE7C266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Gallup CliftonStrengths + Best of Us Tool</w:t>
      </w:r>
    </w:p>
    <w:p w14:paraId="1219B240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Understand what each partner brings and needs</w:t>
      </w:r>
    </w:p>
    <w:p w14:paraId="7ED80A00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Reframe frustration as “strengths under stress”</w:t>
      </w:r>
    </w:p>
    <w:p w14:paraId="4104B084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Build compassion, appreciation, and identity clarity</w:t>
      </w:r>
    </w:p>
    <w:p w14:paraId="6BF47E02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https://www.gallup.com/cliftonstrengths/en/home.aspx</w:t>
      </w:r>
    </w:p>
    <w:p w14:paraId="1D930C90" w14:textId="77777777" w:rsidR="008C74E7" w:rsidRPr="002E3FAC" w:rsidRDefault="00BA53E4">
      <w:pPr>
        <w:pStyle w:val="Heading2"/>
        <w:rPr>
          <w:rFonts w:cstheme="majorHAnsi"/>
          <w:sz w:val="28"/>
          <w:szCs w:val="28"/>
        </w:rPr>
      </w:pPr>
      <w:r w:rsidRPr="002E3FAC">
        <w:rPr>
          <w:rFonts w:cstheme="majorHAnsi"/>
          <w:sz w:val="28"/>
          <w:szCs w:val="28"/>
        </w:rPr>
        <w:t>Communication &amp; Connection</w:t>
      </w:r>
    </w:p>
    <w:p w14:paraId="2D55B147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Imago Dialogue</w:t>
      </w:r>
    </w:p>
    <w:p w14:paraId="4B7EB6C7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Structured conversation for listening, mirroring, validation and empathy</w:t>
      </w:r>
    </w:p>
    <w:p w14:paraId="5736BCCB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Moves couples from blame to curiosity and connection</w:t>
      </w:r>
    </w:p>
    <w:p w14:paraId="69F5A30B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https://imagorelationships.org</w:t>
      </w:r>
    </w:p>
    <w:p w14:paraId="0F7CBB09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Gottman Method Tools</w:t>
      </w:r>
    </w:p>
    <w:p w14:paraId="3F1FFA2C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Four Horsemen + Antidotes</w:t>
      </w:r>
    </w:p>
    <w:p w14:paraId="48CD42C6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Pursuer–Avoider pattern awareness and repair</w:t>
      </w:r>
    </w:p>
    <w:p w14:paraId="05878923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Conflict regulation and de-escalation strategies</w:t>
      </w:r>
    </w:p>
    <w:p w14:paraId="3BA4CA13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lastRenderedPageBreak/>
        <w:t>https://www.gottman.com</w:t>
      </w:r>
    </w:p>
    <w:p w14:paraId="3BE903E2" w14:textId="77777777" w:rsidR="008C74E7" w:rsidRPr="002E3FAC" w:rsidRDefault="00BA53E4">
      <w:pPr>
        <w:pStyle w:val="Heading2"/>
        <w:rPr>
          <w:rFonts w:cstheme="majorHAnsi"/>
          <w:sz w:val="28"/>
          <w:szCs w:val="28"/>
        </w:rPr>
      </w:pPr>
      <w:r w:rsidRPr="002E3FAC">
        <w:rPr>
          <w:rFonts w:cstheme="majorHAnsi"/>
          <w:sz w:val="28"/>
          <w:szCs w:val="28"/>
        </w:rPr>
        <w:t>Emotional Regulation, Safety &amp; Attachment</w:t>
      </w:r>
    </w:p>
    <w:p w14:paraId="7546CBCA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Emotionally Focused Therapy (EFT)</w:t>
      </w:r>
    </w:p>
    <w:p w14:paraId="38050AA8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Helps couples recognise emotional responses and unmet needs</w:t>
      </w:r>
    </w:p>
    <w:p w14:paraId="347695B1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Builds capacity for vulnerability and repair</w:t>
      </w:r>
    </w:p>
    <w:p w14:paraId="445965CB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https://iceeft.com/what-is-eft/</w:t>
      </w:r>
    </w:p>
    <w:p w14:paraId="34A2E2F4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Brain Awareness + Regulation</w:t>
      </w:r>
    </w:p>
    <w:p w14:paraId="67E98C0C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Normalises brain-based reactivity (fight, flight, freeze, fawn)</w:t>
      </w:r>
    </w:p>
    <w:p w14:paraId="05AE874C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 xml:space="preserve">Teaches Baby, Child, Adult, and Observer </w:t>
      </w:r>
      <w:r w:rsidRPr="002E3FAC">
        <w:rPr>
          <w:rFonts w:asciiTheme="majorHAnsi" w:hAnsiTheme="majorHAnsi" w:cstheme="majorHAnsi"/>
          <w:sz w:val="24"/>
          <w:szCs w:val="24"/>
        </w:rPr>
        <w:t>brain states</w:t>
      </w:r>
    </w:p>
    <w:p w14:paraId="13892768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Co-regulation strategies: breathwork, pause cues, shared scripts</w:t>
      </w:r>
    </w:p>
    <w:p w14:paraId="0FB98E7C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Reduces shame and fosters shared understanding</w:t>
      </w:r>
    </w:p>
    <w:p w14:paraId="5C9BEC62" w14:textId="77777777" w:rsidR="008C74E7" w:rsidRPr="002E3FAC" w:rsidRDefault="00BA53E4">
      <w:pPr>
        <w:pStyle w:val="Heading2"/>
        <w:rPr>
          <w:rFonts w:cstheme="majorHAnsi"/>
          <w:sz w:val="28"/>
          <w:szCs w:val="28"/>
        </w:rPr>
      </w:pPr>
      <w:r w:rsidRPr="002E3FAC">
        <w:rPr>
          <w:rFonts w:cstheme="majorHAnsi"/>
          <w:sz w:val="28"/>
          <w:szCs w:val="28"/>
        </w:rPr>
        <w:t>Presence</w:t>
      </w:r>
    </w:p>
    <w:p w14:paraId="64C8546D" w14:textId="77777777" w:rsidR="008C74E7" w:rsidRPr="002E3FAC" w:rsidRDefault="00BA53E4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Crossing the Bridge + Conscious Relating</w:t>
      </w:r>
    </w:p>
    <w:p w14:paraId="745BB7DB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Help partners step into each other’s world</w:t>
      </w:r>
    </w:p>
    <w:p w14:paraId="7DA939BA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Encourage respectful invitations to connect</w:t>
      </w:r>
    </w:p>
    <w:p w14:paraId="6018876F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Pause during emotional intensity and respond with calm</w:t>
      </w:r>
    </w:p>
    <w:p w14:paraId="281098B3" w14:textId="77777777" w:rsidR="008C74E7" w:rsidRPr="002E3FAC" w:rsidRDefault="00BA53E4">
      <w:pPr>
        <w:pStyle w:val="ListBullet2"/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Use curiosity and appreciation to stay connected</w:t>
      </w:r>
    </w:p>
    <w:p w14:paraId="1FBEC9AB" w14:textId="77777777" w:rsidR="008C74E7" w:rsidRPr="002E3FAC" w:rsidRDefault="00BA53E4">
      <w:pPr>
        <w:rPr>
          <w:rFonts w:asciiTheme="majorHAnsi" w:hAnsiTheme="majorHAnsi" w:cstheme="majorHAnsi"/>
          <w:sz w:val="24"/>
          <w:szCs w:val="24"/>
        </w:rPr>
      </w:pPr>
      <w:r w:rsidRPr="002E3FAC">
        <w:rPr>
          <w:rFonts w:asciiTheme="majorHAnsi" w:hAnsiTheme="majorHAnsi" w:cstheme="majorHAnsi"/>
          <w:sz w:val="24"/>
          <w:szCs w:val="24"/>
        </w:rPr>
        <w:t>These tools help couples move from reacting to choosing how they relate — even during stress.</w:t>
      </w:r>
    </w:p>
    <w:sectPr w:rsidR="008C74E7" w:rsidRPr="002E3F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198197">
    <w:abstractNumId w:val="8"/>
  </w:num>
  <w:num w:numId="2" w16cid:durableId="377512121">
    <w:abstractNumId w:val="6"/>
  </w:num>
  <w:num w:numId="3" w16cid:durableId="1335305233">
    <w:abstractNumId w:val="5"/>
  </w:num>
  <w:num w:numId="4" w16cid:durableId="1400707861">
    <w:abstractNumId w:val="4"/>
  </w:num>
  <w:num w:numId="5" w16cid:durableId="129324169">
    <w:abstractNumId w:val="7"/>
  </w:num>
  <w:num w:numId="6" w16cid:durableId="1330326092">
    <w:abstractNumId w:val="3"/>
  </w:num>
  <w:num w:numId="7" w16cid:durableId="657806672">
    <w:abstractNumId w:val="2"/>
  </w:num>
  <w:num w:numId="8" w16cid:durableId="1159344108">
    <w:abstractNumId w:val="1"/>
  </w:num>
  <w:num w:numId="9" w16cid:durableId="149306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FAC"/>
    <w:rsid w:val="00326F90"/>
    <w:rsid w:val="00345FAB"/>
    <w:rsid w:val="008025ED"/>
    <w:rsid w:val="008C74E7"/>
    <w:rsid w:val="00AA1D8D"/>
    <w:rsid w:val="00B47730"/>
    <w:rsid w:val="00BA53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3420A8-B6B3-4320-898E-CB729D31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F0BAB0-CBD0-4C94-BF2F-2107B5096277}">
  <ds:schemaRefs>
    <ds:schemaRef ds:uri="http://schemas.microsoft.com/office/2006/metadata/properties"/>
    <ds:schemaRef ds:uri="http://schemas.microsoft.com/office/infopath/2007/PartnerControls"/>
    <ds:schemaRef ds:uri="16df25e6-5be8-4bdb-ba29-1c6c16de6f34"/>
    <ds:schemaRef ds:uri="53a7cf2b-e159-49ab-80c1-5562655f07f4"/>
  </ds:schemaRefs>
</ds:datastoreItem>
</file>

<file path=customXml/itemProps3.xml><?xml version="1.0" encoding="utf-8"?>
<ds:datastoreItem xmlns:ds="http://schemas.openxmlformats.org/officeDocument/2006/customXml" ds:itemID="{BD8A3A9D-3944-4997-9F8E-E25D5D39F9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955306-5313-4557-BC7A-14EF352F96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20250521_coach4u_toolkit_summary_methods_models_adhd_couples.docx</dc:title>
  <dc:subject/>
  <dc:creator>python-docx</dc:creator>
  <cp:keywords/>
  <dc:description>generated by python-docx</dc:description>
  <cp:lastModifiedBy>Coach4U</cp:lastModifiedBy>
  <cp:revision>2</cp:revision>
  <dcterms:created xsi:type="dcterms:W3CDTF">2025-05-21T12:59:00Z</dcterms:created>
  <dcterms:modified xsi:type="dcterms:W3CDTF">2025-05-21T12:59:00Z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1822600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