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1CE86" w14:textId="77777777" w:rsidR="00462A40" w:rsidRPr="00462A40" w:rsidRDefault="00462A40" w:rsidP="00462A40">
      <w:pPr>
        <w:pStyle w:val="Heading1"/>
        <w:jc w:val="left"/>
        <w:rPr>
          <w:rFonts w:ascii="Garamond" w:hAnsi="Garamond"/>
          <w:szCs w:val="24"/>
        </w:rPr>
      </w:pPr>
      <w:r w:rsidRPr="00462A40">
        <w:rPr>
          <w:rFonts w:ascii="Garamond" w:hAnsi="Garamond"/>
          <w:szCs w:val="24"/>
        </w:rPr>
        <w:t>Methods</w:t>
      </w:r>
    </w:p>
    <w:p w14:paraId="0C9CB10A" w14:textId="77777777" w:rsidR="00462A40" w:rsidRDefault="00462A40" w:rsidP="00462A40">
      <w:pPr>
        <w:pStyle w:val="NormalSectionStart"/>
        <w:jc w:val="left"/>
        <w:rPr>
          <w:rFonts w:ascii="Garamond" w:hAnsi="Garamond"/>
          <w:sz w:val="24"/>
          <w:szCs w:val="24"/>
        </w:rPr>
      </w:pPr>
      <w:r w:rsidRPr="00462A40">
        <w:rPr>
          <w:rFonts w:ascii="Garamond" w:hAnsi="Garamond"/>
          <w:sz w:val="24"/>
          <w:szCs w:val="24"/>
        </w:rPr>
        <w:t xml:space="preserve">Data was taken from the </w:t>
      </w:r>
      <w:proofErr w:type="spellStart"/>
      <w:r w:rsidRPr="00462A40">
        <w:rPr>
          <w:rFonts w:ascii="Garamond" w:hAnsi="Garamond"/>
          <w:sz w:val="24"/>
          <w:szCs w:val="24"/>
        </w:rPr>
        <w:t>SEEDLingS</w:t>
      </w:r>
      <w:proofErr w:type="spellEnd"/>
      <w:r w:rsidRPr="00462A40">
        <w:rPr>
          <w:rFonts w:ascii="Garamond" w:hAnsi="Garamond"/>
          <w:sz w:val="24"/>
          <w:szCs w:val="24"/>
        </w:rPr>
        <w:t xml:space="preserve"> corpus (Bergelson, 2016), a longitudinal set of data incorporating at-home recordings, parental reports and experimental studies from the ages of 0;6 to 1;6. This study draws on the parental report data, and annotations of hour-long home video recordings, taken on a monthly basis during data collection.</w:t>
      </w:r>
    </w:p>
    <w:p w14:paraId="7240959C" w14:textId="77777777" w:rsidR="00462A40" w:rsidRDefault="00462A40" w:rsidP="00462A40">
      <w:pPr>
        <w:pStyle w:val="NormalSectionStart"/>
        <w:jc w:val="left"/>
        <w:rPr>
          <w:rFonts w:ascii="Garamond" w:hAnsi="Garamond"/>
          <w:sz w:val="24"/>
          <w:szCs w:val="24"/>
        </w:rPr>
      </w:pPr>
    </w:p>
    <w:p w14:paraId="32B87EBA" w14:textId="77777777" w:rsidR="00462A40" w:rsidRPr="00462A40" w:rsidRDefault="00462A40" w:rsidP="00462A40">
      <w:pPr>
        <w:pStyle w:val="NormalSectionStart"/>
        <w:jc w:val="left"/>
        <w:rPr>
          <w:rFonts w:ascii="Garamond" w:hAnsi="Garamond"/>
          <w:sz w:val="24"/>
          <w:szCs w:val="24"/>
        </w:rPr>
      </w:pPr>
      <w:r w:rsidRPr="00462A40">
        <w:rPr>
          <w:rFonts w:ascii="Garamond" w:hAnsi="Garamond"/>
          <w:b/>
          <w:sz w:val="24"/>
          <w:szCs w:val="24"/>
        </w:rPr>
        <w:t xml:space="preserve">Participants </w:t>
      </w:r>
      <w:r w:rsidRPr="00462A40">
        <w:rPr>
          <w:rFonts w:ascii="Garamond" w:hAnsi="Garamond"/>
          <w:sz w:val="24"/>
          <w:szCs w:val="24"/>
        </w:rPr>
        <w:t>Forty-four families in New York State completed the year-long study. Infants (21 females) were from largely middle-class households; 33 mothers had attained a B.A. or higher. All had normal birthweight with no reported speech or hearing problems. Forty-two infants were Caucasian; two were from multi-racial backgrounds.</w:t>
      </w:r>
      <w:r>
        <w:rPr>
          <w:rFonts w:ascii="Garamond" w:hAnsi="Garamond"/>
          <w:sz w:val="24"/>
          <w:szCs w:val="24"/>
        </w:rPr>
        <w:br/>
      </w:r>
      <w:r>
        <w:rPr>
          <w:rFonts w:ascii="Garamond" w:hAnsi="Garamond"/>
          <w:sz w:val="24"/>
          <w:szCs w:val="24"/>
        </w:rPr>
        <w:br/>
      </w:r>
      <w:r w:rsidRPr="00462A40">
        <w:rPr>
          <w:rFonts w:ascii="Garamond" w:hAnsi="Garamond"/>
          <w:b/>
          <w:sz w:val="24"/>
          <w:szCs w:val="24"/>
        </w:rPr>
        <w:t>Parental report data</w:t>
      </w:r>
      <w:r w:rsidRPr="00462A40">
        <w:rPr>
          <w:rFonts w:ascii="Garamond" w:hAnsi="Garamond"/>
          <w:sz w:val="24"/>
          <w:szCs w:val="24"/>
        </w:rPr>
        <w:t xml:space="preserve"> used for the present analyses included a vocabulary checklist (the Macarthur-Bates Communicative Development Inventory, hereafter CDI; </w:t>
      </w:r>
      <w:proofErr w:type="spellStart"/>
      <w:r w:rsidRPr="00462A40">
        <w:rPr>
          <w:rFonts w:ascii="Garamond" w:hAnsi="Garamond"/>
          <w:sz w:val="24"/>
          <w:szCs w:val="24"/>
        </w:rPr>
        <w:t>Fenson</w:t>
      </w:r>
      <w:proofErr w:type="spellEnd"/>
      <w:r w:rsidRPr="00462A40">
        <w:rPr>
          <w:rFonts w:ascii="Garamond" w:hAnsi="Garamond"/>
          <w:sz w:val="24"/>
          <w:szCs w:val="24"/>
        </w:rPr>
        <w:t xml:space="preserve"> et al, 1994), administered monthly from 0;6 to 1;6, along with a demographics questionnaire. Because </w:t>
      </w:r>
      <w:proofErr w:type="gramStart"/>
      <w:r w:rsidRPr="00462A40">
        <w:rPr>
          <w:rFonts w:ascii="Garamond" w:hAnsi="Garamond"/>
          <w:sz w:val="24"/>
          <w:szCs w:val="24"/>
        </w:rPr>
        <w:t>the majority of</w:t>
      </w:r>
      <w:proofErr w:type="gramEnd"/>
      <w:r w:rsidRPr="00462A40">
        <w:rPr>
          <w:rFonts w:ascii="Garamond" w:hAnsi="Garamond"/>
          <w:sz w:val="24"/>
          <w:szCs w:val="24"/>
        </w:rPr>
        <w:t xml:space="preserve"> infants did not produce th</w:t>
      </w:r>
      <w:r>
        <w:rPr>
          <w:rFonts w:ascii="Garamond" w:hAnsi="Garamond"/>
          <w:sz w:val="24"/>
          <w:szCs w:val="24"/>
        </w:rPr>
        <w:t>eir first word until 0;11 (M=10.</w:t>
      </w:r>
      <w:r w:rsidRPr="00462A40">
        <w:rPr>
          <w:rFonts w:ascii="Garamond" w:hAnsi="Garamond"/>
          <w:sz w:val="24"/>
          <w:szCs w:val="24"/>
        </w:rPr>
        <w:t xml:space="preserve">8, SD=1.6), we use CDI data from 0;10 onwards in our analysis. CDI production data for each month is taken as a measure of the infants’ lexical development over the course of the analysis period. </w:t>
      </w:r>
      <w:r>
        <w:rPr>
          <w:rFonts w:ascii="Garamond" w:hAnsi="Garamond"/>
          <w:sz w:val="24"/>
          <w:szCs w:val="24"/>
        </w:rPr>
        <w:br/>
      </w:r>
      <w:r>
        <w:rPr>
          <w:rFonts w:ascii="Garamond" w:hAnsi="Garamond"/>
          <w:sz w:val="24"/>
          <w:szCs w:val="24"/>
        </w:rPr>
        <w:br/>
      </w:r>
      <w:r w:rsidRPr="00462A40">
        <w:rPr>
          <w:rFonts w:ascii="Garamond" w:hAnsi="Garamond"/>
          <w:b/>
          <w:sz w:val="24"/>
          <w:szCs w:val="24"/>
        </w:rPr>
        <w:t xml:space="preserve">Home video data </w:t>
      </w:r>
      <w:r w:rsidRPr="00462A40">
        <w:rPr>
          <w:rFonts w:ascii="Garamond" w:hAnsi="Garamond"/>
          <w:sz w:val="24"/>
          <w:szCs w:val="24"/>
        </w:rPr>
        <w:t xml:space="preserve">Each month from 0;6 to 1;5, infants were recorded for one hour in their home. Infants wore a hat with two small video cameras attached, one pointed slightly up, and one pointed slightly down; this allowed us to record the scene from the infants’ perspective. </w:t>
      </w:r>
      <w:proofErr w:type="gramStart"/>
      <w:r w:rsidRPr="00462A40">
        <w:rPr>
          <w:rFonts w:ascii="Garamond" w:hAnsi="Garamond"/>
          <w:sz w:val="24"/>
          <w:szCs w:val="24"/>
        </w:rPr>
        <w:t>In the event that</w:t>
      </w:r>
      <w:proofErr w:type="gramEnd"/>
      <w:r w:rsidRPr="00462A40">
        <w:rPr>
          <w:rFonts w:ascii="Garamond" w:hAnsi="Garamond"/>
          <w:sz w:val="24"/>
          <w:szCs w:val="24"/>
        </w:rPr>
        <w:t xml:space="preserve"> infants refused to wear the hats, caregivers wore the same kind of camera on a headband. Additionally, a camcorder was set up in the home. Object words (i.e. concrete nouns) deemed to be directed to or attended by the child were annotated by trained coders. Here we examine annotations </w:t>
      </w:r>
      <w:r>
        <w:rPr>
          <w:rFonts w:ascii="Garamond" w:hAnsi="Garamond"/>
          <w:sz w:val="24"/>
          <w:szCs w:val="24"/>
        </w:rPr>
        <w:t>for speaker, i.e. who produced the</w:t>
      </w:r>
      <w:r w:rsidRPr="00462A40">
        <w:rPr>
          <w:rFonts w:ascii="Garamond" w:hAnsi="Garamond"/>
          <w:sz w:val="24"/>
          <w:szCs w:val="24"/>
        </w:rPr>
        <w:t xml:space="preserve"> word, and object presence, i.e. whether the word’s referent was present and attended to by the infant.</w:t>
      </w:r>
    </w:p>
    <w:p w14:paraId="6AE2858D" w14:textId="77777777" w:rsidR="00462A40" w:rsidRPr="00462A40" w:rsidRDefault="00462A40" w:rsidP="00462A40">
      <w:pPr>
        <w:pStyle w:val="Heading2"/>
        <w:rPr>
          <w:rFonts w:ascii="Garamond" w:hAnsi="Garamond"/>
          <w:sz w:val="24"/>
          <w:szCs w:val="24"/>
        </w:rPr>
      </w:pPr>
      <w:r w:rsidRPr="00462A40">
        <w:rPr>
          <w:rFonts w:ascii="Garamond" w:hAnsi="Garamond"/>
          <w:sz w:val="24"/>
          <w:szCs w:val="24"/>
        </w:rPr>
        <w:t>Analysis</w:t>
      </w:r>
    </w:p>
    <w:p w14:paraId="0F2A6637" w14:textId="10624DE3" w:rsidR="00462A40" w:rsidRPr="00462A40" w:rsidRDefault="00462A40" w:rsidP="00462A40">
      <w:pPr>
        <w:rPr>
          <w:rFonts w:ascii="Garamond" w:hAnsi="Garamond"/>
          <w:sz w:val="24"/>
          <w:szCs w:val="24"/>
        </w:rPr>
      </w:pPr>
      <w:r w:rsidRPr="00462A40">
        <w:rPr>
          <w:rFonts w:ascii="Garamond" w:hAnsi="Garamond"/>
          <w:sz w:val="24"/>
          <w:szCs w:val="24"/>
        </w:rPr>
        <w:t>We analyzed number of siblings based on parental report in the demographics questionnaires c</w:t>
      </w:r>
      <w:r w:rsidR="00BC61D9">
        <w:rPr>
          <w:rFonts w:ascii="Garamond" w:hAnsi="Garamond"/>
          <w:sz w:val="24"/>
          <w:szCs w:val="24"/>
        </w:rPr>
        <w:t>ompleted at 0;6</w:t>
      </w:r>
      <w:r w:rsidRPr="00462A40">
        <w:rPr>
          <w:rFonts w:ascii="Garamond" w:hAnsi="Garamond"/>
          <w:sz w:val="24"/>
          <w:szCs w:val="24"/>
        </w:rPr>
        <w:t xml:space="preserve">. </w:t>
      </w:r>
      <w:r w:rsidR="00BC61D9">
        <w:rPr>
          <w:rFonts w:ascii="Garamond" w:hAnsi="Garamond"/>
          <w:sz w:val="24"/>
          <w:szCs w:val="24"/>
        </w:rPr>
        <w:t>Sibling number ranged from zero to four sibling per infant, who</w:t>
      </w:r>
      <w:r w:rsidRPr="00462A40">
        <w:rPr>
          <w:rFonts w:ascii="Garamond" w:hAnsi="Garamond"/>
          <w:sz w:val="24"/>
          <w:szCs w:val="24"/>
        </w:rPr>
        <w:t xml:space="preserve"> were on average 5.5 years older than the infants (</w:t>
      </w:r>
      <w:proofErr w:type="spellStart"/>
      <w:r w:rsidRPr="00462A40">
        <w:rPr>
          <w:rFonts w:ascii="Garamond" w:hAnsi="Garamond"/>
          <w:sz w:val="24"/>
          <w:szCs w:val="24"/>
        </w:rPr>
        <w:t>Mdn</w:t>
      </w:r>
      <w:proofErr w:type="spellEnd"/>
      <w:r w:rsidRPr="00462A40">
        <w:rPr>
          <w:rFonts w:ascii="Garamond" w:hAnsi="Garamond"/>
          <w:sz w:val="24"/>
          <w:szCs w:val="24"/>
        </w:rPr>
        <w:t>: 3;06, SD: 4;06, R: 1-18 years).</w:t>
      </w:r>
      <w:r w:rsidRPr="00462A40">
        <w:rPr>
          <w:rStyle w:val="FootnoteReference"/>
          <w:rFonts w:ascii="Garamond" w:hAnsi="Garamond"/>
          <w:sz w:val="24"/>
          <w:szCs w:val="24"/>
        </w:rPr>
        <w:footnoteReference w:id="1"/>
      </w:r>
      <w:r w:rsidRPr="00462A40">
        <w:rPr>
          <w:rFonts w:ascii="Garamond" w:hAnsi="Garamond"/>
          <w:sz w:val="24"/>
          <w:szCs w:val="24"/>
        </w:rPr>
        <w:t xml:space="preserve"> All siblings lived in the household with the infant, and all were older than or of the same age as the infant in question.</w:t>
      </w:r>
      <w:r w:rsidRPr="00462A40">
        <w:rPr>
          <w:rStyle w:val="FootnoteReference"/>
          <w:rFonts w:ascii="Garamond" w:hAnsi="Garamond"/>
          <w:sz w:val="24"/>
          <w:szCs w:val="24"/>
        </w:rPr>
        <w:footnoteReference w:id="2"/>
      </w:r>
      <w:r w:rsidRPr="00462A40">
        <w:rPr>
          <w:rFonts w:ascii="Garamond" w:hAnsi="Garamond"/>
          <w:sz w:val="24"/>
          <w:szCs w:val="24"/>
        </w:rPr>
        <w:t xml:space="preserve"> </w:t>
      </w:r>
    </w:p>
    <w:p w14:paraId="68A00659" w14:textId="77777777" w:rsidR="00462A40" w:rsidRPr="00462A40" w:rsidRDefault="00462A40" w:rsidP="00462A40">
      <w:pPr>
        <w:pStyle w:val="Heading2"/>
        <w:rPr>
          <w:rFonts w:ascii="Garamond" w:hAnsi="Garamond"/>
          <w:sz w:val="24"/>
          <w:szCs w:val="24"/>
        </w:rPr>
      </w:pPr>
      <w:r w:rsidRPr="00462A40">
        <w:rPr>
          <w:rFonts w:ascii="Garamond" w:hAnsi="Garamond"/>
          <w:sz w:val="24"/>
          <w:szCs w:val="24"/>
        </w:rPr>
        <w:t>Input measures</w:t>
      </w:r>
    </w:p>
    <w:p w14:paraId="5E207147" w14:textId="11DD75B5" w:rsidR="00462A40" w:rsidRPr="00462A40" w:rsidRDefault="00462A40" w:rsidP="00462A40">
      <w:pPr>
        <w:rPr>
          <w:rFonts w:ascii="Garamond" w:hAnsi="Garamond"/>
          <w:sz w:val="24"/>
          <w:szCs w:val="24"/>
        </w:rPr>
      </w:pPr>
      <w:r w:rsidRPr="00462A40">
        <w:rPr>
          <w:rFonts w:ascii="Garamond" w:hAnsi="Garamond"/>
          <w:sz w:val="24"/>
          <w:szCs w:val="24"/>
        </w:rPr>
        <w:t xml:space="preserve">Three input measures were considered in our analysis, pertaining to aspects of the input that are established as being important in early language learning: overall </w:t>
      </w:r>
      <w:r w:rsidRPr="00462A40">
        <w:rPr>
          <w:rFonts w:ascii="Garamond" w:hAnsi="Garamond"/>
          <w:i/>
          <w:sz w:val="24"/>
          <w:szCs w:val="24"/>
        </w:rPr>
        <w:t>parental input</w:t>
      </w:r>
      <w:r w:rsidRPr="00462A40">
        <w:rPr>
          <w:rFonts w:ascii="Garamond" w:hAnsi="Garamond"/>
          <w:sz w:val="24"/>
          <w:szCs w:val="24"/>
        </w:rPr>
        <w:t xml:space="preserve"> (how much speech does an infant hear?), </w:t>
      </w:r>
      <w:r w:rsidR="00BC61D9">
        <w:rPr>
          <w:rFonts w:ascii="Garamond" w:hAnsi="Garamond"/>
          <w:i/>
          <w:sz w:val="24"/>
          <w:szCs w:val="24"/>
        </w:rPr>
        <w:t>early-acquired words</w:t>
      </w:r>
      <w:r w:rsidRPr="00462A40">
        <w:rPr>
          <w:rFonts w:ascii="Garamond" w:hAnsi="Garamond"/>
          <w:sz w:val="24"/>
          <w:szCs w:val="24"/>
        </w:rPr>
        <w:t xml:space="preserve"> (how mu</w:t>
      </w:r>
      <w:r w:rsidR="00BC61D9">
        <w:rPr>
          <w:rFonts w:ascii="Garamond" w:hAnsi="Garamond"/>
          <w:sz w:val="24"/>
          <w:szCs w:val="24"/>
        </w:rPr>
        <w:t xml:space="preserve">ch of that speech </w:t>
      </w:r>
      <w:r w:rsidRPr="00462A40">
        <w:rPr>
          <w:rFonts w:ascii="Garamond" w:hAnsi="Garamond"/>
          <w:sz w:val="24"/>
          <w:szCs w:val="24"/>
        </w:rPr>
        <w:t xml:space="preserve">features early-learned nouns?), and </w:t>
      </w:r>
      <w:r w:rsidRPr="00462A40">
        <w:rPr>
          <w:rFonts w:ascii="Garamond" w:hAnsi="Garamond"/>
          <w:i/>
          <w:sz w:val="24"/>
          <w:szCs w:val="24"/>
        </w:rPr>
        <w:t>object presence</w:t>
      </w:r>
      <w:r w:rsidRPr="00462A40">
        <w:rPr>
          <w:rFonts w:ascii="Garamond" w:hAnsi="Garamond"/>
          <w:sz w:val="24"/>
          <w:szCs w:val="24"/>
        </w:rPr>
        <w:t xml:space="preserve"> (how much of that speech is referentially transparent?).</w:t>
      </w:r>
    </w:p>
    <w:p w14:paraId="1DA68EAE" w14:textId="77777777" w:rsidR="00462A40" w:rsidRPr="00462A40" w:rsidRDefault="00462A40" w:rsidP="00462A40">
      <w:pPr>
        <w:rPr>
          <w:rFonts w:ascii="Garamond" w:hAnsi="Garamond"/>
          <w:sz w:val="24"/>
          <w:szCs w:val="24"/>
        </w:rPr>
      </w:pPr>
      <w:r w:rsidRPr="00462A40">
        <w:rPr>
          <w:rFonts w:ascii="Garamond" w:hAnsi="Garamond"/>
          <w:b/>
          <w:sz w:val="24"/>
          <w:szCs w:val="24"/>
        </w:rPr>
        <w:t xml:space="preserve">Parental Input </w:t>
      </w:r>
      <w:r w:rsidRPr="00462A40">
        <w:rPr>
          <w:rFonts w:ascii="Garamond" w:hAnsi="Garamond"/>
          <w:sz w:val="24"/>
          <w:szCs w:val="24"/>
        </w:rPr>
        <w:t xml:space="preserve">reflects how many object words infants heard in the recordings from their mother and father (where relevant, we also calculated sibling input). </w:t>
      </w:r>
      <w:proofErr w:type="gramStart"/>
      <w:r w:rsidRPr="00462A40">
        <w:rPr>
          <w:rFonts w:ascii="Garamond" w:hAnsi="Garamond"/>
          <w:sz w:val="24"/>
          <w:szCs w:val="24"/>
        </w:rPr>
        <w:t>Other</w:t>
      </w:r>
      <w:proofErr w:type="gramEnd"/>
      <w:r w:rsidRPr="00462A40">
        <w:rPr>
          <w:rFonts w:ascii="Garamond" w:hAnsi="Garamond"/>
          <w:sz w:val="24"/>
          <w:szCs w:val="24"/>
        </w:rPr>
        <w:t xml:space="preserve"> speakers’ input was relatively rare during video recordings, and is excluded here. </w:t>
      </w:r>
    </w:p>
    <w:p w14:paraId="12401909" w14:textId="4FA01CD1" w:rsidR="00462A40" w:rsidRPr="00462A40" w:rsidRDefault="00BC61D9" w:rsidP="00462A40">
      <w:pPr>
        <w:rPr>
          <w:rFonts w:ascii="Garamond" w:hAnsi="Garamond"/>
          <w:sz w:val="24"/>
          <w:szCs w:val="24"/>
        </w:rPr>
      </w:pPr>
      <w:r>
        <w:rPr>
          <w:rFonts w:ascii="Garamond" w:hAnsi="Garamond"/>
          <w:b/>
          <w:sz w:val="24"/>
          <w:szCs w:val="24"/>
        </w:rPr>
        <w:lastRenderedPageBreak/>
        <w:t>Early-acquired words</w:t>
      </w:r>
      <w:r w:rsidR="00462A40" w:rsidRPr="00462A40">
        <w:rPr>
          <w:rFonts w:ascii="Garamond" w:hAnsi="Garamond"/>
          <w:b/>
          <w:sz w:val="24"/>
          <w:szCs w:val="24"/>
        </w:rPr>
        <w:t xml:space="preserve"> </w:t>
      </w:r>
      <w:r>
        <w:rPr>
          <w:rFonts w:ascii="Garamond" w:hAnsi="Garamond"/>
          <w:sz w:val="24"/>
          <w:szCs w:val="24"/>
        </w:rPr>
        <w:t>reflects how many of the object words in the input</w:t>
      </w:r>
      <w:r w:rsidR="00462A40" w:rsidRPr="00462A40">
        <w:rPr>
          <w:rFonts w:ascii="Garamond" w:hAnsi="Garamond"/>
          <w:sz w:val="24"/>
          <w:szCs w:val="24"/>
        </w:rPr>
        <w:t xml:space="preserve"> (or their lemmas in the case of plurals and diminutives) appeared on the “Words &amp; Gestures” CDI</w:t>
      </w:r>
      <w:r w:rsidR="00385E5A">
        <w:rPr>
          <w:rFonts w:ascii="Garamond" w:hAnsi="Garamond"/>
          <w:sz w:val="24"/>
          <w:szCs w:val="24"/>
        </w:rPr>
        <w:t>. This</w:t>
      </w:r>
      <w:r w:rsidR="00D55513">
        <w:rPr>
          <w:rFonts w:ascii="Garamond" w:hAnsi="Garamond"/>
          <w:sz w:val="24"/>
          <w:szCs w:val="24"/>
        </w:rPr>
        <w:t xml:space="preserve"> CDI form </w:t>
      </w:r>
      <w:r w:rsidR="00D55513">
        <w:rPr>
          <w:rFonts w:ascii="Garamond" w:hAnsi="Garamond"/>
          <w:sz w:val="24"/>
          <w:szCs w:val="24"/>
        </w:rPr>
        <w:fldChar w:fldCharType="begin" w:fldLock="1"/>
      </w:r>
      <w:r w:rsidR="00D55513">
        <w:rPr>
          <w:rFonts w:ascii="Garamond" w:hAnsi="Garamond"/>
          <w:sz w:val="24"/>
          <w:szCs w:val="24"/>
        </w:rPr>
        <w:instrText>ADDIN CSL_CITATION { "citationItems" : [ { "id" : "ITEM-1", "itemData" : { "DOI" : "10.2307/1166093", "author" : [ { "dropping-particle" : "", "family" : "Fenson", "given" : "Larry", "non-dropping-particle" : "", "parse-names" : false, "suffix" : "" }, { "dropping-particle" : "", "family" : "Dale", "given" : "Philip S.", "non-dropping-particle" : "", "parse-names" : false, "suffix" : "" }, { "dropping-particle" : "", "family" : "Reznick", "given" : "J. Steven", "non-dropping-particle" : "", "parse-names" : false, "suffix" : "" }, { "dropping-particle" : "", "family" : "Bates", "given" : "Elizabeth", "non-dropping-particle" : "", "parse-names" : false, "suffix" : "" }, { "dropping-particle" : "", "family" : "Thal", "given" : "Donna J.", "non-dropping-particle" : "", "parse-names" : false, "suffix" : "" }, { "dropping-particle" : "", "family" : "Pethick, Stephen J. Tomasello", "given" : "Michael", "non-dropping-particle" : "", "parse-names" : false, "suffix" : "" }, { "dropping-particle" : "", "family" : "Mervis", "given" : "Carolyn B", "non-dropping-particle" : "", "parse-names" : false, "suffix" : "" }, { "dropping-particle" : "", "family" : "Stiles", "given" : "Joan", "non-dropping-particle" : "", "parse-names" : false, "suffix" : "" } ], "container-title" : "Monographs of the Society for Research in Child Development", "id" : "ITEM-1", "issued" : { "date-parts" : [ [ "1994" ] ] }, "title" : "Variability in Early Communicative Development", "type" : "article-journal", "volume" : "59" }, "uris" : [ "http://www.mendeley.com/documents/?uuid=a75f4621-56a9-4458-8760-d5e5fbe2ed3f" ] } ], "mendeley" : { "formattedCitation" : "(Fenson et al., 1994)", "plainTextFormattedCitation" : "(Fenson et al., 1994)", "previouslyFormattedCitation" : "(Fenson et al., 1994)" }, "properties" : { "noteIndex" : 0 }, "schema" : "https://github.com/citation-style-language/schema/raw/master/csl-citation.json" }</w:instrText>
      </w:r>
      <w:r w:rsidR="00D55513">
        <w:rPr>
          <w:rFonts w:ascii="Garamond" w:hAnsi="Garamond"/>
          <w:sz w:val="24"/>
          <w:szCs w:val="24"/>
        </w:rPr>
        <w:fldChar w:fldCharType="separate"/>
      </w:r>
      <w:r w:rsidR="00D55513" w:rsidRPr="00D55513">
        <w:rPr>
          <w:rFonts w:ascii="Garamond" w:hAnsi="Garamond"/>
          <w:noProof/>
          <w:sz w:val="24"/>
          <w:szCs w:val="24"/>
        </w:rPr>
        <w:t>(Fenson et al., 1994)</w:t>
      </w:r>
      <w:r w:rsidR="00D55513">
        <w:rPr>
          <w:rFonts w:ascii="Garamond" w:hAnsi="Garamond"/>
          <w:sz w:val="24"/>
          <w:szCs w:val="24"/>
        </w:rPr>
        <w:fldChar w:fldCharType="end"/>
      </w:r>
      <w:r w:rsidR="00385E5A">
        <w:rPr>
          <w:rFonts w:ascii="Garamond" w:hAnsi="Garamond"/>
          <w:sz w:val="24"/>
          <w:szCs w:val="24"/>
        </w:rPr>
        <w:t xml:space="preserve"> offers an inventory of words typically acquired by infants from the United States between the ages of 8 and 18 months </w:t>
      </w:r>
      <w:r w:rsidR="00D55513">
        <w:rPr>
          <w:rFonts w:ascii="Garamond" w:hAnsi="Garamond"/>
          <w:sz w:val="24"/>
          <w:szCs w:val="24"/>
        </w:rPr>
        <w:fldChar w:fldCharType="begin" w:fldLock="1"/>
      </w:r>
      <w:r w:rsidR="00B36958">
        <w:rPr>
          <w:rFonts w:ascii="Garamond" w:hAnsi="Garamond"/>
          <w:sz w:val="24"/>
          <w:szCs w:val="24"/>
        </w:rPr>
        <w:instrText>ADDIN CSL_CITATION { "citationItems" : [ { "id" : "ITEM-1", "itemData" : { "author" : [ { "dropping-particle" : "", "family" : "Fenson", "given" : "Larry", "non-dropping-particle" : "", "parse-names" : false, "suffix" : "" }, { "dropping-particle" : "", "family" : "Marchman", "given" : "Virginia A.", "non-dropping-particle" : "", "parse-names" : false, "suffix" : "" }, { "dropping-particle" : "", "family" : "Thal", "given" : "Donna J.", "non-dropping-particle" : "", "parse-names" : false, "suffix" : "" }, { "dropping-particle" : "", "family" : "Dale", "given" : "Philip S.", "non-dropping-particle" : "", "parse-names" : false, "suffix" : "" }, { "dropping-particle" : "", "family" : "Reznick", "given" : "J. Steven", "non-dropping-particle" : "", "parse-names" : false, "suffix" : "" }, { "dropping-particle" : "", "family" : "Bates", "given" : "Elizabeth", "non-dropping-particle" : "", "parse-names" : false, "suffix" : "" } ], "edition" : "2", "id" : "ITEM-1", "issued" : { "date-parts" : [ [ "2007" ] ] }, "publisher" : "Paul H. Brookes Publishing Co.", "publisher-place" : "Baltimore, MD", "title" : "MacArthur-Bates communicative development inventories", "type" : "book" }, "uris" : [ "http://www.mendeley.com/documents/?uuid=d5b29249-637b-448a-a9bf-829145816118" ] } ], "mendeley" : { "formattedCitation" : "(Fenson et al., 2007)", "plainTextFormattedCitation" : "(Fenson et al., 2007)", "previouslyFormattedCitation" : "(Fenson et al., 2007)" }, "properties" : { "noteIndex" : 0 }, "schema" : "https://github.com/citation-style-language/schema/raw/master/csl-citation.json" }</w:instrText>
      </w:r>
      <w:r w:rsidR="00D55513">
        <w:rPr>
          <w:rFonts w:ascii="Garamond" w:hAnsi="Garamond"/>
          <w:sz w:val="24"/>
          <w:szCs w:val="24"/>
        </w:rPr>
        <w:fldChar w:fldCharType="separate"/>
      </w:r>
      <w:r w:rsidR="00D55513" w:rsidRPr="00D55513">
        <w:rPr>
          <w:rFonts w:ascii="Garamond" w:hAnsi="Garamond"/>
          <w:noProof/>
          <w:sz w:val="24"/>
          <w:szCs w:val="24"/>
        </w:rPr>
        <w:t>(Fenson et al., 2007)</w:t>
      </w:r>
      <w:r w:rsidR="00D55513">
        <w:rPr>
          <w:rFonts w:ascii="Garamond" w:hAnsi="Garamond"/>
          <w:sz w:val="24"/>
          <w:szCs w:val="24"/>
        </w:rPr>
        <w:fldChar w:fldCharType="end"/>
      </w:r>
      <w:r w:rsidR="00D55513">
        <w:rPr>
          <w:rFonts w:ascii="Garamond" w:hAnsi="Garamond"/>
          <w:sz w:val="24"/>
          <w:szCs w:val="24"/>
        </w:rPr>
        <w:t xml:space="preserve">. Acquisition norms were established from a sample of over 1,700 infants from diverse backgrounds (~50% firstborn, 73% White, 44% of mothers with a college diploma), </w:t>
      </w:r>
      <w:r>
        <w:rPr>
          <w:rFonts w:ascii="Garamond" w:hAnsi="Garamond"/>
          <w:sz w:val="24"/>
          <w:szCs w:val="24"/>
        </w:rPr>
        <w:t xml:space="preserve">and so the CDI is taken as a standardized proxy of </w:t>
      </w:r>
      <w:r w:rsidR="00462A40" w:rsidRPr="00462A40">
        <w:rPr>
          <w:rFonts w:ascii="Garamond" w:hAnsi="Garamond"/>
          <w:sz w:val="24"/>
          <w:szCs w:val="24"/>
        </w:rPr>
        <w:t>words typically acquired by infants in early development</w:t>
      </w:r>
      <w:r w:rsidR="00D55513">
        <w:rPr>
          <w:rFonts w:ascii="Garamond" w:hAnsi="Garamond"/>
          <w:sz w:val="24"/>
          <w:szCs w:val="24"/>
        </w:rPr>
        <w:t>. Words found on the CDI</w:t>
      </w:r>
      <w:r w:rsidR="00462A40" w:rsidRPr="00462A40">
        <w:rPr>
          <w:rFonts w:ascii="Garamond" w:hAnsi="Garamond"/>
          <w:sz w:val="24"/>
          <w:szCs w:val="24"/>
        </w:rPr>
        <w:t xml:space="preserve"> are, by </w:t>
      </w:r>
      <w:r w:rsidR="00D55513">
        <w:rPr>
          <w:rFonts w:ascii="Garamond" w:hAnsi="Garamond"/>
          <w:sz w:val="24"/>
          <w:szCs w:val="24"/>
        </w:rPr>
        <w:t>definition</w:t>
      </w:r>
      <w:r w:rsidR="00462A40" w:rsidRPr="00462A40">
        <w:rPr>
          <w:rFonts w:ascii="Garamond" w:hAnsi="Garamond"/>
          <w:sz w:val="24"/>
          <w:szCs w:val="24"/>
        </w:rPr>
        <w:t>, more learnable</w:t>
      </w:r>
      <w:r w:rsidR="00D55513">
        <w:rPr>
          <w:rFonts w:ascii="Garamond" w:hAnsi="Garamond"/>
          <w:sz w:val="24"/>
          <w:szCs w:val="24"/>
        </w:rPr>
        <w:t xml:space="preserve"> in early acquisition</w:t>
      </w:r>
      <w:r w:rsidR="00462A40" w:rsidRPr="00462A40">
        <w:rPr>
          <w:rFonts w:ascii="Garamond" w:hAnsi="Garamond"/>
          <w:sz w:val="24"/>
          <w:szCs w:val="24"/>
        </w:rPr>
        <w:t xml:space="preserve">, though the reasons </w:t>
      </w:r>
      <w:r w:rsidR="00D55513">
        <w:rPr>
          <w:rFonts w:ascii="Garamond" w:hAnsi="Garamond"/>
          <w:sz w:val="24"/>
          <w:szCs w:val="24"/>
        </w:rPr>
        <w:t>underlying their learnability</w:t>
      </w:r>
      <w:r w:rsidR="00462A40" w:rsidRPr="00462A40">
        <w:rPr>
          <w:rFonts w:ascii="Garamond" w:hAnsi="Garamond"/>
          <w:sz w:val="24"/>
          <w:szCs w:val="24"/>
        </w:rPr>
        <w:t xml:space="preserve"> likely differ. Thus, we assume that CDI words like </w:t>
      </w:r>
      <w:r w:rsidR="00462A40" w:rsidRPr="00462A40">
        <w:rPr>
          <w:rFonts w:ascii="Garamond" w:hAnsi="Garamond"/>
          <w:i/>
          <w:sz w:val="24"/>
          <w:szCs w:val="24"/>
        </w:rPr>
        <w:t xml:space="preserve">foot </w:t>
      </w:r>
      <w:r w:rsidR="00462A40" w:rsidRPr="00462A40">
        <w:rPr>
          <w:rFonts w:ascii="Garamond" w:hAnsi="Garamond"/>
          <w:sz w:val="24"/>
          <w:szCs w:val="24"/>
        </w:rPr>
        <w:t xml:space="preserve">and </w:t>
      </w:r>
      <w:r w:rsidR="00462A40" w:rsidRPr="00462A40">
        <w:rPr>
          <w:rFonts w:ascii="Garamond" w:hAnsi="Garamond"/>
          <w:i/>
          <w:sz w:val="24"/>
          <w:szCs w:val="24"/>
        </w:rPr>
        <w:t xml:space="preserve">banana </w:t>
      </w:r>
      <w:r w:rsidR="00462A40" w:rsidRPr="00462A40">
        <w:rPr>
          <w:rFonts w:ascii="Garamond" w:hAnsi="Garamond"/>
          <w:sz w:val="24"/>
          <w:szCs w:val="24"/>
        </w:rPr>
        <w:t xml:space="preserve">are lexically simpler (or more readily learned) than concrete nouns like </w:t>
      </w:r>
      <w:r w:rsidR="00462A40" w:rsidRPr="00462A40">
        <w:rPr>
          <w:rFonts w:ascii="Garamond" w:hAnsi="Garamond"/>
          <w:i/>
          <w:sz w:val="24"/>
          <w:szCs w:val="24"/>
        </w:rPr>
        <w:t>jet ski</w:t>
      </w:r>
      <w:r w:rsidR="00462A40" w:rsidRPr="00462A40">
        <w:rPr>
          <w:rFonts w:ascii="Garamond" w:hAnsi="Garamond"/>
          <w:sz w:val="24"/>
          <w:szCs w:val="24"/>
        </w:rPr>
        <w:t xml:space="preserve"> or </w:t>
      </w:r>
      <w:r w:rsidR="00462A40" w:rsidRPr="00462A40">
        <w:rPr>
          <w:rFonts w:ascii="Garamond" w:hAnsi="Garamond"/>
          <w:i/>
          <w:sz w:val="24"/>
          <w:szCs w:val="24"/>
        </w:rPr>
        <w:t>wheel</w:t>
      </w:r>
      <w:r w:rsidR="00462A40" w:rsidRPr="00462A40">
        <w:rPr>
          <w:rFonts w:ascii="Garamond" w:hAnsi="Garamond"/>
          <w:sz w:val="24"/>
          <w:szCs w:val="24"/>
        </w:rPr>
        <w:t xml:space="preserve">, acknowledging that many factors (e.g. frequency, concreteness, phonology) contribute to this. </w:t>
      </w:r>
      <w:r w:rsidR="00F15BB9">
        <w:rPr>
          <w:rFonts w:ascii="Garamond" w:hAnsi="Garamond"/>
          <w:sz w:val="24"/>
          <w:szCs w:val="24"/>
        </w:rPr>
        <w:br/>
      </w:r>
      <w:r w:rsidR="00F15BB9">
        <w:rPr>
          <w:rFonts w:ascii="Garamond" w:hAnsi="Garamond"/>
          <w:sz w:val="24"/>
          <w:szCs w:val="24"/>
        </w:rPr>
        <w:br/>
      </w:r>
      <w:r w:rsidR="00462A40" w:rsidRPr="00462A40">
        <w:rPr>
          <w:rFonts w:ascii="Garamond" w:hAnsi="Garamond"/>
          <w:b/>
          <w:sz w:val="24"/>
          <w:szCs w:val="24"/>
        </w:rPr>
        <w:t xml:space="preserve">Object Presence </w:t>
      </w:r>
      <w:r w:rsidR="00462A40" w:rsidRPr="00462A40">
        <w:rPr>
          <w:rFonts w:ascii="Garamond" w:hAnsi="Garamond"/>
          <w:sz w:val="24"/>
          <w:szCs w:val="24"/>
        </w:rPr>
        <w:t xml:space="preserve">was coded for each object word in the home recordings based on </w:t>
      </w:r>
      <w:proofErr w:type="gramStart"/>
      <w:r w:rsidR="00462A40" w:rsidRPr="00462A40">
        <w:rPr>
          <w:rFonts w:ascii="Garamond" w:hAnsi="Garamond"/>
          <w:sz w:val="24"/>
          <w:szCs w:val="24"/>
        </w:rPr>
        <w:t>whether or not</w:t>
      </w:r>
      <w:proofErr w:type="gramEnd"/>
      <w:r w:rsidR="00462A40" w:rsidRPr="00462A40">
        <w:rPr>
          <w:rFonts w:ascii="Garamond" w:hAnsi="Garamond"/>
          <w:sz w:val="24"/>
          <w:szCs w:val="24"/>
        </w:rPr>
        <w:t xml:space="preserve"> the annotator determined the object in question as present and attended to by the child. This is a metric of referential transparency, which has been suggested to aid in learning (Bergelson &amp; Swingley, 2013)</w:t>
      </w:r>
      <w:r w:rsidR="00116E2B">
        <w:rPr>
          <w:rFonts w:ascii="Garamond" w:hAnsi="Garamond"/>
          <w:sz w:val="24"/>
          <w:szCs w:val="24"/>
        </w:rPr>
        <w:t>.</w:t>
      </w:r>
    </w:p>
    <w:p w14:paraId="400D21AC" w14:textId="77777777" w:rsidR="00462A40" w:rsidRPr="00462A40" w:rsidRDefault="00462A40" w:rsidP="00462A40">
      <w:pPr>
        <w:rPr>
          <w:rFonts w:ascii="Garamond" w:hAnsi="Garamond"/>
          <w:sz w:val="24"/>
          <w:szCs w:val="24"/>
        </w:rPr>
      </w:pPr>
      <w:r w:rsidRPr="00462A40">
        <w:rPr>
          <w:rFonts w:ascii="Garamond" w:hAnsi="Garamond"/>
          <w:sz w:val="24"/>
          <w:szCs w:val="24"/>
        </w:rPr>
        <w:t>In the following analyses, we consider infants’ productive vocabulary alongside quantity, lexical simplicity, and object presence in the input, as a function of sibling number. Since the raw data are highly skewed, log-transformed data</w:t>
      </w:r>
      <w:r w:rsidRPr="00462A40">
        <w:rPr>
          <w:rStyle w:val="FootnoteReference"/>
          <w:rFonts w:ascii="Garamond" w:hAnsi="Garamond"/>
          <w:sz w:val="24"/>
          <w:szCs w:val="24"/>
        </w:rPr>
        <w:footnoteReference w:id="3"/>
      </w:r>
      <w:r w:rsidRPr="00462A40">
        <w:rPr>
          <w:rFonts w:ascii="Garamond" w:hAnsi="Garamond"/>
          <w:sz w:val="24"/>
          <w:szCs w:val="24"/>
        </w:rPr>
        <w:t xml:space="preserve"> and/or proportions are used for statistical analysis. All figures will display non-transformed data.</w:t>
      </w:r>
    </w:p>
    <w:p w14:paraId="52D18E30" w14:textId="77777777" w:rsidR="00462A40" w:rsidRPr="00462A40" w:rsidRDefault="00462A40" w:rsidP="00462A40">
      <w:pPr>
        <w:pStyle w:val="Heading1"/>
        <w:jc w:val="left"/>
        <w:rPr>
          <w:rFonts w:ascii="Garamond" w:hAnsi="Garamond"/>
          <w:szCs w:val="24"/>
        </w:rPr>
      </w:pPr>
      <w:r w:rsidRPr="00462A40">
        <w:rPr>
          <w:rFonts w:ascii="Garamond" w:hAnsi="Garamond"/>
          <w:szCs w:val="24"/>
        </w:rPr>
        <w:t>Results</w:t>
      </w:r>
    </w:p>
    <w:p w14:paraId="19ECCC21" w14:textId="15F954C9" w:rsidR="00462A40" w:rsidRPr="00462A40" w:rsidRDefault="00462A40" w:rsidP="00462A40">
      <w:pPr>
        <w:rPr>
          <w:rFonts w:ascii="Garamond" w:hAnsi="Garamond"/>
          <w:sz w:val="24"/>
          <w:szCs w:val="24"/>
        </w:rPr>
      </w:pPr>
      <w:r w:rsidRPr="00462A40">
        <w:rPr>
          <w:rFonts w:ascii="Garamond" w:hAnsi="Garamond"/>
          <w:sz w:val="24"/>
          <w:szCs w:val="24"/>
        </w:rPr>
        <w:t>Vocabulary development was highly variable across the 44 infants. By 18 months, two infants produced no words, while mean productive vocabulary</w:t>
      </w:r>
      <w:r w:rsidR="00667A40">
        <w:rPr>
          <w:rFonts w:ascii="Garamond" w:hAnsi="Garamond"/>
          <w:sz w:val="24"/>
          <w:szCs w:val="24"/>
        </w:rPr>
        <w:t xml:space="preserve"> was 60.3</w:t>
      </w:r>
      <w:r w:rsidR="00116E2B">
        <w:rPr>
          <w:rFonts w:ascii="Garamond" w:hAnsi="Garamond"/>
          <w:sz w:val="24"/>
          <w:szCs w:val="24"/>
        </w:rPr>
        <w:t xml:space="preserve"> words (SD=78.3</w:t>
      </w:r>
      <w:r w:rsidR="00667A40">
        <w:rPr>
          <w:rFonts w:ascii="Garamond" w:hAnsi="Garamond"/>
          <w:sz w:val="24"/>
          <w:szCs w:val="24"/>
        </w:rPr>
        <w:t xml:space="preserve">, </w:t>
      </w:r>
      <w:proofErr w:type="spellStart"/>
      <w:r w:rsidR="00667A40">
        <w:rPr>
          <w:rFonts w:ascii="Garamond" w:hAnsi="Garamond"/>
          <w:sz w:val="24"/>
          <w:szCs w:val="24"/>
        </w:rPr>
        <w:t>Mdn</w:t>
      </w:r>
      <w:proofErr w:type="spellEnd"/>
      <w:r w:rsidR="00667A40">
        <w:rPr>
          <w:rFonts w:ascii="Garamond" w:hAnsi="Garamond"/>
          <w:sz w:val="24"/>
          <w:szCs w:val="24"/>
        </w:rPr>
        <w:t>=30.5</w:t>
      </w:r>
      <w:r w:rsidRPr="00462A40">
        <w:rPr>
          <w:rFonts w:ascii="Garamond" w:hAnsi="Garamond"/>
          <w:sz w:val="24"/>
          <w:szCs w:val="24"/>
        </w:rPr>
        <w:t>). One infant was excluded as an outlier, leaving 43 infants (20 females) in the present analysis.</w:t>
      </w:r>
      <w:r w:rsidRPr="00462A40">
        <w:rPr>
          <w:rStyle w:val="FootnoteReference"/>
          <w:rFonts w:ascii="Garamond" w:hAnsi="Garamond"/>
          <w:sz w:val="24"/>
          <w:szCs w:val="24"/>
        </w:rPr>
        <w:footnoteReference w:id="4"/>
      </w:r>
      <w:r w:rsidRPr="00462A40">
        <w:rPr>
          <w:rFonts w:ascii="Garamond" w:hAnsi="Garamond"/>
          <w:sz w:val="24"/>
          <w:szCs w:val="24"/>
        </w:rPr>
        <w:t xml:space="preserve"> Infants had one sibling on average</w:t>
      </w:r>
      <w:r w:rsidR="00667A40">
        <w:rPr>
          <w:rFonts w:ascii="Garamond" w:hAnsi="Garamond"/>
          <w:sz w:val="24"/>
          <w:szCs w:val="24"/>
        </w:rPr>
        <w:t xml:space="preserve"> (M=.86, </w:t>
      </w:r>
      <w:proofErr w:type="spellStart"/>
      <w:r w:rsidR="00667A40">
        <w:rPr>
          <w:rFonts w:ascii="Garamond" w:hAnsi="Garamond"/>
          <w:sz w:val="24"/>
          <w:szCs w:val="24"/>
        </w:rPr>
        <w:t>Mdn</w:t>
      </w:r>
      <w:proofErr w:type="spellEnd"/>
      <w:r w:rsidR="00667A40">
        <w:rPr>
          <w:rFonts w:ascii="Garamond" w:hAnsi="Garamond"/>
          <w:sz w:val="24"/>
          <w:szCs w:val="24"/>
        </w:rPr>
        <w:t xml:space="preserve"> = 1, SD = 1.09</w:t>
      </w:r>
      <w:r w:rsidRPr="00462A40">
        <w:rPr>
          <w:rFonts w:ascii="Garamond" w:hAnsi="Garamond"/>
          <w:sz w:val="24"/>
          <w:szCs w:val="24"/>
        </w:rPr>
        <w:t>). See Table 1.</w:t>
      </w:r>
    </w:p>
    <w:p w14:paraId="2C5FDD44" w14:textId="77777777" w:rsidR="00462A40" w:rsidRPr="00462A40" w:rsidRDefault="00462A40" w:rsidP="00462A40">
      <w:pPr>
        <w:rPr>
          <w:rFonts w:ascii="Garamond" w:hAnsi="Garamond"/>
          <w:sz w:val="24"/>
          <w:szCs w:val="24"/>
        </w:rPr>
      </w:pPr>
      <w:r w:rsidRPr="00462A40">
        <w:rPr>
          <w:rFonts w:ascii="Garamond" w:hAnsi="Garamond"/>
          <w:sz w:val="24"/>
          <w:szCs w:val="24"/>
        </w:rPr>
        <w:t>Table 1: Sibling Number across Male and Female Infants</w:t>
      </w:r>
    </w:p>
    <w:p w14:paraId="74B833EB" w14:textId="77777777" w:rsidR="00462A40" w:rsidRPr="00462A40" w:rsidRDefault="00462A40" w:rsidP="00462A40">
      <w:pPr>
        <w:rPr>
          <w:rFonts w:ascii="Garamond" w:hAnsi="Garamond"/>
          <w:sz w:val="24"/>
          <w:szCs w:val="24"/>
        </w:rPr>
      </w:pPr>
    </w:p>
    <w:tbl>
      <w:tblPr>
        <w:tblW w:w="0" w:type="auto"/>
        <w:jc w:val="center"/>
        <w:tblBorders>
          <w:top w:val="single" w:sz="4" w:space="0" w:color="7F7F7F"/>
          <w:bottom w:val="single" w:sz="4" w:space="0" w:color="7F7F7F"/>
        </w:tblBorders>
        <w:tblLayout w:type="fixed"/>
        <w:tblLook w:val="04A0" w:firstRow="1" w:lastRow="0" w:firstColumn="1" w:lastColumn="0" w:noHBand="0" w:noVBand="1"/>
      </w:tblPr>
      <w:tblGrid>
        <w:gridCol w:w="1153"/>
        <w:gridCol w:w="630"/>
        <w:gridCol w:w="618"/>
        <w:gridCol w:w="945"/>
      </w:tblGrid>
      <w:tr w:rsidR="00462A40" w:rsidRPr="00462A40" w14:paraId="0443162D" w14:textId="77777777" w:rsidTr="008829F1">
        <w:trPr>
          <w:jc w:val="center"/>
        </w:trPr>
        <w:tc>
          <w:tcPr>
            <w:tcW w:w="1153" w:type="dxa"/>
            <w:tcBorders>
              <w:top w:val="single" w:sz="4" w:space="0" w:color="auto"/>
              <w:left w:val="nil"/>
              <w:bottom w:val="single" w:sz="4" w:space="0" w:color="auto"/>
            </w:tcBorders>
            <w:shd w:val="clear" w:color="auto" w:fill="auto"/>
          </w:tcPr>
          <w:p w14:paraId="59ACC3BE"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Siblings</w:t>
            </w:r>
          </w:p>
        </w:tc>
        <w:tc>
          <w:tcPr>
            <w:tcW w:w="630" w:type="dxa"/>
            <w:tcBorders>
              <w:top w:val="single" w:sz="4" w:space="0" w:color="auto"/>
              <w:bottom w:val="single" w:sz="4" w:space="0" w:color="auto"/>
            </w:tcBorders>
            <w:shd w:val="clear" w:color="auto" w:fill="auto"/>
          </w:tcPr>
          <w:p w14:paraId="53DE3626"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M</w:t>
            </w:r>
          </w:p>
        </w:tc>
        <w:tc>
          <w:tcPr>
            <w:tcW w:w="618" w:type="dxa"/>
            <w:tcBorders>
              <w:top w:val="single" w:sz="4" w:space="0" w:color="auto"/>
              <w:bottom w:val="single" w:sz="4" w:space="0" w:color="auto"/>
            </w:tcBorders>
            <w:shd w:val="clear" w:color="auto" w:fill="auto"/>
          </w:tcPr>
          <w:p w14:paraId="0ED03FC0"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F</w:t>
            </w:r>
          </w:p>
        </w:tc>
        <w:tc>
          <w:tcPr>
            <w:tcW w:w="945" w:type="dxa"/>
            <w:tcBorders>
              <w:top w:val="single" w:sz="4" w:space="0" w:color="auto"/>
              <w:bottom w:val="single" w:sz="4" w:space="0" w:color="auto"/>
            </w:tcBorders>
            <w:shd w:val="clear" w:color="auto" w:fill="auto"/>
          </w:tcPr>
          <w:p w14:paraId="662A6A76"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Total</w:t>
            </w:r>
          </w:p>
        </w:tc>
      </w:tr>
      <w:tr w:rsidR="00462A40" w:rsidRPr="00462A40" w14:paraId="0C6DC743" w14:textId="77777777" w:rsidTr="008829F1">
        <w:trPr>
          <w:jc w:val="center"/>
        </w:trPr>
        <w:tc>
          <w:tcPr>
            <w:tcW w:w="1153" w:type="dxa"/>
            <w:tcBorders>
              <w:top w:val="single" w:sz="4" w:space="0" w:color="auto"/>
              <w:left w:val="nil"/>
              <w:bottom w:val="nil"/>
            </w:tcBorders>
            <w:shd w:val="clear" w:color="auto" w:fill="auto"/>
          </w:tcPr>
          <w:p w14:paraId="1CB65FA4"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0</w:t>
            </w:r>
          </w:p>
        </w:tc>
        <w:tc>
          <w:tcPr>
            <w:tcW w:w="630" w:type="dxa"/>
            <w:tcBorders>
              <w:top w:val="single" w:sz="4" w:space="0" w:color="auto"/>
              <w:bottom w:val="nil"/>
            </w:tcBorders>
            <w:shd w:val="clear" w:color="auto" w:fill="auto"/>
          </w:tcPr>
          <w:p w14:paraId="1B7FDF43" w14:textId="16AEE8B8" w:rsidR="00462A40" w:rsidRPr="00462A40" w:rsidRDefault="00116E2B" w:rsidP="00667A40">
            <w:pPr>
              <w:rPr>
                <w:rFonts w:ascii="Garamond" w:eastAsia="Calibri" w:hAnsi="Garamond"/>
                <w:sz w:val="24"/>
                <w:szCs w:val="24"/>
              </w:rPr>
            </w:pPr>
            <w:r>
              <w:rPr>
                <w:rFonts w:ascii="Garamond" w:eastAsia="Calibri" w:hAnsi="Garamond"/>
                <w:sz w:val="24"/>
                <w:szCs w:val="24"/>
              </w:rPr>
              <w:t>1</w:t>
            </w:r>
            <w:r w:rsidR="00667A40">
              <w:rPr>
                <w:rFonts w:ascii="Garamond" w:eastAsia="Calibri" w:hAnsi="Garamond"/>
                <w:sz w:val="24"/>
                <w:szCs w:val="24"/>
              </w:rPr>
              <w:t>2</w:t>
            </w:r>
          </w:p>
        </w:tc>
        <w:tc>
          <w:tcPr>
            <w:tcW w:w="618" w:type="dxa"/>
            <w:tcBorders>
              <w:top w:val="single" w:sz="4" w:space="0" w:color="auto"/>
              <w:bottom w:val="nil"/>
            </w:tcBorders>
            <w:shd w:val="clear" w:color="auto" w:fill="auto"/>
          </w:tcPr>
          <w:p w14:paraId="13A4C829" w14:textId="23B40FB7" w:rsidR="00462A40" w:rsidRPr="00462A40" w:rsidRDefault="00667A40" w:rsidP="00462A40">
            <w:pPr>
              <w:rPr>
                <w:rFonts w:ascii="Garamond" w:eastAsia="Calibri" w:hAnsi="Garamond"/>
                <w:sz w:val="24"/>
                <w:szCs w:val="24"/>
              </w:rPr>
            </w:pPr>
            <w:r>
              <w:rPr>
                <w:rFonts w:ascii="Garamond" w:eastAsia="Calibri" w:hAnsi="Garamond"/>
                <w:sz w:val="24"/>
                <w:szCs w:val="24"/>
              </w:rPr>
              <w:t>9</w:t>
            </w:r>
          </w:p>
        </w:tc>
        <w:tc>
          <w:tcPr>
            <w:tcW w:w="945" w:type="dxa"/>
            <w:tcBorders>
              <w:top w:val="single" w:sz="4" w:space="0" w:color="auto"/>
              <w:bottom w:val="nil"/>
            </w:tcBorders>
            <w:shd w:val="clear" w:color="auto" w:fill="auto"/>
          </w:tcPr>
          <w:p w14:paraId="339F96ED" w14:textId="46A23E11" w:rsidR="00462A40" w:rsidRPr="00462A40" w:rsidRDefault="00667A40" w:rsidP="00462A40">
            <w:pPr>
              <w:rPr>
                <w:rFonts w:ascii="Garamond" w:eastAsia="Calibri" w:hAnsi="Garamond"/>
                <w:sz w:val="24"/>
                <w:szCs w:val="24"/>
              </w:rPr>
            </w:pPr>
            <w:r>
              <w:rPr>
                <w:rFonts w:ascii="Garamond" w:eastAsia="Calibri" w:hAnsi="Garamond"/>
                <w:sz w:val="24"/>
                <w:szCs w:val="24"/>
              </w:rPr>
              <w:t>21</w:t>
            </w:r>
          </w:p>
        </w:tc>
      </w:tr>
      <w:tr w:rsidR="00462A40" w:rsidRPr="00462A40" w14:paraId="6B74B003" w14:textId="77777777" w:rsidTr="008829F1">
        <w:trPr>
          <w:jc w:val="center"/>
        </w:trPr>
        <w:tc>
          <w:tcPr>
            <w:tcW w:w="1153" w:type="dxa"/>
            <w:tcBorders>
              <w:top w:val="nil"/>
              <w:left w:val="nil"/>
              <w:bottom w:val="nil"/>
            </w:tcBorders>
            <w:shd w:val="clear" w:color="auto" w:fill="auto"/>
          </w:tcPr>
          <w:p w14:paraId="6A81FB8D"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1</w:t>
            </w:r>
          </w:p>
        </w:tc>
        <w:tc>
          <w:tcPr>
            <w:tcW w:w="630" w:type="dxa"/>
            <w:tcBorders>
              <w:top w:val="nil"/>
              <w:bottom w:val="nil"/>
            </w:tcBorders>
            <w:shd w:val="clear" w:color="auto" w:fill="auto"/>
          </w:tcPr>
          <w:p w14:paraId="179C427E" w14:textId="682A0EE9" w:rsidR="00462A40" w:rsidRPr="00462A40" w:rsidRDefault="00667A40" w:rsidP="00462A40">
            <w:pPr>
              <w:rPr>
                <w:rFonts w:ascii="Garamond" w:eastAsia="Calibri" w:hAnsi="Garamond"/>
                <w:sz w:val="24"/>
                <w:szCs w:val="24"/>
              </w:rPr>
            </w:pPr>
            <w:r>
              <w:rPr>
                <w:rFonts w:ascii="Garamond" w:eastAsia="Calibri" w:hAnsi="Garamond"/>
                <w:sz w:val="24"/>
                <w:szCs w:val="24"/>
              </w:rPr>
              <w:t>6</w:t>
            </w:r>
          </w:p>
        </w:tc>
        <w:tc>
          <w:tcPr>
            <w:tcW w:w="618" w:type="dxa"/>
            <w:tcBorders>
              <w:top w:val="nil"/>
              <w:bottom w:val="nil"/>
            </w:tcBorders>
            <w:shd w:val="clear" w:color="auto" w:fill="auto"/>
          </w:tcPr>
          <w:p w14:paraId="60AF8F53" w14:textId="18120067" w:rsidR="00462A40" w:rsidRPr="00462A40" w:rsidRDefault="00116E2B" w:rsidP="00462A40">
            <w:pPr>
              <w:rPr>
                <w:rFonts w:ascii="Garamond" w:eastAsia="Calibri" w:hAnsi="Garamond"/>
                <w:sz w:val="24"/>
                <w:szCs w:val="24"/>
              </w:rPr>
            </w:pPr>
            <w:r>
              <w:rPr>
                <w:rFonts w:ascii="Garamond" w:eastAsia="Calibri" w:hAnsi="Garamond"/>
                <w:sz w:val="24"/>
                <w:szCs w:val="24"/>
              </w:rPr>
              <w:t>7</w:t>
            </w:r>
          </w:p>
        </w:tc>
        <w:tc>
          <w:tcPr>
            <w:tcW w:w="945" w:type="dxa"/>
            <w:tcBorders>
              <w:top w:val="nil"/>
              <w:bottom w:val="nil"/>
            </w:tcBorders>
            <w:shd w:val="clear" w:color="auto" w:fill="auto"/>
          </w:tcPr>
          <w:p w14:paraId="4A1A3BCB" w14:textId="35F79ABA" w:rsidR="00462A40" w:rsidRPr="00462A40" w:rsidRDefault="00667A40" w:rsidP="00462A40">
            <w:pPr>
              <w:rPr>
                <w:rFonts w:ascii="Garamond" w:eastAsia="Calibri" w:hAnsi="Garamond"/>
                <w:sz w:val="24"/>
                <w:szCs w:val="24"/>
              </w:rPr>
            </w:pPr>
            <w:r>
              <w:rPr>
                <w:rFonts w:ascii="Garamond" w:eastAsia="Calibri" w:hAnsi="Garamond"/>
                <w:sz w:val="24"/>
                <w:szCs w:val="24"/>
              </w:rPr>
              <w:t>13</w:t>
            </w:r>
          </w:p>
        </w:tc>
      </w:tr>
      <w:tr w:rsidR="00462A40" w:rsidRPr="00462A40" w14:paraId="122E14AD" w14:textId="77777777" w:rsidTr="008829F1">
        <w:trPr>
          <w:jc w:val="center"/>
        </w:trPr>
        <w:tc>
          <w:tcPr>
            <w:tcW w:w="1153" w:type="dxa"/>
            <w:tcBorders>
              <w:top w:val="nil"/>
              <w:left w:val="nil"/>
              <w:bottom w:val="nil"/>
            </w:tcBorders>
            <w:shd w:val="clear" w:color="auto" w:fill="auto"/>
          </w:tcPr>
          <w:p w14:paraId="7691580D"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2</w:t>
            </w:r>
          </w:p>
        </w:tc>
        <w:tc>
          <w:tcPr>
            <w:tcW w:w="630" w:type="dxa"/>
            <w:tcBorders>
              <w:top w:val="nil"/>
              <w:bottom w:val="nil"/>
            </w:tcBorders>
            <w:shd w:val="clear" w:color="auto" w:fill="auto"/>
          </w:tcPr>
          <w:p w14:paraId="40EBD964"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3</w:t>
            </w:r>
          </w:p>
        </w:tc>
        <w:tc>
          <w:tcPr>
            <w:tcW w:w="618" w:type="dxa"/>
            <w:tcBorders>
              <w:top w:val="nil"/>
              <w:bottom w:val="nil"/>
            </w:tcBorders>
            <w:shd w:val="clear" w:color="auto" w:fill="auto"/>
          </w:tcPr>
          <w:p w14:paraId="32FFB61C"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w:t>
            </w:r>
          </w:p>
        </w:tc>
        <w:tc>
          <w:tcPr>
            <w:tcW w:w="945" w:type="dxa"/>
            <w:tcBorders>
              <w:top w:val="nil"/>
              <w:bottom w:val="nil"/>
            </w:tcBorders>
            <w:shd w:val="clear" w:color="auto" w:fill="auto"/>
          </w:tcPr>
          <w:p w14:paraId="16FA0F6A"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5</w:t>
            </w:r>
          </w:p>
        </w:tc>
      </w:tr>
      <w:tr w:rsidR="00462A40" w:rsidRPr="00462A40" w14:paraId="362C1BB5" w14:textId="77777777" w:rsidTr="008829F1">
        <w:trPr>
          <w:jc w:val="center"/>
        </w:trPr>
        <w:tc>
          <w:tcPr>
            <w:tcW w:w="1153" w:type="dxa"/>
            <w:tcBorders>
              <w:top w:val="nil"/>
              <w:left w:val="nil"/>
              <w:bottom w:val="nil"/>
            </w:tcBorders>
            <w:shd w:val="clear" w:color="auto" w:fill="auto"/>
          </w:tcPr>
          <w:p w14:paraId="0CDBE90C"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3</w:t>
            </w:r>
          </w:p>
        </w:tc>
        <w:tc>
          <w:tcPr>
            <w:tcW w:w="630" w:type="dxa"/>
            <w:tcBorders>
              <w:top w:val="nil"/>
              <w:bottom w:val="nil"/>
            </w:tcBorders>
            <w:shd w:val="clear" w:color="auto" w:fill="auto"/>
          </w:tcPr>
          <w:p w14:paraId="6B882DAD"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0</w:t>
            </w:r>
          </w:p>
        </w:tc>
        <w:tc>
          <w:tcPr>
            <w:tcW w:w="618" w:type="dxa"/>
            <w:tcBorders>
              <w:top w:val="nil"/>
              <w:bottom w:val="nil"/>
            </w:tcBorders>
            <w:shd w:val="clear" w:color="auto" w:fill="auto"/>
          </w:tcPr>
          <w:p w14:paraId="624D2827"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w:t>
            </w:r>
          </w:p>
        </w:tc>
        <w:tc>
          <w:tcPr>
            <w:tcW w:w="945" w:type="dxa"/>
            <w:tcBorders>
              <w:top w:val="nil"/>
              <w:bottom w:val="nil"/>
            </w:tcBorders>
            <w:shd w:val="clear" w:color="auto" w:fill="auto"/>
          </w:tcPr>
          <w:p w14:paraId="450A45FF"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w:t>
            </w:r>
          </w:p>
        </w:tc>
      </w:tr>
      <w:tr w:rsidR="00462A40" w:rsidRPr="00462A40" w14:paraId="60F66B27" w14:textId="77777777" w:rsidTr="008829F1">
        <w:trPr>
          <w:jc w:val="center"/>
        </w:trPr>
        <w:tc>
          <w:tcPr>
            <w:tcW w:w="1153" w:type="dxa"/>
            <w:tcBorders>
              <w:top w:val="nil"/>
              <w:left w:val="nil"/>
              <w:bottom w:val="single" w:sz="4" w:space="0" w:color="auto"/>
            </w:tcBorders>
            <w:shd w:val="clear" w:color="auto" w:fill="auto"/>
          </w:tcPr>
          <w:p w14:paraId="552FC0F3"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4</w:t>
            </w:r>
          </w:p>
        </w:tc>
        <w:tc>
          <w:tcPr>
            <w:tcW w:w="630" w:type="dxa"/>
            <w:tcBorders>
              <w:top w:val="nil"/>
              <w:bottom w:val="single" w:sz="4" w:space="0" w:color="auto"/>
            </w:tcBorders>
            <w:shd w:val="clear" w:color="auto" w:fill="auto"/>
          </w:tcPr>
          <w:p w14:paraId="240A0E15"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w:t>
            </w:r>
          </w:p>
        </w:tc>
        <w:tc>
          <w:tcPr>
            <w:tcW w:w="618" w:type="dxa"/>
            <w:tcBorders>
              <w:top w:val="nil"/>
              <w:bottom w:val="single" w:sz="4" w:space="0" w:color="auto"/>
            </w:tcBorders>
            <w:shd w:val="clear" w:color="auto" w:fill="auto"/>
          </w:tcPr>
          <w:p w14:paraId="30CB135F"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0</w:t>
            </w:r>
          </w:p>
        </w:tc>
        <w:tc>
          <w:tcPr>
            <w:tcW w:w="945" w:type="dxa"/>
            <w:tcBorders>
              <w:top w:val="nil"/>
              <w:bottom w:val="single" w:sz="4" w:space="0" w:color="auto"/>
            </w:tcBorders>
            <w:shd w:val="clear" w:color="auto" w:fill="auto"/>
          </w:tcPr>
          <w:p w14:paraId="79B2F1E2"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w:t>
            </w:r>
          </w:p>
        </w:tc>
      </w:tr>
      <w:tr w:rsidR="00462A40" w:rsidRPr="00462A40" w14:paraId="4B22E5C5" w14:textId="77777777" w:rsidTr="008829F1">
        <w:trPr>
          <w:jc w:val="center"/>
        </w:trPr>
        <w:tc>
          <w:tcPr>
            <w:tcW w:w="1153" w:type="dxa"/>
            <w:tcBorders>
              <w:top w:val="single" w:sz="4" w:space="0" w:color="auto"/>
              <w:left w:val="nil"/>
              <w:bottom w:val="nil"/>
            </w:tcBorders>
            <w:shd w:val="clear" w:color="auto" w:fill="auto"/>
          </w:tcPr>
          <w:p w14:paraId="6879A157" w14:textId="77777777" w:rsidR="00462A40" w:rsidRPr="00462A40" w:rsidRDefault="00462A40" w:rsidP="00462A40">
            <w:pPr>
              <w:rPr>
                <w:rFonts w:ascii="Garamond" w:eastAsia="Calibri" w:hAnsi="Garamond"/>
                <w:b/>
                <w:bCs/>
                <w:sz w:val="24"/>
                <w:szCs w:val="24"/>
              </w:rPr>
            </w:pPr>
            <w:r w:rsidRPr="00462A40">
              <w:rPr>
                <w:rFonts w:ascii="Garamond" w:eastAsia="Calibri" w:hAnsi="Garamond"/>
                <w:b/>
                <w:bCs/>
                <w:sz w:val="24"/>
                <w:szCs w:val="24"/>
              </w:rPr>
              <w:t>Total</w:t>
            </w:r>
          </w:p>
        </w:tc>
        <w:tc>
          <w:tcPr>
            <w:tcW w:w="630" w:type="dxa"/>
            <w:tcBorders>
              <w:top w:val="single" w:sz="4" w:space="0" w:color="auto"/>
              <w:bottom w:val="nil"/>
            </w:tcBorders>
            <w:shd w:val="clear" w:color="auto" w:fill="auto"/>
          </w:tcPr>
          <w:p w14:paraId="1D2F6F35"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23</w:t>
            </w:r>
          </w:p>
        </w:tc>
        <w:tc>
          <w:tcPr>
            <w:tcW w:w="618" w:type="dxa"/>
            <w:tcBorders>
              <w:top w:val="single" w:sz="4" w:space="0" w:color="auto"/>
              <w:bottom w:val="nil"/>
            </w:tcBorders>
            <w:shd w:val="clear" w:color="auto" w:fill="auto"/>
          </w:tcPr>
          <w:p w14:paraId="3FCA0D9C"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20</w:t>
            </w:r>
          </w:p>
        </w:tc>
        <w:tc>
          <w:tcPr>
            <w:tcW w:w="945" w:type="dxa"/>
            <w:tcBorders>
              <w:top w:val="single" w:sz="4" w:space="0" w:color="auto"/>
              <w:bottom w:val="nil"/>
            </w:tcBorders>
            <w:shd w:val="clear" w:color="auto" w:fill="auto"/>
          </w:tcPr>
          <w:p w14:paraId="4578ECD8" w14:textId="77777777" w:rsidR="00462A40" w:rsidRPr="00462A40" w:rsidRDefault="00462A40" w:rsidP="00462A40">
            <w:pPr>
              <w:rPr>
                <w:rFonts w:ascii="Garamond" w:eastAsia="Calibri" w:hAnsi="Garamond"/>
                <w:sz w:val="24"/>
                <w:szCs w:val="24"/>
              </w:rPr>
            </w:pPr>
            <w:r w:rsidRPr="00462A40">
              <w:rPr>
                <w:rFonts w:ascii="Garamond" w:eastAsia="Calibri" w:hAnsi="Garamond"/>
                <w:sz w:val="24"/>
                <w:szCs w:val="24"/>
              </w:rPr>
              <w:t>43</w:t>
            </w:r>
          </w:p>
        </w:tc>
      </w:tr>
    </w:tbl>
    <w:p w14:paraId="14D5A577" w14:textId="77777777" w:rsidR="00462A40" w:rsidRPr="00462A40" w:rsidRDefault="00462A40" w:rsidP="00462A40">
      <w:pPr>
        <w:rPr>
          <w:rFonts w:ascii="Garamond" w:hAnsi="Garamond"/>
          <w:b/>
          <w:sz w:val="24"/>
          <w:szCs w:val="24"/>
        </w:rPr>
      </w:pPr>
    </w:p>
    <w:p w14:paraId="1BA6569C" w14:textId="76A85559" w:rsidR="00462A40" w:rsidRPr="00462A40" w:rsidRDefault="00462A40" w:rsidP="00462A40">
      <w:pPr>
        <w:rPr>
          <w:rFonts w:ascii="Garamond" w:hAnsi="Garamond"/>
          <w:sz w:val="24"/>
          <w:szCs w:val="24"/>
        </w:rPr>
      </w:pPr>
      <w:r w:rsidRPr="00462A40">
        <w:rPr>
          <w:rFonts w:ascii="Garamond" w:hAnsi="Garamond"/>
          <w:b/>
          <w:sz w:val="24"/>
          <w:szCs w:val="24"/>
        </w:rPr>
        <w:t>Model structure for fixed and random effects</w:t>
      </w:r>
      <w:r w:rsidR="004B7C41">
        <w:rPr>
          <w:rFonts w:ascii="Garamond" w:hAnsi="Garamond"/>
          <w:b/>
          <w:sz w:val="24"/>
          <w:szCs w:val="24"/>
        </w:rPr>
        <w:t xml:space="preserve"> </w:t>
      </w:r>
      <w:r w:rsidR="004B7C41">
        <w:rPr>
          <w:rFonts w:ascii="Garamond" w:hAnsi="Garamond"/>
          <w:b/>
          <w:sz w:val="24"/>
          <w:szCs w:val="24"/>
        </w:rPr>
        <w:br/>
      </w:r>
      <w:r w:rsidRPr="00462A40">
        <w:rPr>
          <w:rFonts w:ascii="Garamond" w:hAnsi="Garamond"/>
          <w:sz w:val="24"/>
          <w:szCs w:val="24"/>
        </w:rPr>
        <w:t xml:space="preserve">All reported models use linear mixed-effects regression, with p-values generated by likelihood ratio tests resulting from nested model comparison (using the </w:t>
      </w:r>
      <w:proofErr w:type="spellStart"/>
      <w:r w:rsidRPr="00462A40">
        <w:rPr>
          <w:rFonts w:ascii="Garamond" w:hAnsi="Garamond"/>
          <w:sz w:val="24"/>
          <w:szCs w:val="24"/>
        </w:rPr>
        <w:t>lmer</w:t>
      </w:r>
      <w:proofErr w:type="spellEnd"/>
      <w:r w:rsidRPr="00462A40">
        <w:rPr>
          <w:rFonts w:ascii="Garamond" w:hAnsi="Garamond"/>
          <w:sz w:val="24"/>
          <w:szCs w:val="24"/>
        </w:rPr>
        <w:t xml:space="preserve"> library in R; R Core Team 2016). All models include infant as a random effect. All post-hoc tests are two-sample, two-tailed Wilcoxon Tests, given the underlyingly non-parametric nature of our variables. Before considering sibling status, we first modeled infants’ productive vocabulary and input as a function of age, sex, and mother’s education. We include age as a fixed effect in all models.</w:t>
      </w:r>
      <w:r w:rsidRPr="00462A40" w:rsidDel="00A66EB4">
        <w:rPr>
          <w:rFonts w:ascii="Garamond" w:hAnsi="Garamond"/>
          <w:sz w:val="24"/>
          <w:szCs w:val="24"/>
        </w:rPr>
        <w:t xml:space="preserve"> </w:t>
      </w:r>
      <w:r w:rsidRPr="00462A40">
        <w:rPr>
          <w:rFonts w:ascii="Garamond" w:hAnsi="Garamond"/>
          <w:sz w:val="24"/>
          <w:szCs w:val="24"/>
        </w:rPr>
        <w:t>Model comparison supported including a 3-way interaction (age by sex by maternal education) in our production model, but not in the input models.</w:t>
      </w:r>
      <w:r w:rsidRPr="00462A40">
        <w:rPr>
          <w:rStyle w:val="FootnoteReference"/>
          <w:rFonts w:ascii="Garamond" w:hAnsi="Garamond"/>
          <w:sz w:val="24"/>
          <w:szCs w:val="24"/>
        </w:rPr>
        <w:footnoteReference w:id="5"/>
      </w:r>
      <w:r w:rsidR="004B7C41">
        <w:rPr>
          <w:rFonts w:ascii="Garamond" w:hAnsi="Garamond"/>
          <w:sz w:val="24"/>
          <w:szCs w:val="24"/>
        </w:rPr>
        <w:t xml:space="preserve"> </w:t>
      </w:r>
      <w:r w:rsidRPr="00462A40">
        <w:rPr>
          <w:rFonts w:ascii="Garamond" w:hAnsi="Garamond"/>
          <w:sz w:val="24"/>
          <w:szCs w:val="24"/>
        </w:rPr>
        <w:t>Likely due to our relatively narrow range of socioeconomic status, there was no correlation between mother’s education and infants’ productive vocabulary at 18 months (Spearman’s ρ =.12, p=.45). There was also no correlation between mother’s education and number of siblings (ρ</w:t>
      </w:r>
      <w:r w:rsidRPr="00462A40" w:rsidDel="003E0EF8">
        <w:rPr>
          <w:rFonts w:ascii="Garamond" w:hAnsi="Garamond"/>
          <w:sz w:val="24"/>
          <w:szCs w:val="24"/>
        </w:rPr>
        <w:t xml:space="preserve"> </w:t>
      </w:r>
      <w:r w:rsidRPr="00462A40">
        <w:rPr>
          <w:rFonts w:ascii="Garamond" w:hAnsi="Garamond"/>
          <w:sz w:val="24"/>
          <w:szCs w:val="24"/>
        </w:rPr>
        <w:t xml:space="preserve">=-.038, p=.81). </w:t>
      </w:r>
      <w:r w:rsidR="00DB0540">
        <w:rPr>
          <w:rFonts w:ascii="Garamond" w:hAnsi="Garamond"/>
          <w:sz w:val="24"/>
          <w:szCs w:val="24"/>
        </w:rPr>
        <w:t>There was a significant positive correlation between mother’s age and number of siblings (</w:t>
      </w:r>
      <w:r w:rsidR="00DB0540" w:rsidRPr="00462A40">
        <w:rPr>
          <w:rFonts w:ascii="Garamond" w:hAnsi="Garamond"/>
          <w:sz w:val="24"/>
          <w:szCs w:val="24"/>
        </w:rPr>
        <w:t>ρ</w:t>
      </w:r>
      <w:r w:rsidR="00DB0540" w:rsidRPr="00462A40" w:rsidDel="003E0EF8">
        <w:rPr>
          <w:rFonts w:ascii="Garamond" w:hAnsi="Garamond"/>
          <w:sz w:val="24"/>
          <w:szCs w:val="24"/>
        </w:rPr>
        <w:t xml:space="preserve"> </w:t>
      </w:r>
      <w:r w:rsidR="00DB0540">
        <w:rPr>
          <w:rFonts w:ascii="Garamond" w:hAnsi="Garamond"/>
          <w:sz w:val="24"/>
          <w:szCs w:val="24"/>
        </w:rPr>
        <w:t>=.24, p&lt;.000): older mothers tended to have more children. However, no correlation was found between mother’s age and productive vocabulary at 18 months (</w:t>
      </w:r>
      <w:r w:rsidR="00DB0540" w:rsidRPr="00462A40">
        <w:rPr>
          <w:rFonts w:ascii="Garamond" w:hAnsi="Garamond"/>
          <w:sz w:val="24"/>
          <w:szCs w:val="24"/>
        </w:rPr>
        <w:t>ρ</w:t>
      </w:r>
      <w:r w:rsidR="00DB0540" w:rsidRPr="00462A40" w:rsidDel="003E0EF8">
        <w:rPr>
          <w:rFonts w:ascii="Garamond" w:hAnsi="Garamond"/>
          <w:sz w:val="24"/>
          <w:szCs w:val="24"/>
        </w:rPr>
        <w:t xml:space="preserve"> </w:t>
      </w:r>
      <w:r w:rsidR="00DB0540">
        <w:rPr>
          <w:rFonts w:ascii="Garamond" w:hAnsi="Garamond"/>
          <w:sz w:val="24"/>
          <w:szCs w:val="24"/>
        </w:rPr>
        <w:t>=-.04, p=.82).</w:t>
      </w:r>
    </w:p>
    <w:p w14:paraId="5755724A" w14:textId="77777777" w:rsidR="00462A40" w:rsidRPr="00462A40" w:rsidRDefault="00462A40" w:rsidP="00462A40">
      <w:pPr>
        <w:pStyle w:val="Heading2"/>
        <w:rPr>
          <w:rFonts w:ascii="Garamond" w:hAnsi="Garamond"/>
          <w:sz w:val="24"/>
          <w:szCs w:val="24"/>
        </w:rPr>
      </w:pPr>
      <w:r w:rsidRPr="00462A40">
        <w:rPr>
          <w:rFonts w:ascii="Garamond" w:hAnsi="Garamond"/>
          <w:sz w:val="24"/>
          <w:szCs w:val="24"/>
        </w:rPr>
        <w:t>Effect of siblings on infants’ productive vocabulary</w:t>
      </w:r>
    </w:p>
    <w:p w14:paraId="040E7600" w14:textId="464F6B80" w:rsidR="00462A40" w:rsidRDefault="00462A40" w:rsidP="00462A40">
      <w:pPr>
        <w:rPr>
          <w:rFonts w:ascii="Garamond" w:hAnsi="Garamond"/>
          <w:sz w:val="24"/>
          <w:szCs w:val="24"/>
        </w:rPr>
      </w:pPr>
      <w:r w:rsidRPr="00462A40">
        <w:rPr>
          <w:rFonts w:ascii="Garamond" w:hAnsi="Garamond"/>
          <w:sz w:val="24"/>
          <w:szCs w:val="24"/>
        </w:rPr>
        <w:t>We next modeled the effect of siblings on productive vocabulary. Whether sibling was modeled as a binary variable (0 or &gt;0)</w:t>
      </w:r>
      <w:r w:rsidR="00446C91">
        <w:rPr>
          <w:rFonts w:ascii="Garamond" w:hAnsi="Garamond"/>
          <w:sz w:val="24"/>
          <w:szCs w:val="24"/>
        </w:rPr>
        <w:t>, aggregated grouped variable (None, One,</w:t>
      </w:r>
      <w:r w:rsidRPr="00462A40">
        <w:rPr>
          <w:rFonts w:ascii="Garamond" w:hAnsi="Garamond"/>
          <w:sz w:val="24"/>
          <w:szCs w:val="24"/>
        </w:rPr>
        <w:t xml:space="preserve"> 2+), or the actual discrete sibling number (0-4), models with sibling accounted for more variance in productive vocabulary than models without it (binary: χ</w:t>
      </w:r>
      <w:r w:rsidRPr="00462A40">
        <w:rPr>
          <w:rFonts w:ascii="Garamond" w:hAnsi="Garamond"/>
          <w:sz w:val="24"/>
          <w:szCs w:val="24"/>
          <w:vertAlign w:val="superscript"/>
        </w:rPr>
        <w:t>2</w:t>
      </w:r>
      <w:r w:rsidR="00B36958">
        <w:rPr>
          <w:rFonts w:ascii="Garamond" w:hAnsi="Garamond"/>
          <w:sz w:val="24"/>
          <w:szCs w:val="24"/>
        </w:rPr>
        <w:t>(1)=5.5, p=.02, t=-2.4</w:t>
      </w:r>
      <w:r w:rsidRPr="00462A40">
        <w:rPr>
          <w:rFonts w:ascii="Garamond" w:hAnsi="Garamond"/>
          <w:sz w:val="24"/>
          <w:szCs w:val="24"/>
        </w:rPr>
        <w:t>; aggregated: χ</w:t>
      </w:r>
      <w:r w:rsidRPr="00462A40">
        <w:rPr>
          <w:rFonts w:ascii="Garamond" w:hAnsi="Garamond"/>
          <w:sz w:val="24"/>
          <w:szCs w:val="24"/>
          <w:vertAlign w:val="superscript"/>
        </w:rPr>
        <w:t>2</w:t>
      </w:r>
      <w:r w:rsidR="00B36958">
        <w:rPr>
          <w:rFonts w:ascii="Garamond" w:hAnsi="Garamond"/>
          <w:sz w:val="24"/>
          <w:szCs w:val="24"/>
        </w:rPr>
        <w:t>(1)=9.6</w:t>
      </w:r>
      <w:r w:rsidRPr="00462A40">
        <w:rPr>
          <w:rFonts w:ascii="Garamond" w:hAnsi="Garamond"/>
          <w:sz w:val="24"/>
          <w:szCs w:val="24"/>
        </w:rPr>
        <w:t>, p=.00</w:t>
      </w:r>
      <w:r w:rsidR="00B36958">
        <w:rPr>
          <w:rFonts w:ascii="Garamond" w:hAnsi="Garamond"/>
          <w:sz w:val="24"/>
          <w:szCs w:val="24"/>
        </w:rPr>
        <w:t>8</w:t>
      </w:r>
      <w:r w:rsidRPr="00462A40">
        <w:rPr>
          <w:rFonts w:ascii="Garamond" w:hAnsi="Garamond"/>
          <w:sz w:val="24"/>
          <w:szCs w:val="24"/>
        </w:rPr>
        <w:t>, t=</w:t>
      </w:r>
      <w:r w:rsidR="00B36958">
        <w:rPr>
          <w:rFonts w:ascii="Garamond" w:hAnsi="Garamond"/>
          <w:sz w:val="24"/>
          <w:szCs w:val="24"/>
        </w:rPr>
        <w:t>-2.17</w:t>
      </w:r>
      <w:r w:rsidRPr="00462A40">
        <w:rPr>
          <w:rFonts w:ascii="Garamond" w:hAnsi="Garamond"/>
          <w:sz w:val="24"/>
          <w:szCs w:val="24"/>
        </w:rPr>
        <w:t>; discrete number: χ</w:t>
      </w:r>
      <w:r w:rsidRPr="00462A40">
        <w:rPr>
          <w:rFonts w:ascii="Garamond" w:hAnsi="Garamond"/>
          <w:sz w:val="24"/>
          <w:szCs w:val="24"/>
          <w:vertAlign w:val="superscript"/>
        </w:rPr>
        <w:t>2</w:t>
      </w:r>
      <w:r w:rsidR="00B36958">
        <w:rPr>
          <w:rFonts w:ascii="Garamond" w:hAnsi="Garamond"/>
          <w:sz w:val="24"/>
          <w:szCs w:val="24"/>
        </w:rPr>
        <w:t>(1)=9.83, p=.002, t=-3.32</w:t>
      </w:r>
      <w:r w:rsidRPr="00462A40">
        <w:rPr>
          <w:rFonts w:ascii="Garamond" w:hAnsi="Garamond"/>
          <w:sz w:val="24"/>
          <w:szCs w:val="24"/>
        </w:rPr>
        <w:t xml:space="preserve">.) In short, having more siblings was associated with a smaller productive vocabulary, across 10-18 months. See Figure 1. </w:t>
      </w:r>
    </w:p>
    <w:p w14:paraId="203995D4" w14:textId="5A7E1758" w:rsidR="00B36958" w:rsidRDefault="00B36958" w:rsidP="00B36958">
      <w:pPr>
        <w:jc w:val="center"/>
        <w:rPr>
          <w:rFonts w:ascii="Garamond" w:hAnsi="Garamond"/>
          <w:sz w:val="20"/>
          <w:szCs w:val="24"/>
        </w:rPr>
      </w:pPr>
      <w:r>
        <w:rPr>
          <w:rFonts w:ascii="Garamond" w:hAnsi="Garamond"/>
          <w:noProof/>
          <w:sz w:val="24"/>
          <w:szCs w:val="24"/>
        </w:rPr>
        <w:drawing>
          <wp:inline distT="0" distB="0" distL="0" distR="0" wp14:anchorId="7FD5FE20" wp14:editId="22AE25F9">
            <wp:extent cx="4387671"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May17.png"/>
                    <pic:cNvPicPr/>
                  </pic:nvPicPr>
                  <pic:blipFill>
                    <a:blip r:embed="rId7">
                      <a:extLst>
                        <a:ext uri="{28A0092B-C50C-407E-A947-70E740481C1C}">
                          <a14:useLocalDpi xmlns:a14="http://schemas.microsoft.com/office/drawing/2010/main" val="0"/>
                        </a:ext>
                      </a:extLst>
                    </a:blip>
                    <a:stretch>
                      <a:fillRect/>
                    </a:stretch>
                  </pic:blipFill>
                  <pic:spPr>
                    <a:xfrm>
                      <a:off x="0" y="0"/>
                      <a:ext cx="4397216" cy="2551889"/>
                    </a:xfrm>
                    <a:prstGeom prst="rect">
                      <a:avLst/>
                    </a:prstGeom>
                  </pic:spPr>
                </pic:pic>
              </a:graphicData>
            </a:graphic>
          </wp:inline>
        </w:drawing>
      </w:r>
      <w:r>
        <w:rPr>
          <w:rFonts w:ascii="Garamond" w:hAnsi="Garamond"/>
          <w:sz w:val="24"/>
          <w:szCs w:val="24"/>
        </w:rPr>
        <w:br/>
      </w:r>
      <w:r w:rsidRPr="00B36958">
        <w:rPr>
          <w:rFonts w:ascii="Garamond" w:hAnsi="Garamond"/>
          <w:sz w:val="20"/>
          <w:szCs w:val="24"/>
        </w:rPr>
        <w:t xml:space="preserve">Figure 1: Productive vocabulary acquisition over time. Colors denote sibling group; line with grey confidence band </w:t>
      </w:r>
      <w:r w:rsidRPr="00B36958">
        <w:rPr>
          <w:rFonts w:ascii="Garamond" w:hAnsi="Garamond"/>
          <w:sz w:val="20"/>
          <w:szCs w:val="24"/>
        </w:rPr>
        <w:lastRenderedPageBreak/>
        <w:t>reflects local estimator (loess) fit over individual infants’ vocabulary at each month. Dots indicate mean with bootstrapped 95% CIs computed over each months’ data.</w:t>
      </w:r>
    </w:p>
    <w:p w14:paraId="325279A4" w14:textId="21115DEC" w:rsidR="00BB4B0D" w:rsidRDefault="00BB4B0D" w:rsidP="00B36958">
      <w:pPr>
        <w:jc w:val="center"/>
        <w:rPr>
          <w:rFonts w:ascii="Garamond" w:hAnsi="Garamond"/>
          <w:sz w:val="20"/>
          <w:szCs w:val="24"/>
        </w:rPr>
      </w:pPr>
    </w:p>
    <w:p w14:paraId="324CFC4E" w14:textId="4E780072" w:rsidR="00BB4B0D" w:rsidRDefault="00BB4B0D" w:rsidP="00B36958">
      <w:pPr>
        <w:jc w:val="center"/>
        <w:rPr>
          <w:rFonts w:ascii="Garamond" w:hAnsi="Garamond"/>
          <w:sz w:val="20"/>
          <w:szCs w:val="24"/>
        </w:rPr>
      </w:pPr>
    </w:p>
    <w:p w14:paraId="6CB5F386" w14:textId="1B4C3AEB" w:rsidR="00BB4B0D" w:rsidRPr="00B36958" w:rsidRDefault="00BB4B0D" w:rsidP="00BB4B0D">
      <w:pPr>
        <w:rPr>
          <w:rFonts w:ascii="Garamond" w:hAnsi="Garamond"/>
          <w:sz w:val="24"/>
          <w:szCs w:val="24"/>
        </w:rPr>
      </w:pPr>
      <w:bookmarkStart w:id="0" w:name="_GoBack"/>
      <w:r w:rsidRPr="00B36958">
        <w:rPr>
          <w:rFonts w:ascii="Garamond" w:hAnsi="Garamond"/>
          <w:sz w:val="20"/>
          <w:szCs w:val="24"/>
        </w:rPr>
        <w:t>Productive vocabulary acquisition over time. Colors denote sibling group; line with grey confidence band reflects local estimator (loess) fit over individual infants’ vocabulary at each month. Dots indicate mean with bootstrapped 95% CIs computed over each months’ data.</w:t>
      </w:r>
    </w:p>
    <w:bookmarkEnd w:id="0"/>
    <w:p w14:paraId="39D18DCE" w14:textId="704A027D" w:rsidR="00462A40" w:rsidRPr="00462A40" w:rsidRDefault="00B36958" w:rsidP="00462A40">
      <w:pPr>
        <w:rPr>
          <w:rFonts w:ascii="Garamond" w:hAnsi="Garamond"/>
          <w:sz w:val="24"/>
          <w:szCs w:val="24"/>
        </w:rPr>
      </w:pPr>
      <w:r>
        <w:rPr>
          <w:rFonts w:ascii="Garamond" w:hAnsi="Garamond"/>
          <w:sz w:val="24"/>
          <w:szCs w:val="24"/>
        </w:rPr>
        <w:br/>
      </w:r>
      <w:r w:rsidR="00462A40" w:rsidRPr="00462A40">
        <w:rPr>
          <w:rFonts w:ascii="Garamond" w:hAnsi="Garamond"/>
          <w:sz w:val="24"/>
          <w:szCs w:val="24"/>
        </w:rPr>
        <w:t xml:space="preserve">Consistent with previous findings </w:t>
      </w:r>
      <w:r>
        <w:rPr>
          <w:rFonts w:ascii="Garamond" w:hAnsi="Garamond"/>
          <w:sz w:val="24"/>
          <w:szCs w:val="24"/>
        </w:rPr>
        <w:fldChar w:fldCharType="begin" w:fldLock="1"/>
      </w:r>
      <w:r>
        <w:rPr>
          <w:rFonts w:ascii="Garamond" w:hAnsi="Garamond"/>
          <w:sz w:val="24"/>
          <w:szCs w:val="24"/>
        </w:rPr>
        <w:instrText>ADDIN CSL_CITATION { "citationItems" : [ { "id" : "ITEM-1", "itemData" : { "DOI" : "10.1016/j.dr.2005.11.002", "ISBN" : "0273-2297 (Print)", "ISSN" : "02732297", "abstract" : "The human potential for language is based in human biology but makes requirements of the social environment to be realized. This paper reports evidence regarding (1) the nature of those environmental requirements, (2) the ways in which the varied social contexts in which children live meet those requirements, and (3) the effects of environmental variability in meeting those requirements on the course of language development. The evidence suggests that all human environments support language acquisition by providing children with opportunities for communicative experience, which motivate the language acquisition process, and a language model, which serves as data for the language acquisition mechanism. Different environments do so to different degrees, thereby producing group and individual differences in the rate and course of language development. ?? 2005 Elsevier Inc. All rights reserved.", "author" : [ { "dropping-particle" : "", "family" : "Hoff", "given" : "Erika", "non-dropping-particle" : "", "parse-names" : false, "suffix" : "" } ], "container-title" : "Developmental Review", "id" : "ITEM-1", "issue" : "1", "issued" : { "date-parts" : [ [ "2006" ] ] }, "page" : "55-88", "title" : "How social contexts support and shape language development", "type" : "article-journal", "volume" : "26" }, "uris" : [ "http://www.mendeley.com/documents/?uuid=caacd9db-0385-451e-98c0-fb443c031566" ] } ], "mendeley" : { "formattedCitation" : "(Hoff, 2006)", "manualFormatting" : "(Hoff, 2006; Pine, 1995)", "plainTextFormattedCitation" : "(Hoff, 2006)", "previouslyFormattedCitation" : "(Hoff, 2006)" }, "properties" : { "noteIndex" : 0 }, "schema" : "https://github.com/citation-style-language/schema/raw/master/csl-citation.json" }</w:instrText>
      </w:r>
      <w:r>
        <w:rPr>
          <w:rFonts w:ascii="Garamond" w:hAnsi="Garamond"/>
          <w:sz w:val="24"/>
          <w:szCs w:val="24"/>
        </w:rPr>
        <w:fldChar w:fldCharType="separate"/>
      </w:r>
      <w:r w:rsidRPr="00B36958">
        <w:rPr>
          <w:rFonts w:ascii="Garamond" w:hAnsi="Garamond"/>
          <w:noProof/>
          <w:sz w:val="24"/>
          <w:szCs w:val="24"/>
        </w:rPr>
        <w:t>(Hoff, 2006</w:t>
      </w:r>
      <w:r>
        <w:rPr>
          <w:rFonts w:ascii="Garamond" w:hAnsi="Garamond"/>
          <w:noProof/>
          <w:sz w:val="24"/>
          <w:szCs w:val="24"/>
        </w:rPr>
        <w:t>; Pine, 1995</w:t>
      </w:r>
      <w:r w:rsidRPr="00B36958">
        <w:rPr>
          <w:rFonts w:ascii="Garamond" w:hAnsi="Garamond"/>
          <w:noProof/>
          <w:sz w:val="24"/>
          <w:szCs w:val="24"/>
        </w:rPr>
        <w:t>)</w:t>
      </w:r>
      <w:r>
        <w:rPr>
          <w:rFonts w:ascii="Garamond" w:hAnsi="Garamond"/>
          <w:sz w:val="24"/>
          <w:szCs w:val="24"/>
        </w:rPr>
        <w:fldChar w:fldCharType="end"/>
      </w:r>
      <w:r w:rsidR="00462A40" w:rsidRPr="00462A40">
        <w:rPr>
          <w:rFonts w:ascii="Garamond" w:hAnsi="Garamond"/>
          <w:sz w:val="24"/>
          <w:szCs w:val="24"/>
        </w:rPr>
        <w:t xml:space="preserve">, infants with siblings acquired </w:t>
      </w:r>
      <w:r>
        <w:rPr>
          <w:rFonts w:ascii="Garamond" w:hAnsi="Garamond"/>
          <w:sz w:val="24"/>
          <w:szCs w:val="24"/>
        </w:rPr>
        <w:t>around 61</w:t>
      </w:r>
      <w:r w:rsidR="00462A40" w:rsidRPr="00462A40">
        <w:rPr>
          <w:rFonts w:ascii="Garamond" w:hAnsi="Garamond"/>
          <w:sz w:val="24"/>
          <w:szCs w:val="24"/>
        </w:rPr>
        <w:t>% fewer words over the course of the analysis than those without, and for each additio</w:t>
      </w:r>
      <w:r>
        <w:rPr>
          <w:rFonts w:ascii="Garamond" w:hAnsi="Garamond"/>
          <w:sz w:val="24"/>
          <w:szCs w:val="24"/>
        </w:rPr>
        <w:t>nal sibling, infants acquired 38</w:t>
      </w:r>
      <w:r w:rsidR="00462A40" w:rsidRPr="00462A40">
        <w:rPr>
          <w:rFonts w:ascii="Garamond" w:hAnsi="Garamond"/>
          <w:sz w:val="24"/>
          <w:szCs w:val="24"/>
        </w:rPr>
        <w:t>% fewer words. We present the aggregated group findings for subsequent analyses and figures, given the unbalanced group sizes across sibling number, and highlight any meaningful differences in model results between sibling n</w:t>
      </w:r>
      <w:r w:rsidR="00446C91">
        <w:rPr>
          <w:rFonts w:ascii="Garamond" w:hAnsi="Garamond"/>
          <w:sz w:val="24"/>
          <w:szCs w:val="24"/>
        </w:rPr>
        <w:t>umber (0-4) and sibling group (None</w:t>
      </w:r>
      <w:r w:rsidR="00462A40" w:rsidRPr="00462A40">
        <w:rPr>
          <w:rFonts w:ascii="Garamond" w:hAnsi="Garamond"/>
          <w:sz w:val="24"/>
          <w:szCs w:val="24"/>
        </w:rPr>
        <w:t>,</w:t>
      </w:r>
      <w:r>
        <w:rPr>
          <w:rFonts w:ascii="Garamond" w:hAnsi="Garamond"/>
          <w:sz w:val="24"/>
          <w:szCs w:val="24"/>
        </w:rPr>
        <w:t xml:space="preserve"> </w:t>
      </w:r>
      <w:r w:rsidR="00446C91">
        <w:rPr>
          <w:rFonts w:ascii="Garamond" w:hAnsi="Garamond"/>
          <w:sz w:val="24"/>
          <w:szCs w:val="24"/>
        </w:rPr>
        <w:t>One</w:t>
      </w:r>
      <w:r w:rsidR="00462A40" w:rsidRPr="00462A40">
        <w:rPr>
          <w:rFonts w:ascii="Garamond" w:hAnsi="Garamond"/>
          <w:sz w:val="24"/>
          <w:szCs w:val="24"/>
        </w:rPr>
        <w:t xml:space="preserve">, 2+). </w:t>
      </w:r>
    </w:p>
    <w:p w14:paraId="3D6AF038" w14:textId="71D6A775" w:rsidR="00462A40" w:rsidRPr="00462A40" w:rsidRDefault="000F7070" w:rsidP="00A45611">
      <w:pPr>
        <w:rPr>
          <w:rFonts w:ascii="Garamond" w:hAnsi="Garamond"/>
          <w:sz w:val="24"/>
          <w:szCs w:val="24"/>
        </w:rPr>
      </w:pPr>
      <w:r>
        <w:rPr>
          <w:rFonts w:ascii="Garamond" w:hAnsi="Garamond"/>
          <w:sz w:val="24"/>
          <w:szCs w:val="24"/>
        </w:rPr>
        <w:t xml:space="preserve">We considered our findings across the range of ages tested. Wilcoxon rank sum tests comparing groups at each age showed no significant difference at any point between total words reported for None vs. One </w:t>
      </w:r>
      <w:proofErr w:type="gramStart"/>
      <w:r>
        <w:rPr>
          <w:rFonts w:ascii="Garamond" w:hAnsi="Garamond"/>
          <w:sz w:val="24"/>
          <w:szCs w:val="24"/>
        </w:rPr>
        <w:t>infants</w:t>
      </w:r>
      <w:proofErr w:type="gramEnd"/>
      <w:r>
        <w:rPr>
          <w:rFonts w:ascii="Garamond" w:hAnsi="Garamond"/>
          <w:sz w:val="24"/>
          <w:szCs w:val="24"/>
        </w:rPr>
        <w:t xml:space="preserve"> (all </w:t>
      </w:r>
      <w:proofErr w:type="spellStart"/>
      <w:r>
        <w:rPr>
          <w:rFonts w:ascii="Garamond" w:hAnsi="Garamond"/>
          <w:sz w:val="24"/>
          <w:szCs w:val="24"/>
        </w:rPr>
        <w:t>ps</w:t>
      </w:r>
      <w:proofErr w:type="spellEnd"/>
      <w:r>
        <w:rPr>
          <w:rFonts w:ascii="Garamond" w:hAnsi="Garamond"/>
          <w:sz w:val="24"/>
          <w:szCs w:val="24"/>
        </w:rPr>
        <w:t>&gt;.5). While the difference between One and 2+ infants was not consistently significant, we observe an increasingly large difference between these two groups, with significant effects first noted at 1;0 (</w:t>
      </w:r>
      <w:proofErr w:type="spellStart"/>
      <w:r>
        <w:rPr>
          <w:rFonts w:ascii="Garamond" w:hAnsi="Garamond"/>
          <w:sz w:val="24"/>
          <w:szCs w:val="24"/>
        </w:rPr>
        <w:t>Est.Diff</w:t>
      </w:r>
      <w:proofErr w:type="spellEnd"/>
      <w:r>
        <w:rPr>
          <w:rFonts w:ascii="Garamond" w:hAnsi="Garamond"/>
          <w:sz w:val="24"/>
          <w:szCs w:val="24"/>
        </w:rPr>
        <w:t>.=-3, p=.04), then again at 1;2 (</w:t>
      </w:r>
      <w:proofErr w:type="spellStart"/>
      <w:r>
        <w:rPr>
          <w:rFonts w:ascii="Garamond" w:hAnsi="Garamond"/>
          <w:sz w:val="24"/>
          <w:szCs w:val="24"/>
        </w:rPr>
        <w:t>Est.Diff</w:t>
      </w:r>
      <w:proofErr w:type="spellEnd"/>
      <w:r>
        <w:rPr>
          <w:rFonts w:ascii="Garamond" w:hAnsi="Garamond"/>
          <w:sz w:val="24"/>
          <w:szCs w:val="24"/>
        </w:rPr>
        <w:t xml:space="preserve">.=-5.3, p=.05), and then consistently between 1;4 and 1;6 (all </w:t>
      </w:r>
      <w:proofErr w:type="spellStart"/>
      <w:r>
        <w:rPr>
          <w:rFonts w:ascii="Garamond" w:hAnsi="Garamond"/>
          <w:sz w:val="24"/>
          <w:szCs w:val="24"/>
        </w:rPr>
        <w:t>Est.Diffs</w:t>
      </w:r>
      <w:proofErr w:type="spellEnd"/>
      <w:r>
        <w:rPr>
          <w:rFonts w:ascii="Garamond" w:hAnsi="Garamond"/>
          <w:sz w:val="24"/>
          <w:szCs w:val="24"/>
        </w:rPr>
        <w:t xml:space="preserve">.&gt;-11, all ps≤.01). </w:t>
      </w:r>
    </w:p>
    <w:p w14:paraId="4A8E6C89" w14:textId="77777777" w:rsidR="00462A40" w:rsidRPr="00462A40" w:rsidRDefault="00462A40" w:rsidP="00462A40">
      <w:pPr>
        <w:pStyle w:val="Heading2"/>
        <w:rPr>
          <w:rFonts w:ascii="Garamond" w:hAnsi="Garamond"/>
          <w:sz w:val="24"/>
          <w:szCs w:val="24"/>
        </w:rPr>
      </w:pPr>
      <w:r w:rsidRPr="00462A40">
        <w:rPr>
          <w:rFonts w:ascii="Garamond" w:hAnsi="Garamond"/>
          <w:sz w:val="24"/>
          <w:szCs w:val="24"/>
        </w:rPr>
        <w:t>Effect of siblings on infants’ linguistic input</w:t>
      </w:r>
    </w:p>
    <w:p w14:paraId="54E69597" w14:textId="77777777" w:rsidR="00462A40" w:rsidRPr="00462A40" w:rsidRDefault="00462A40" w:rsidP="00462A40">
      <w:pPr>
        <w:rPr>
          <w:rFonts w:ascii="Garamond" w:hAnsi="Garamond"/>
          <w:sz w:val="24"/>
          <w:szCs w:val="24"/>
        </w:rPr>
      </w:pPr>
      <w:r w:rsidRPr="00462A40">
        <w:rPr>
          <w:rFonts w:ascii="Garamond" w:hAnsi="Garamond"/>
          <w:sz w:val="24"/>
          <w:szCs w:val="24"/>
        </w:rPr>
        <w:t>Turning now to effects of siblings on infants’ linguistic input, we examined our three input quality measures in the home video recordings.</w:t>
      </w:r>
    </w:p>
    <w:p w14:paraId="343A054F" w14:textId="37FC82C9" w:rsidR="005E1547" w:rsidRDefault="00462A40" w:rsidP="0006478C">
      <w:pPr>
        <w:rPr>
          <w:rFonts w:ascii="Garamond" w:hAnsi="Garamond"/>
          <w:sz w:val="24"/>
          <w:szCs w:val="24"/>
        </w:rPr>
      </w:pPr>
      <w:r w:rsidRPr="00462A40">
        <w:rPr>
          <w:rFonts w:ascii="Garamond" w:hAnsi="Garamond"/>
          <w:b/>
          <w:sz w:val="24"/>
          <w:szCs w:val="24"/>
        </w:rPr>
        <w:t xml:space="preserve">Parental Input </w:t>
      </w:r>
      <w:r w:rsidRPr="00462A40">
        <w:rPr>
          <w:rFonts w:ascii="Garamond" w:hAnsi="Garamond"/>
          <w:sz w:val="24"/>
          <w:szCs w:val="24"/>
        </w:rPr>
        <w:t>Mothers provided the largest proportion of the infants’ overall input across the sample (M=.7</w:t>
      </w:r>
      <w:r w:rsidR="00241D30">
        <w:rPr>
          <w:rFonts w:ascii="Garamond" w:hAnsi="Garamond"/>
          <w:sz w:val="24"/>
          <w:szCs w:val="24"/>
        </w:rPr>
        <w:t>2</w:t>
      </w:r>
      <w:r w:rsidRPr="00462A40">
        <w:rPr>
          <w:rFonts w:ascii="Garamond" w:hAnsi="Garamond"/>
          <w:sz w:val="24"/>
          <w:szCs w:val="24"/>
        </w:rPr>
        <w:t xml:space="preserve">, </w:t>
      </w:r>
      <w:proofErr w:type="spellStart"/>
      <w:r w:rsidRPr="00462A40">
        <w:rPr>
          <w:rFonts w:ascii="Garamond" w:hAnsi="Garamond"/>
          <w:sz w:val="24"/>
          <w:szCs w:val="24"/>
        </w:rPr>
        <w:t>Mdn</w:t>
      </w:r>
      <w:proofErr w:type="spellEnd"/>
      <w:r w:rsidRPr="00462A40">
        <w:rPr>
          <w:rFonts w:ascii="Garamond" w:hAnsi="Garamond"/>
          <w:sz w:val="24"/>
          <w:szCs w:val="24"/>
        </w:rPr>
        <w:t>=.8</w:t>
      </w:r>
      <w:r w:rsidR="00241D30">
        <w:rPr>
          <w:rFonts w:ascii="Garamond" w:hAnsi="Garamond"/>
          <w:sz w:val="24"/>
          <w:szCs w:val="24"/>
        </w:rPr>
        <w:t>6, SD=.33</w:t>
      </w:r>
      <w:r w:rsidRPr="00462A40">
        <w:rPr>
          <w:rFonts w:ascii="Garamond" w:hAnsi="Garamond"/>
          <w:sz w:val="24"/>
          <w:szCs w:val="24"/>
        </w:rPr>
        <w:t>), with fathers</w:t>
      </w:r>
      <w:r w:rsidR="00241D30">
        <w:rPr>
          <w:rFonts w:ascii="Garamond" w:hAnsi="Garamond"/>
          <w:sz w:val="24"/>
          <w:szCs w:val="24"/>
        </w:rPr>
        <w:t xml:space="preserve"> accounting for an average of 14</w:t>
      </w:r>
      <w:r w:rsidRPr="00462A40">
        <w:rPr>
          <w:rFonts w:ascii="Garamond" w:hAnsi="Garamond"/>
          <w:sz w:val="24"/>
          <w:szCs w:val="24"/>
        </w:rPr>
        <w:t>% (</w:t>
      </w:r>
      <w:proofErr w:type="spellStart"/>
      <w:r w:rsidRPr="00462A40">
        <w:rPr>
          <w:rFonts w:ascii="Garamond" w:hAnsi="Garamond"/>
          <w:sz w:val="24"/>
          <w:szCs w:val="24"/>
        </w:rPr>
        <w:t>Mdn</w:t>
      </w:r>
      <w:proofErr w:type="spellEnd"/>
      <w:r w:rsidRPr="00462A40">
        <w:rPr>
          <w:rFonts w:ascii="Garamond" w:hAnsi="Garamond"/>
          <w:sz w:val="24"/>
          <w:szCs w:val="24"/>
        </w:rPr>
        <w:t>=0, SD=.28). Infants with siblings received around 9% of their input from their brothers and s</w:t>
      </w:r>
      <w:r w:rsidR="004204B8">
        <w:rPr>
          <w:rFonts w:ascii="Garamond" w:hAnsi="Garamond"/>
          <w:sz w:val="24"/>
          <w:szCs w:val="24"/>
        </w:rPr>
        <w:t>isters (</w:t>
      </w:r>
      <w:proofErr w:type="spellStart"/>
      <w:r w:rsidR="004204B8">
        <w:rPr>
          <w:rFonts w:ascii="Garamond" w:hAnsi="Garamond"/>
          <w:sz w:val="24"/>
          <w:szCs w:val="24"/>
        </w:rPr>
        <w:t>Mdn</w:t>
      </w:r>
      <w:proofErr w:type="spellEnd"/>
      <w:r w:rsidR="004204B8">
        <w:rPr>
          <w:rFonts w:ascii="Garamond" w:hAnsi="Garamond"/>
          <w:sz w:val="24"/>
          <w:szCs w:val="24"/>
        </w:rPr>
        <w:t>=.04, SD=.12). W</w:t>
      </w:r>
      <w:r w:rsidRPr="00462A40">
        <w:rPr>
          <w:rFonts w:ascii="Garamond" w:hAnsi="Garamond"/>
          <w:sz w:val="24"/>
          <w:szCs w:val="24"/>
        </w:rPr>
        <w:t xml:space="preserve">e tested </w:t>
      </w:r>
      <w:r w:rsidR="00BE2CDE">
        <w:rPr>
          <w:rFonts w:ascii="Garamond" w:hAnsi="Garamond"/>
          <w:sz w:val="24"/>
          <w:szCs w:val="24"/>
        </w:rPr>
        <w:t xml:space="preserve">overall </w:t>
      </w:r>
      <w:r w:rsidRPr="00462A40">
        <w:rPr>
          <w:rFonts w:ascii="Garamond" w:hAnsi="Garamond"/>
          <w:sz w:val="24"/>
          <w:szCs w:val="24"/>
        </w:rPr>
        <w:t xml:space="preserve">quantity of input </w:t>
      </w:r>
      <w:r w:rsidR="00D52CE8">
        <w:rPr>
          <w:rFonts w:ascii="Garamond" w:hAnsi="Garamond"/>
          <w:sz w:val="24"/>
          <w:szCs w:val="24"/>
        </w:rPr>
        <w:t xml:space="preserve">(aggregated across </w:t>
      </w:r>
      <w:r w:rsidR="005E1547">
        <w:rPr>
          <w:rFonts w:ascii="Garamond" w:hAnsi="Garamond"/>
          <w:sz w:val="24"/>
          <w:szCs w:val="24"/>
        </w:rPr>
        <w:t xml:space="preserve">mothers, fathers, and siblings) </w:t>
      </w:r>
      <w:r w:rsidRPr="00462A40">
        <w:rPr>
          <w:rFonts w:ascii="Garamond" w:hAnsi="Garamond"/>
          <w:sz w:val="24"/>
          <w:szCs w:val="24"/>
        </w:rPr>
        <w:t xml:space="preserve">in our model, </w:t>
      </w:r>
      <w:r w:rsidR="00D52CE8">
        <w:rPr>
          <w:rFonts w:ascii="Garamond" w:hAnsi="Garamond"/>
          <w:sz w:val="24"/>
          <w:szCs w:val="24"/>
        </w:rPr>
        <w:t xml:space="preserve">and </w:t>
      </w:r>
      <w:r w:rsidRPr="00462A40">
        <w:rPr>
          <w:rFonts w:ascii="Garamond" w:hAnsi="Garamond"/>
          <w:sz w:val="24"/>
          <w:szCs w:val="24"/>
        </w:rPr>
        <w:t xml:space="preserve">a </w:t>
      </w:r>
      <w:r w:rsidR="005E1547">
        <w:rPr>
          <w:rFonts w:ascii="Garamond" w:hAnsi="Garamond"/>
          <w:sz w:val="24"/>
          <w:szCs w:val="24"/>
        </w:rPr>
        <w:t>significant</w:t>
      </w:r>
      <w:r w:rsidRPr="00462A40">
        <w:rPr>
          <w:rFonts w:ascii="Garamond" w:hAnsi="Garamond"/>
          <w:sz w:val="24"/>
          <w:szCs w:val="24"/>
        </w:rPr>
        <w:t xml:space="preserve"> effect was found (χ</w:t>
      </w:r>
      <w:r w:rsidRPr="00462A40">
        <w:rPr>
          <w:rFonts w:ascii="Garamond" w:hAnsi="Garamond"/>
          <w:sz w:val="24"/>
          <w:szCs w:val="24"/>
          <w:vertAlign w:val="superscript"/>
        </w:rPr>
        <w:t>2</w:t>
      </w:r>
      <w:r w:rsidR="00D52CE8">
        <w:rPr>
          <w:rFonts w:ascii="Garamond" w:hAnsi="Garamond"/>
          <w:sz w:val="24"/>
          <w:szCs w:val="24"/>
        </w:rPr>
        <w:t>(</w:t>
      </w:r>
      <w:proofErr w:type="gramStart"/>
      <w:r w:rsidR="00D52CE8">
        <w:rPr>
          <w:rFonts w:ascii="Garamond" w:hAnsi="Garamond"/>
          <w:sz w:val="24"/>
          <w:szCs w:val="24"/>
        </w:rPr>
        <w:t>2)=</w:t>
      </w:r>
      <w:proofErr w:type="gramEnd"/>
      <w:r w:rsidR="00D52CE8">
        <w:rPr>
          <w:rFonts w:ascii="Garamond" w:hAnsi="Garamond"/>
          <w:sz w:val="24"/>
          <w:szCs w:val="24"/>
        </w:rPr>
        <w:t>9.61</w:t>
      </w:r>
      <w:r w:rsidR="00241D30">
        <w:rPr>
          <w:rFonts w:ascii="Garamond" w:hAnsi="Garamond"/>
          <w:sz w:val="24"/>
          <w:szCs w:val="24"/>
        </w:rPr>
        <w:t>, p</w:t>
      </w:r>
      <w:r w:rsidR="00D52CE8">
        <w:rPr>
          <w:rFonts w:ascii="Garamond" w:hAnsi="Garamond"/>
          <w:sz w:val="24"/>
          <w:szCs w:val="24"/>
        </w:rPr>
        <w:t>=.008</w:t>
      </w:r>
      <w:r w:rsidRPr="00462A40">
        <w:rPr>
          <w:rFonts w:ascii="Garamond" w:hAnsi="Garamond"/>
          <w:sz w:val="24"/>
          <w:szCs w:val="24"/>
        </w:rPr>
        <w:t>)</w:t>
      </w:r>
      <w:r w:rsidR="004204B8">
        <w:rPr>
          <w:rFonts w:ascii="Garamond" w:hAnsi="Garamond"/>
          <w:sz w:val="24"/>
          <w:szCs w:val="24"/>
        </w:rPr>
        <w:t xml:space="preserve">. </w:t>
      </w:r>
      <w:r w:rsidR="00BB5FE5">
        <w:rPr>
          <w:rFonts w:ascii="Garamond" w:hAnsi="Garamond"/>
          <w:sz w:val="24"/>
          <w:szCs w:val="24"/>
        </w:rPr>
        <w:t>Post-hoc comparisons showed a significant difference between infants with one sibling versus those with two or more siblings (</w:t>
      </w:r>
      <w:proofErr w:type="spellStart"/>
      <w:r w:rsidR="00BB5FE5">
        <w:rPr>
          <w:rFonts w:ascii="Garamond" w:hAnsi="Garamond"/>
          <w:sz w:val="24"/>
          <w:szCs w:val="24"/>
        </w:rPr>
        <w:t>Est.Diff</w:t>
      </w:r>
      <w:proofErr w:type="spellEnd"/>
      <w:r w:rsidR="00BB5FE5">
        <w:rPr>
          <w:rFonts w:ascii="Garamond" w:hAnsi="Garamond"/>
          <w:sz w:val="24"/>
          <w:szCs w:val="24"/>
        </w:rPr>
        <w:t>.=-74, p&lt;.000), while infants with no siblings heard almost the same amount of input as those with one sibling (</w:t>
      </w:r>
      <w:proofErr w:type="spellStart"/>
      <w:r w:rsidR="00BB5FE5">
        <w:rPr>
          <w:rFonts w:ascii="Garamond" w:hAnsi="Garamond"/>
          <w:sz w:val="24"/>
          <w:szCs w:val="24"/>
        </w:rPr>
        <w:t>Est.Diff</w:t>
      </w:r>
      <w:proofErr w:type="spellEnd"/>
      <w:r w:rsidR="00BB5FE5">
        <w:rPr>
          <w:rFonts w:ascii="Garamond" w:hAnsi="Garamond"/>
          <w:sz w:val="24"/>
          <w:szCs w:val="24"/>
        </w:rPr>
        <w:t>.=-2.32, p=.98).</w:t>
      </w:r>
      <w:r w:rsidR="0006478C">
        <w:rPr>
          <w:rFonts w:ascii="Garamond" w:hAnsi="Garamond"/>
          <w:sz w:val="24"/>
          <w:szCs w:val="24"/>
        </w:rPr>
        <w:t xml:space="preserve"> These effects remained when input from siblings was removed from the data </w:t>
      </w:r>
      <w:r w:rsidR="0006478C" w:rsidRPr="00462A40">
        <w:rPr>
          <w:rFonts w:ascii="Garamond" w:hAnsi="Garamond"/>
          <w:sz w:val="24"/>
          <w:szCs w:val="24"/>
        </w:rPr>
        <w:t>(</w:t>
      </w:r>
      <w:r w:rsidR="0006478C">
        <w:rPr>
          <w:rFonts w:ascii="Garamond" w:hAnsi="Garamond"/>
          <w:sz w:val="24"/>
          <w:szCs w:val="24"/>
        </w:rPr>
        <w:t xml:space="preserve">Overall model: </w:t>
      </w:r>
      <w:r w:rsidR="0006478C" w:rsidRPr="00462A40">
        <w:rPr>
          <w:rFonts w:ascii="Garamond" w:hAnsi="Garamond"/>
          <w:sz w:val="24"/>
          <w:szCs w:val="24"/>
        </w:rPr>
        <w:t>χ</w:t>
      </w:r>
      <w:r w:rsidR="0006478C" w:rsidRPr="00462A40">
        <w:rPr>
          <w:rFonts w:ascii="Garamond" w:hAnsi="Garamond"/>
          <w:sz w:val="24"/>
          <w:szCs w:val="24"/>
          <w:vertAlign w:val="superscript"/>
        </w:rPr>
        <w:t>2</w:t>
      </w:r>
      <w:r w:rsidR="0006478C">
        <w:rPr>
          <w:rFonts w:ascii="Garamond" w:hAnsi="Garamond"/>
          <w:sz w:val="24"/>
          <w:szCs w:val="24"/>
        </w:rPr>
        <w:t xml:space="preserve">(2)=11.16, p=.003; One vs. 2+: </w:t>
      </w:r>
      <w:proofErr w:type="spellStart"/>
      <w:r w:rsidR="0006478C">
        <w:rPr>
          <w:rFonts w:ascii="Garamond" w:hAnsi="Garamond"/>
          <w:sz w:val="24"/>
          <w:szCs w:val="24"/>
        </w:rPr>
        <w:t>Est.Diff</w:t>
      </w:r>
      <w:proofErr w:type="spellEnd"/>
      <w:r w:rsidR="0006478C">
        <w:rPr>
          <w:rFonts w:ascii="Garamond" w:hAnsi="Garamond"/>
          <w:sz w:val="24"/>
          <w:szCs w:val="24"/>
        </w:rPr>
        <w:t>.=-71, p&lt;.000); infants with two or more siblings receive less caregiver input, as well as less</w:t>
      </w:r>
      <w:r w:rsidR="002E6E40">
        <w:rPr>
          <w:rFonts w:ascii="Garamond" w:hAnsi="Garamond"/>
          <w:sz w:val="24"/>
          <w:szCs w:val="24"/>
        </w:rPr>
        <w:t xml:space="preserve"> household</w:t>
      </w:r>
      <w:r w:rsidR="0006478C">
        <w:rPr>
          <w:rFonts w:ascii="Garamond" w:hAnsi="Garamond"/>
          <w:sz w:val="24"/>
          <w:szCs w:val="24"/>
        </w:rPr>
        <w:t xml:space="preserve"> input overall. </w:t>
      </w:r>
    </w:p>
    <w:p w14:paraId="164ABA94" w14:textId="61E54CA8" w:rsidR="00462A40" w:rsidRDefault="00462A40" w:rsidP="00462A40">
      <w:pPr>
        <w:rPr>
          <w:rFonts w:ascii="Garamond" w:hAnsi="Garamond"/>
          <w:sz w:val="24"/>
          <w:szCs w:val="24"/>
        </w:rPr>
      </w:pPr>
      <w:r w:rsidRPr="00462A40">
        <w:rPr>
          <w:rFonts w:ascii="Garamond" w:hAnsi="Garamond"/>
          <w:b/>
          <w:sz w:val="24"/>
          <w:szCs w:val="24"/>
        </w:rPr>
        <w:t xml:space="preserve">Lexical Simplicity </w:t>
      </w:r>
      <w:r w:rsidRPr="00462A40">
        <w:rPr>
          <w:rFonts w:ascii="Garamond" w:hAnsi="Garamond"/>
          <w:sz w:val="24"/>
          <w:szCs w:val="24"/>
        </w:rPr>
        <w:t xml:space="preserve">We expected infants with more siblings to hear fewer lexically simple words (i.e. fewer words that occur on the CDI). We consider this </w:t>
      </w:r>
      <w:proofErr w:type="gramStart"/>
      <w:r w:rsidRPr="00462A40">
        <w:rPr>
          <w:rFonts w:ascii="Garamond" w:hAnsi="Garamond"/>
          <w:sz w:val="24"/>
          <w:szCs w:val="24"/>
        </w:rPr>
        <w:t>with regard to</w:t>
      </w:r>
      <w:proofErr w:type="gramEnd"/>
      <w:r w:rsidRPr="00462A40">
        <w:rPr>
          <w:rFonts w:ascii="Garamond" w:hAnsi="Garamond"/>
          <w:sz w:val="24"/>
          <w:szCs w:val="24"/>
        </w:rPr>
        <w:t xml:space="preserve"> both amount and proportion of total</w:t>
      </w:r>
      <w:r w:rsidR="002E6E40">
        <w:rPr>
          <w:rFonts w:ascii="Garamond" w:hAnsi="Garamond"/>
          <w:sz w:val="24"/>
          <w:szCs w:val="24"/>
        </w:rPr>
        <w:t xml:space="preserve"> household input. On average, 61</w:t>
      </w:r>
      <w:r w:rsidRPr="00462A40">
        <w:rPr>
          <w:rFonts w:ascii="Garamond" w:hAnsi="Garamond"/>
          <w:sz w:val="24"/>
          <w:szCs w:val="24"/>
        </w:rPr>
        <w:t>% of the object words heard in the infants’ input</w:t>
      </w:r>
      <w:r w:rsidR="002E6E40">
        <w:rPr>
          <w:rFonts w:ascii="Garamond" w:hAnsi="Garamond"/>
          <w:sz w:val="24"/>
          <w:szCs w:val="24"/>
        </w:rPr>
        <w:t>s were lexically simple (</w:t>
      </w:r>
      <w:proofErr w:type="spellStart"/>
      <w:r w:rsidR="002E6E40">
        <w:rPr>
          <w:rFonts w:ascii="Garamond" w:hAnsi="Garamond"/>
          <w:sz w:val="24"/>
          <w:szCs w:val="24"/>
        </w:rPr>
        <w:t>Mdn</w:t>
      </w:r>
      <w:proofErr w:type="spellEnd"/>
      <w:r w:rsidR="002E6E40">
        <w:rPr>
          <w:rFonts w:ascii="Garamond" w:hAnsi="Garamond"/>
          <w:sz w:val="24"/>
          <w:szCs w:val="24"/>
        </w:rPr>
        <w:t>=.62, SD=.13</w:t>
      </w:r>
      <w:r w:rsidRPr="00462A40">
        <w:rPr>
          <w:rFonts w:ascii="Garamond" w:hAnsi="Garamond"/>
          <w:sz w:val="24"/>
          <w:szCs w:val="24"/>
        </w:rPr>
        <w:t>). Infants with no siblings heard a higher quantity of such words overall (see Fig</w:t>
      </w:r>
      <w:r w:rsidR="002E6E40">
        <w:rPr>
          <w:rFonts w:ascii="Garamond" w:hAnsi="Garamond"/>
          <w:sz w:val="24"/>
          <w:szCs w:val="24"/>
        </w:rPr>
        <w:t>ure</w:t>
      </w:r>
      <w:r w:rsidRPr="00462A40">
        <w:rPr>
          <w:rFonts w:ascii="Garamond" w:hAnsi="Garamond"/>
          <w:sz w:val="24"/>
          <w:szCs w:val="24"/>
        </w:rPr>
        <w:t xml:space="preserve"> 2), but this was not true for proportion of lexically simply words. Indeed, sibling group accounted for a significant amount of variance, above and beyond the effect of age, on lexical simplicity, but not proportion (quantity: χ</w:t>
      </w:r>
      <w:r w:rsidRPr="00462A40">
        <w:rPr>
          <w:rFonts w:ascii="Garamond" w:hAnsi="Garamond"/>
          <w:sz w:val="24"/>
          <w:szCs w:val="24"/>
          <w:vertAlign w:val="superscript"/>
        </w:rPr>
        <w:t>2</w:t>
      </w:r>
      <w:r w:rsidR="00A16ACA">
        <w:rPr>
          <w:rFonts w:ascii="Garamond" w:hAnsi="Garamond"/>
          <w:sz w:val="24"/>
          <w:szCs w:val="24"/>
        </w:rPr>
        <w:t>(</w:t>
      </w:r>
      <w:proofErr w:type="gramStart"/>
      <w:r w:rsidR="00A16ACA">
        <w:rPr>
          <w:rFonts w:ascii="Garamond" w:hAnsi="Garamond"/>
          <w:sz w:val="24"/>
          <w:szCs w:val="24"/>
        </w:rPr>
        <w:t>2</w:t>
      </w:r>
      <w:r w:rsidRPr="00462A40">
        <w:rPr>
          <w:rFonts w:ascii="Garamond" w:hAnsi="Garamond"/>
          <w:sz w:val="24"/>
          <w:szCs w:val="24"/>
        </w:rPr>
        <w:t>)=</w:t>
      </w:r>
      <w:proofErr w:type="gramEnd"/>
      <w:r w:rsidR="00A16ACA">
        <w:rPr>
          <w:rFonts w:ascii="Garamond" w:hAnsi="Garamond"/>
          <w:sz w:val="24"/>
          <w:szCs w:val="24"/>
        </w:rPr>
        <w:t>9.52, p=.009</w:t>
      </w:r>
      <w:r w:rsidRPr="00462A40">
        <w:rPr>
          <w:rFonts w:ascii="Garamond" w:hAnsi="Garamond"/>
          <w:sz w:val="24"/>
          <w:szCs w:val="24"/>
        </w:rPr>
        <w:t>; proportion: χ</w:t>
      </w:r>
      <w:r w:rsidRPr="00462A40">
        <w:rPr>
          <w:rFonts w:ascii="Garamond" w:hAnsi="Garamond"/>
          <w:sz w:val="24"/>
          <w:szCs w:val="24"/>
          <w:vertAlign w:val="superscript"/>
        </w:rPr>
        <w:t>2</w:t>
      </w:r>
      <w:r w:rsidR="00A16ACA">
        <w:rPr>
          <w:rFonts w:ascii="Garamond" w:hAnsi="Garamond"/>
          <w:sz w:val="24"/>
          <w:szCs w:val="24"/>
        </w:rPr>
        <w:t>(2</w:t>
      </w:r>
      <w:r w:rsidRPr="00462A40">
        <w:rPr>
          <w:rFonts w:ascii="Garamond" w:hAnsi="Garamond"/>
          <w:sz w:val="24"/>
          <w:szCs w:val="24"/>
        </w:rPr>
        <w:t>)=</w:t>
      </w:r>
      <w:r w:rsidR="00A16ACA">
        <w:rPr>
          <w:rFonts w:ascii="Garamond" w:hAnsi="Garamond"/>
          <w:sz w:val="24"/>
          <w:szCs w:val="24"/>
        </w:rPr>
        <w:t>.84, p=.66</w:t>
      </w:r>
      <w:r w:rsidRPr="00462A40">
        <w:rPr>
          <w:rFonts w:ascii="Garamond" w:hAnsi="Garamond"/>
          <w:sz w:val="24"/>
          <w:szCs w:val="24"/>
        </w:rPr>
        <w:t xml:space="preserve">). </w:t>
      </w:r>
    </w:p>
    <w:p w14:paraId="6565C095" w14:textId="0F928383" w:rsidR="002E6E40" w:rsidRPr="00462A40" w:rsidRDefault="002E6E40" w:rsidP="00462A40">
      <w:pPr>
        <w:rPr>
          <w:rFonts w:ascii="Garamond" w:hAnsi="Garamond"/>
          <w:sz w:val="24"/>
          <w:szCs w:val="24"/>
        </w:rPr>
      </w:pPr>
      <w:r>
        <w:rPr>
          <w:rFonts w:ascii="Garamond" w:hAnsi="Garamond"/>
          <w:noProof/>
          <w:sz w:val="24"/>
          <w:szCs w:val="24"/>
        </w:rPr>
        <w:lastRenderedPageBreak/>
        <w:drawing>
          <wp:inline distT="0" distB="0" distL="0" distR="0" wp14:anchorId="02CBF762" wp14:editId="65DE2651">
            <wp:extent cx="4972050" cy="274047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4985627" cy="2747954"/>
                    </a:xfrm>
                    <a:prstGeom prst="rect">
                      <a:avLst/>
                    </a:prstGeom>
                  </pic:spPr>
                </pic:pic>
              </a:graphicData>
            </a:graphic>
          </wp:inline>
        </w:drawing>
      </w:r>
    </w:p>
    <w:p w14:paraId="7E3B074B" w14:textId="77777777" w:rsidR="00B86B18" w:rsidRPr="00B86B18" w:rsidRDefault="00B86B18" w:rsidP="00B86B18">
      <w:pPr>
        <w:rPr>
          <w:rFonts w:ascii="Garamond" w:hAnsi="Garamond"/>
          <w:sz w:val="20"/>
          <w:szCs w:val="24"/>
        </w:rPr>
      </w:pPr>
      <w:r w:rsidRPr="00B86B18">
        <w:rPr>
          <w:rFonts w:ascii="Garamond" w:hAnsi="Garamond"/>
          <w:sz w:val="20"/>
          <w:szCs w:val="24"/>
        </w:rPr>
        <w:t>Figure 2: Number of lexically simple words in the input across sibling groups. Error bars indicate mean learnable words heard across groups, with bootstrapped 95% CIs computed over all months’ data. Dots indicate mean number of learnable words per infant, collapsing across age.</w:t>
      </w:r>
    </w:p>
    <w:p w14:paraId="4BE47770" w14:textId="1A981995" w:rsidR="00462A40" w:rsidRPr="00462A40" w:rsidRDefault="00462A40" w:rsidP="00462A40">
      <w:pPr>
        <w:rPr>
          <w:rFonts w:ascii="Garamond" w:hAnsi="Garamond"/>
          <w:sz w:val="24"/>
          <w:szCs w:val="24"/>
        </w:rPr>
      </w:pPr>
      <w:r w:rsidRPr="00462A40">
        <w:rPr>
          <w:rFonts w:ascii="Garamond" w:hAnsi="Garamond"/>
          <w:sz w:val="24"/>
          <w:szCs w:val="24"/>
        </w:rPr>
        <w:t>Post-hoc comparisons averaging over age found that infants with one sibling heard significantly more lexically simple words than those w</w:t>
      </w:r>
      <w:r w:rsidR="00A16ACA">
        <w:rPr>
          <w:rFonts w:ascii="Garamond" w:hAnsi="Garamond"/>
          <w:sz w:val="24"/>
          <w:szCs w:val="24"/>
        </w:rPr>
        <w:t>ith two or more siblings (</w:t>
      </w:r>
      <w:proofErr w:type="spellStart"/>
      <w:r w:rsidR="00A16ACA">
        <w:rPr>
          <w:rFonts w:ascii="Garamond" w:hAnsi="Garamond"/>
          <w:sz w:val="24"/>
          <w:szCs w:val="24"/>
        </w:rPr>
        <w:t>Est.Diff</w:t>
      </w:r>
      <w:proofErr w:type="spellEnd"/>
      <w:r w:rsidR="00A16ACA">
        <w:rPr>
          <w:rFonts w:ascii="Garamond" w:hAnsi="Garamond"/>
          <w:sz w:val="24"/>
          <w:szCs w:val="24"/>
        </w:rPr>
        <w:t>.=-40</w:t>
      </w:r>
      <w:r w:rsidRPr="00462A40">
        <w:rPr>
          <w:rFonts w:ascii="Garamond" w:hAnsi="Garamond"/>
          <w:sz w:val="24"/>
          <w:szCs w:val="24"/>
        </w:rPr>
        <w:t>, p&lt;.001), but there was no difference between the lexical simplicity of the inputs of infants with no siblings a</w:t>
      </w:r>
      <w:r w:rsidR="00A16ACA">
        <w:rPr>
          <w:rFonts w:ascii="Garamond" w:hAnsi="Garamond"/>
          <w:sz w:val="24"/>
          <w:szCs w:val="24"/>
        </w:rPr>
        <w:t>nd those with one sibling (</w:t>
      </w:r>
      <w:proofErr w:type="spellStart"/>
      <w:r w:rsidR="00A16ACA">
        <w:rPr>
          <w:rFonts w:ascii="Garamond" w:hAnsi="Garamond"/>
          <w:sz w:val="24"/>
          <w:szCs w:val="24"/>
        </w:rPr>
        <w:t>Est.Diff</w:t>
      </w:r>
      <w:proofErr w:type="spellEnd"/>
      <w:r w:rsidR="00A16ACA">
        <w:rPr>
          <w:rFonts w:ascii="Garamond" w:hAnsi="Garamond"/>
          <w:sz w:val="24"/>
          <w:szCs w:val="24"/>
        </w:rPr>
        <w:t>=10, p=.1</w:t>
      </w:r>
      <w:r w:rsidRPr="00462A40">
        <w:rPr>
          <w:rFonts w:ascii="Garamond" w:hAnsi="Garamond"/>
          <w:sz w:val="24"/>
          <w:szCs w:val="24"/>
        </w:rPr>
        <w:t>1).</w:t>
      </w:r>
    </w:p>
    <w:p w14:paraId="04C9CB35" w14:textId="77777777" w:rsidR="00462A40" w:rsidRPr="00462A40" w:rsidRDefault="00462A40" w:rsidP="00462A40">
      <w:pPr>
        <w:rPr>
          <w:rFonts w:ascii="Garamond" w:hAnsi="Garamond"/>
          <w:sz w:val="24"/>
          <w:szCs w:val="24"/>
        </w:rPr>
      </w:pPr>
      <w:r w:rsidRPr="00462A40">
        <w:rPr>
          <w:rFonts w:ascii="Garamond" w:hAnsi="Garamond"/>
          <w:b/>
          <w:sz w:val="24"/>
          <w:szCs w:val="24"/>
        </w:rPr>
        <w:t xml:space="preserve">Object Presence </w:t>
      </w:r>
      <w:r w:rsidRPr="00462A40">
        <w:rPr>
          <w:rFonts w:ascii="Garamond" w:hAnsi="Garamond"/>
          <w:sz w:val="24"/>
          <w:szCs w:val="24"/>
        </w:rPr>
        <w:t>On average, 60% of utterances were produced in the presence of the relevant object (</w:t>
      </w:r>
      <w:proofErr w:type="spellStart"/>
      <w:r w:rsidRPr="00462A40">
        <w:rPr>
          <w:rFonts w:ascii="Garamond" w:hAnsi="Garamond"/>
          <w:sz w:val="24"/>
          <w:szCs w:val="24"/>
        </w:rPr>
        <w:t>Mdn</w:t>
      </w:r>
      <w:proofErr w:type="spellEnd"/>
      <w:r w:rsidRPr="00462A40">
        <w:rPr>
          <w:rFonts w:ascii="Garamond" w:hAnsi="Garamond"/>
          <w:sz w:val="24"/>
          <w:szCs w:val="24"/>
        </w:rPr>
        <w:t xml:space="preserve">=.62, SD=.17). We hypothesized that infants with more siblings would hear fewer words in referentially transparent conditions (i.e. experience lower object presence) than those with fewer siblings. </w:t>
      </w:r>
    </w:p>
    <w:p w14:paraId="4C856467" w14:textId="48F1FD6F" w:rsidR="00462A40" w:rsidRPr="00462A40" w:rsidRDefault="00462A40" w:rsidP="00462A40">
      <w:pPr>
        <w:rPr>
          <w:rFonts w:ascii="Garamond" w:hAnsi="Garamond"/>
          <w:sz w:val="24"/>
          <w:szCs w:val="24"/>
        </w:rPr>
      </w:pPr>
      <w:r w:rsidRPr="00462A40">
        <w:rPr>
          <w:rFonts w:ascii="Garamond" w:hAnsi="Garamond"/>
          <w:sz w:val="24"/>
          <w:szCs w:val="24"/>
        </w:rPr>
        <w:t>Indeed, modeling the quantity of object present tokens that infants heard, we find a significant effect for sibling group on object presence (χ</w:t>
      </w:r>
      <w:r w:rsidRPr="00462A40">
        <w:rPr>
          <w:rFonts w:ascii="Garamond" w:hAnsi="Garamond"/>
          <w:sz w:val="24"/>
          <w:szCs w:val="24"/>
          <w:vertAlign w:val="superscript"/>
        </w:rPr>
        <w:t>2</w:t>
      </w:r>
      <w:r w:rsidRPr="00462A40">
        <w:rPr>
          <w:rFonts w:ascii="Garamond" w:hAnsi="Garamond"/>
          <w:sz w:val="24"/>
          <w:szCs w:val="24"/>
        </w:rPr>
        <w:t>(</w:t>
      </w:r>
      <w:proofErr w:type="gramStart"/>
      <w:r w:rsidR="007D0412">
        <w:rPr>
          <w:rFonts w:ascii="Garamond" w:hAnsi="Garamond"/>
          <w:sz w:val="24"/>
          <w:szCs w:val="24"/>
        </w:rPr>
        <w:t>2</w:t>
      </w:r>
      <w:r w:rsidRPr="00462A40">
        <w:rPr>
          <w:rFonts w:ascii="Garamond" w:hAnsi="Garamond"/>
          <w:sz w:val="24"/>
          <w:szCs w:val="24"/>
        </w:rPr>
        <w:t>)=</w:t>
      </w:r>
      <w:proofErr w:type="gramEnd"/>
      <w:r w:rsidR="007D0412">
        <w:rPr>
          <w:rFonts w:ascii="Garamond" w:hAnsi="Garamond"/>
          <w:sz w:val="24"/>
          <w:szCs w:val="24"/>
        </w:rPr>
        <w:t>14.69</w:t>
      </w:r>
      <w:r w:rsidRPr="00462A40">
        <w:rPr>
          <w:rFonts w:ascii="Garamond" w:hAnsi="Garamond"/>
          <w:sz w:val="24"/>
          <w:szCs w:val="24"/>
        </w:rPr>
        <w:t xml:space="preserve">, p&lt;.000). In contrast to lexical simplicity, here we find this difference for the </w:t>
      </w:r>
      <w:r w:rsidRPr="00462A40">
        <w:rPr>
          <w:rFonts w:ascii="Garamond" w:hAnsi="Garamond"/>
          <w:i/>
          <w:sz w:val="24"/>
          <w:szCs w:val="24"/>
        </w:rPr>
        <w:t>proportion</w:t>
      </w:r>
      <w:r w:rsidRPr="00462A40">
        <w:rPr>
          <w:rFonts w:ascii="Garamond" w:hAnsi="Garamond"/>
          <w:sz w:val="24"/>
          <w:szCs w:val="24"/>
        </w:rPr>
        <w:t xml:space="preserve"> of object presence as well: the proportion of utterances accompanied by object presence was significantly higher for infants with fewer siblings (χ</w:t>
      </w:r>
      <w:r w:rsidRPr="00462A40">
        <w:rPr>
          <w:rFonts w:ascii="Garamond" w:hAnsi="Garamond"/>
          <w:sz w:val="24"/>
          <w:szCs w:val="24"/>
          <w:vertAlign w:val="superscript"/>
        </w:rPr>
        <w:t>2</w:t>
      </w:r>
      <w:r w:rsidR="007D0412">
        <w:rPr>
          <w:rFonts w:ascii="Garamond" w:hAnsi="Garamond"/>
          <w:sz w:val="24"/>
          <w:szCs w:val="24"/>
        </w:rPr>
        <w:t>(</w:t>
      </w:r>
      <w:proofErr w:type="gramStart"/>
      <w:r w:rsidR="007D0412">
        <w:rPr>
          <w:rFonts w:ascii="Garamond" w:hAnsi="Garamond"/>
          <w:sz w:val="24"/>
          <w:szCs w:val="24"/>
        </w:rPr>
        <w:t>2</w:t>
      </w:r>
      <w:r w:rsidRPr="00462A40">
        <w:rPr>
          <w:rFonts w:ascii="Garamond" w:hAnsi="Garamond"/>
          <w:sz w:val="24"/>
          <w:szCs w:val="24"/>
        </w:rPr>
        <w:t>)=</w:t>
      </w:r>
      <w:proofErr w:type="gramEnd"/>
      <w:r w:rsidR="007D0412">
        <w:rPr>
          <w:rFonts w:ascii="Garamond" w:hAnsi="Garamond"/>
          <w:sz w:val="24"/>
          <w:szCs w:val="24"/>
        </w:rPr>
        <w:t>32.8</w:t>
      </w:r>
      <w:r w:rsidRPr="00462A40">
        <w:rPr>
          <w:rFonts w:ascii="Garamond" w:hAnsi="Garamond"/>
          <w:sz w:val="24"/>
          <w:szCs w:val="24"/>
        </w:rPr>
        <w:t>, p&lt;.000, see Figure 3). Infants</w:t>
      </w:r>
      <w:r w:rsidR="007A260B">
        <w:rPr>
          <w:rFonts w:ascii="Garamond" w:hAnsi="Garamond"/>
          <w:sz w:val="24"/>
          <w:szCs w:val="24"/>
        </w:rPr>
        <w:t xml:space="preserve"> with no siblings experienced 18</w:t>
      </w:r>
      <w:r w:rsidRPr="00462A40">
        <w:rPr>
          <w:rFonts w:ascii="Garamond" w:hAnsi="Garamond"/>
          <w:sz w:val="24"/>
          <w:szCs w:val="24"/>
        </w:rPr>
        <w:t>% more object presence in their input than those with two or m</w:t>
      </w:r>
      <w:r w:rsidR="007A260B">
        <w:rPr>
          <w:rFonts w:ascii="Garamond" w:hAnsi="Garamond"/>
          <w:sz w:val="24"/>
          <w:szCs w:val="24"/>
        </w:rPr>
        <w:t>ore siblings (t=6.89</w:t>
      </w:r>
      <w:r w:rsidRPr="00462A40">
        <w:rPr>
          <w:rFonts w:ascii="Garamond" w:hAnsi="Garamond"/>
          <w:sz w:val="24"/>
          <w:szCs w:val="24"/>
        </w:rPr>
        <w:t>).</w:t>
      </w:r>
    </w:p>
    <w:p w14:paraId="3469AD71" w14:textId="2A7D02FD" w:rsidR="00462A40" w:rsidRPr="00462A40" w:rsidRDefault="00462A40" w:rsidP="00462A40">
      <w:pPr>
        <w:rPr>
          <w:rFonts w:ascii="Garamond" w:hAnsi="Garamond"/>
          <w:sz w:val="24"/>
          <w:szCs w:val="24"/>
        </w:rPr>
      </w:pPr>
      <w:r w:rsidRPr="00462A40">
        <w:rPr>
          <w:rFonts w:ascii="Garamond" w:hAnsi="Garamond"/>
          <w:sz w:val="24"/>
          <w:szCs w:val="24"/>
        </w:rPr>
        <w:t>Post-hoc comparisons revealed significant between-group differences: infants with no siblings experienced significantly more object presence than those with one sibli</w:t>
      </w:r>
      <w:r w:rsidR="007A260B">
        <w:rPr>
          <w:rFonts w:ascii="Garamond" w:hAnsi="Garamond"/>
          <w:sz w:val="24"/>
          <w:szCs w:val="24"/>
        </w:rPr>
        <w:t>ng across overall input (Est. Diff.=22.99, p=.001)</w:t>
      </w:r>
      <w:r w:rsidRPr="00462A40">
        <w:rPr>
          <w:rFonts w:ascii="Garamond" w:hAnsi="Garamond"/>
          <w:sz w:val="24"/>
          <w:szCs w:val="24"/>
        </w:rPr>
        <w:t xml:space="preserve"> and proportion o</w:t>
      </w:r>
      <w:r w:rsidR="007A260B">
        <w:rPr>
          <w:rFonts w:ascii="Garamond" w:hAnsi="Garamond"/>
          <w:sz w:val="24"/>
          <w:szCs w:val="24"/>
        </w:rPr>
        <w:t>f object presence (</w:t>
      </w:r>
      <w:proofErr w:type="spellStart"/>
      <w:r w:rsidR="007A260B">
        <w:rPr>
          <w:rFonts w:ascii="Garamond" w:hAnsi="Garamond"/>
          <w:sz w:val="24"/>
          <w:szCs w:val="24"/>
        </w:rPr>
        <w:t>Est.Diff</w:t>
      </w:r>
      <w:proofErr w:type="spellEnd"/>
      <w:r w:rsidR="007A260B">
        <w:rPr>
          <w:rFonts w:ascii="Garamond" w:hAnsi="Garamond"/>
          <w:sz w:val="24"/>
          <w:szCs w:val="24"/>
        </w:rPr>
        <w:t>.=.1</w:t>
      </w:r>
      <w:r w:rsidRPr="00462A40">
        <w:rPr>
          <w:rFonts w:ascii="Garamond" w:hAnsi="Garamond"/>
          <w:sz w:val="24"/>
          <w:szCs w:val="24"/>
        </w:rPr>
        <w:t>, p&lt;.000). Likewise, infants with one sibling experienced significantly more object presence across both measures than those with two or</w:t>
      </w:r>
      <w:r w:rsidR="007A260B">
        <w:rPr>
          <w:rFonts w:ascii="Garamond" w:hAnsi="Garamond"/>
          <w:sz w:val="24"/>
          <w:szCs w:val="24"/>
        </w:rPr>
        <w:t xml:space="preserve"> more siblings (quantity: </w:t>
      </w:r>
      <w:proofErr w:type="spellStart"/>
      <w:r w:rsidR="007A260B">
        <w:rPr>
          <w:rFonts w:ascii="Garamond" w:hAnsi="Garamond"/>
          <w:sz w:val="24"/>
          <w:szCs w:val="24"/>
        </w:rPr>
        <w:t>Est.D</w:t>
      </w:r>
      <w:r w:rsidRPr="00462A40">
        <w:rPr>
          <w:rFonts w:ascii="Garamond" w:hAnsi="Garamond"/>
          <w:sz w:val="24"/>
          <w:szCs w:val="24"/>
        </w:rPr>
        <w:t>iff</w:t>
      </w:r>
      <w:proofErr w:type="spellEnd"/>
      <w:r w:rsidRPr="00462A40">
        <w:rPr>
          <w:rFonts w:ascii="Garamond" w:hAnsi="Garamond"/>
          <w:sz w:val="24"/>
          <w:szCs w:val="24"/>
        </w:rPr>
        <w:t>.=-.</w:t>
      </w:r>
      <w:r w:rsidR="007A260B">
        <w:rPr>
          <w:rFonts w:ascii="Garamond" w:hAnsi="Garamond"/>
          <w:sz w:val="24"/>
          <w:szCs w:val="24"/>
        </w:rPr>
        <w:t xml:space="preserve">46, p=.001; proportion: </w:t>
      </w:r>
      <w:proofErr w:type="spellStart"/>
      <w:r w:rsidR="007A260B">
        <w:rPr>
          <w:rFonts w:ascii="Garamond" w:hAnsi="Garamond"/>
          <w:sz w:val="24"/>
          <w:szCs w:val="24"/>
        </w:rPr>
        <w:t>Est.D</w:t>
      </w:r>
      <w:r w:rsidRPr="00462A40">
        <w:rPr>
          <w:rFonts w:ascii="Garamond" w:hAnsi="Garamond"/>
          <w:sz w:val="24"/>
          <w:szCs w:val="24"/>
        </w:rPr>
        <w:t>iff</w:t>
      </w:r>
      <w:proofErr w:type="spellEnd"/>
      <w:r w:rsidRPr="00462A40">
        <w:rPr>
          <w:rFonts w:ascii="Garamond" w:hAnsi="Garamond"/>
          <w:sz w:val="24"/>
          <w:szCs w:val="24"/>
        </w:rPr>
        <w:t>.=-.0</w:t>
      </w:r>
      <w:r w:rsidR="007A260B">
        <w:rPr>
          <w:rFonts w:ascii="Garamond" w:hAnsi="Garamond"/>
          <w:sz w:val="24"/>
          <w:szCs w:val="24"/>
        </w:rPr>
        <w:t>8</w:t>
      </w:r>
      <w:r w:rsidRPr="00462A40">
        <w:rPr>
          <w:rFonts w:ascii="Garamond" w:hAnsi="Garamond"/>
          <w:sz w:val="24"/>
          <w:szCs w:val="24"/>
        </w:rPr>
        <w:t>, p</w:t>
      </w:r>
      <w:r w:rsidR="007A260B">
        <w:rPr>
          <w:rFonts w:ascii="Garamond" w:hAnsi="Garamond"/>
          <w:sz w:val="24"/>
          <w:szCs w:val="24"/>
        </w:rPr>
        <w:t>&lt;.001</w:t>
      </w:r>
      <w:r w:rsidRPr="00462A40">
        <w:rPr>
          <w:rFonts w:ascii="Garamond" w:hAnsi="Garamond"/>
          <w:sz w:val="24"/>
          <w:szCs w:val="24"/>
        </w:rPr>
        <w:t>).</w:t>
      </w:r>
      <w:r w:rsidRPr="00462A40" w:rsidDel="00B13DEA">
        <w:rPr>
          <w:rFonts w:ascii="Garamond" w:hAnsi="Garamond"/>
          <w:sz w:val="24"/>
          <w:szCs w:val="24"/>
        </w:rPr>
        <w:t xml:space="preserve"> </w:t>
      </w:r>
    </w:p>
    <w:p w14:paraId="552FA2B7" w14:textId="77777777" w:rsidR="00462A40" w:rsidRPr="00462A40" w:rsidRDefault="00462A40" w:rsidP="00462A40">
      <w:pPr>
        <w:rPr>
          <w:rFonts w:ascii="Garamond" w:hAnsi="Garamond"/>
          <w:sz w:val="24"/>
          <w:szCs w:val="24"/>
        </w:rPr>
      </w:pPr>
    </w:p>
    <w:p w14:paraId="1F821814" w14:textId="409A844F" w:rsidR="00462A40" w:rsidRPr="00462A40" w:rsidRDefault="00E57824" w:rsidP="00462A40">
      <w:pPr>
        <w:rPr>
          <w:rFonts w:ascii="Garamond" w:hAnsi="Garamond"/>
          <w:sz w:val="24"/>
          <w:szCs w:val="24"/>
        </w:rPr>
      </w:pPr>
      <w:r>
        <w:rPr>
          <w:rFonts w:ascii="Garamond" w:hAnsi="Garamond"/>
          <w:noProof/>
          <w:sz w:val="24"/>
          <w:szCs w:val="24"/>
        </w:rPr>
        <w:lastRenderedPageBreak/>
        <w:drawing>
          <wp:inline distT="0" distB="0" distL="0" distR="0" wp14:anchorId="02D2ABBC" wp14:editId="74836514">
            <wp:extent cx="594360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8610"/>
                    </a:xfrm>
                    <a:prstGeom prst="rect">
                      <a:avLst/>
                    </a:prstGeom>
                  </pic:spPr>
                </pic:pic>
              </a:graphicData>
            </a:graphic>
          </wp:inline>
        </w:drawing>
      </w:r>
    </w:p>
    <w:p w14:paraId="5CE289AF" w14:textId="52C94EDC" w:rsidR="00B8504B" w:rsidRDefault="00462A40" w:rsidP="00462A40">
      <w:pPr>
        <w:rPr>
          <w:rFonts w:ascii="Garamond" w:hAnsi="Garamond"/>
          <w:sz w:val="20"/>
          <w:szCs w:val="24"/>
        </w:rPr>
      </w:pPr>
      <w:r w:rsidRPr="00E57824">
        <w:rPr>
          <w:rFonts w:ascii="Garamond" w:hAnsi="Garamond"/>
          <w:sz w:val="20"/>
          <w:szCs w:val="24"/>
        </w:rPr>
        <w:t>Figure 3: Proportion of object presence in the input across sibling groups. Error</w:t>
      </w:r>
      <w:r w:rsidR="0053237B">
        <w:rPr>
          <w:rFonts w:ascii="Garamond" w:hAnsi="Garamond"/>
          <w:sz w:val="20"/>
          <w:szCs w:val="24"/>
        </w:rPr>
        <w:t xml:space="preserve"> </w:t>
      </w:r>
      <w:r w:rsidRPr="00E57824">
        <w:rPr>
          <w:rFonts w:ascii="Garamond" w:hAnsi="Garamond"/>
          <w:sz w:val="20"/>
          <w:szCs w:val="24"/>
        </w:rPr>
        <w:t>bars indicate mean proportion of object presence (CIs as in Fig. 2). Dots indicate mean proportion of object presence per infant, collapsing across age.</w:t>
      </w:r>
    </w:p>
    <w:p w14:paraId="281376E0" w14:textId="0DC44193" w:rsidR="00E57824" w:rsidRDefault="00E57824" w:rsidP="00462A40">
      <w:pPr>
        <w:rPr>
          <w:rFonts w:ascii="Garamond" w:hAnsi="Garamond"/>
          <w:sz w:val="20"/>
          <w:szCs w:val="24"/>
        </w:rPr>
      </w:pPr>
    </w:p>
    <w:p w14:paraId="3D1461D8" w14:textId="1BDFA99D" w:rsidR="00E57824" w:rsidRDefault="00D46A05" w:rsidP="00462A40">
      <w:pPr>
        <w:rPr>
          <w:rFonts w:ascii="Garamond" w:hAnsi="Garamond"/>
          <w:sz w:val="24"/>
          <w:szCs w:val="24"/>
        </w:rPr>
      </w:pPr>
      <w:r w:rsidRPr="00D46A05">
        <w:rPr>
          <w:rFonts w:ascii="Garamond" w:hAnsi="Garamond"/>
          <w:b/>
          <w:sz w:val="24"/>
          <w:szCs w:val="24"/>
        </w:rPr>
        <w:t>Sibling Age</w:t>
      </w:r>
      <w:r>
        <w:rPr>
          <w:rFonts w:ascii="Garamond" w:hAnsi="Garamond"/>
          <w:b/>
          <w:sz w:val="24"/>
          <w:szCs w:val="24"/>
        </w:rPr>
        <w:t xml:space="preserve"> </w:t>
      </w:r>
      <w:r w:rsidR="0030167D">
        <w:rPr>
          <w:rFonts w:ascii="Garamond" w:hAnsi="Garamond"/>
          <w:sz w:val="24"/>
          <w:szCs w:val="24"/>
        </w:rPr>
        <w:t>Sibling ages varied widely</w:t>
      </w:r>
      <w:r>
        <w:rPr>
          <w:rFonts w:ascii="Garamond" w:hAnsi="Garamond"/>
          <w:sz w:val="24"/>
          <w:szCs w:val="24"/>
        </w:rPr>
        <w:t xml:space="preserve"> across the data</w:t>
      </w:r>
      <w:r w:rsidR="003E1785">
        <w:rPr>
          <w:rFonts w:ascii="Garamond" w:hAnsi="Garamond"/>
          <w:sz w:val="24"/>
          <w:szCs w:val="24"/>
        </w:rPr>
        <w:t>, from zero to 61</w:t>
      </w:r>
      <w:r>
        <w:rPr>
          <w:rFonts w:ascii="Garamond" w:hAnsi="Garamond"/>
          <w:sz w:val="24"/>
          <w:szCs w:val="24"/>
        </w:rPr>
        <w:t xml:space="preserve">93 days older than </w:t>
      </w:r>
      <w:r w:rsidR="003E1785">
        <w:rPr>
          <w:rFonts w:ascii="Garamond" w:hAnsi="Garamond"/>
          <w:sz w:val="24"/>
          <w:szCs w:val="24"/>
        </w:rPr>
        <w:t xml:space="preserve">the </w:t>
      </w:r>
      <w:r>
        <w:rPr>
          <w:rFonts w:ascii="Garamond" w:hAnsi="Garamond"/>
          <w:sz w:val="24"/>
          <w:szCs w:val="24"/>
        </w:rPr>
        <w:t>infan</w:t>
      </w:r>
      <w:r w:rsidR="003E1785">
        <w:rPr>
          <w:rFonts w:ascii="Garamond" w:hAnsi="Garamond"/>
          <w:sz w:val="24"/>
          <w:szCs w:val="24"/>
        </w:rPr>
        <w:t>t (</w:t>
      </w:r>
      <w:r>
        <w:rPr>
          <w:rFonts w:ascii="Garamond" w:hAnsi="Garamond"/>
          <w:sz w:val="24"/>
          <w:szCs w:val="24"/>
        </w:rPr>
        <w:t>M=</w:t>
      </w:r>
      <w:r w:rsidR="003E1785">
        <w:rPr>
          <w:rFonts w:ascii="Garamond" w:hAnsi="Garamond"/>
          <w:sz w:val="24"/>
          <w:szCs w:val="24"/>
        </w:rPr>
        <w:t xml:space="preserve">1876 days, SD=1462.74). </w:t>
      </w:r>
      <w:r w:rsidR="0030167D">
        <w:rPr>
          <w:rFonts w:ascii="Garamond" w:hAnsi="Garamond"/>
          <w:sz w:val="24"/>
          <w:szCs w:val="24"/>
        </w:rPr>
        <w:t xml:space="preserve">Input is likely to differ as a function of sibling age; older siblings, for example, likely use more adult-like language and receive more adult-directed input from caregivers. On the other hand, siblings who are still toddlers will produce and receive input that is more </w:t>
      </w:r>
      <w:proofErr w:type="gramStart"/>
      <w:r w:rsidR="0030167D">
        <w:rPr>
          <w:rFonts w:ascii="Garamond" w:hAnsi="Garamond"/>
          <w:sz w:val="24"/>
          <w:szCs w:val="24"/>
        </w:rPr>
        <w:t>similar to</w:t>
      </w:r>
      <w:proofErr w:type="gramEnd"/>
      <w:r w:rsidR="0030167D">
        <w:rPr>
          <w:rFonts w:ascii="Garamond" w:hAnsi="Garamond"/>
          <w:sz w:val="24"/>
          <w:szCs w:val="24"/>
        </w:rPr>
        <w:t xml:space="preserve"> that of the infant. For the purposes of this analysis, siblings who are more than three years older than the infant are described as ‘Older’ siblings, while those who are under three years older are termed ‘Younger’ siblings (though note that no sibling is younger than the infant in chronological age). </w:t>
      </w:r>
      <w:r w:rsidR="00077973">
        <w:rPr>
          <w:rFonts w:ascii="Garamond" w:hAnsi="Garamond"/>
          <w:sz w:val="24"/>
          <w:szCs w:val="24"/>
        </w:rPr>
        <w:t xml:space="preserve">These age differences were  selected based on the assumption that input and output would differ for siblings in each of these groups; caregivers would address Younger children differently from Older children, and speech of Younger children would be less adult-like than that of Older children (see </w:t>
      </w:r>
      <w:r w:rsidR="00077973">
        <w:rPr>
          <w:rFonts w:ascii="Garamond" w:hAnsi="Garamond"/>
          <w:sz w:val="24"/>
          <w:szCs w:val="24"/>
        </w:rPr>
        <w:fldChar w:fldCharType="begin" w:fldLock="1"/>
      </w:r>
      <w:r w:rsidR="00077973">
        <w:rPr>
          <w:rFonts w:ascii="Garamond" w:hAnsi="Garamond"/>
          <w:sz w:val="24"/>
          <w:szCs w:val="24"/>
        </w:rPr>
        <w:instrText>ADDIN CSL_CITATION { "citationItems" : [ { "id" : "ITEM-1", "itemData" : { "author" : [ { "dropping-particle" : "", "family" : "Hoff-Ginsberg", "given" : "Erika", "non-dropping-particle" : "", "parse-names" : false, "suffix" : "" }, { "dropping-particle" : "", "family" : "Krueger", "given" : "Wendy M.", "non-dropping-particle" : "", "parse-names" : false, "suffix" : "" } ], "id" : "ITEM-1", "issue" : "3", "issued" : { "date-parts" : [ [ "1991" ] ] }, "page" : "465-481", "title" : "Older Siblings as Conversational Partners", "type" : "article-journal", "volume" : "37" }, "uris" : [ "http://www.mendeley.com/documents/?uuid=dd011934-162f-4401-b3ba-63b4da35db64" ] } ], "mendeley" : { "formattedCitation" : "(Hoff-Ginsberg &amp; Krueger, 1991)", "manualFormatting" : "Hoff-Ginsberg &amp; Krueger, 1991 - probably more REFS needed here)", "plainTextFormattedCitation" : "(Hoff-Ginsberg &amp; Krueger, 1991)", "previouslyFormattedCitation" : "(Hoff-Ginsberg &amp; Krueger, 1991)" }, "properties" : { "noteIndex" : 0 }, "schema" : "https://github.com/citation-style-language/schema/raw/master/csl-citation.json" }</w:instrText>
      </w:r>
      <w:r w:rsidR="00077973">
        <w:rPr>
          <w:rFonts w:ascii="Garamond" w:hAnsi="Garamond"/>
          <w:sz w:val="24"/>
          <w:szCs w:val="24"/>
        </w:rPr>
        <w:fldChar w:fldCharType="separate"/>
      </w:r>
      <w:r w:rsidR="00077973" w:rsidRPr="00077973">
        <w:rPr>
          <w:rFonts w:ascii="Garamond" w:hAnsi="Garamond"/>
          <w:noProof/>
          <w:sz w:val="24"/>
          <w:szCs w:val="24"/>
        </w:rPr>
        <w:t>Hoff-Ginsberg &amp; Krueger, 1991</w:t>
      </w:r>
      <w:r w:rsidR="00077973">
        <w:rPr>
          <w:rFonts w:ascii="Garamond" w:hAnsi="Garamond"/>
          <w:noProof/>
          <w:sz w:val="24"/>
          <w:szCs w:val="24"/>
        </w:rPr>
        <w:t xml:space="preserve"> - probably more REFS needed here</w:t>
      </w:r>
      <w:r w:rsidR="00077973" w:rsidRPr="00077973">
        <w:rPr>
          <w:rFonts w:ascii="Garamond" w:hAnsi="Garamond"/>
          <w:noProof/>
          <w:sz w:val="24"/>
          <w:szCs w:val="24"/>
        </w:rPr>
        <w:t>)</w:t>
      </w:r>
      <w:r w:rsidR="00077973">
        <w:rPr>
          <w:rFonts w:ascii="Garamond" w:hAnsi="Garamond"/>
          <w:sz w:val="24"/>
          <w:szCs w:val="24"/>
        </w:rPr>
        <w:fldChar w:fldCharType="end"/>
      </w:r>
      <w:r w:rsidR="00077973">
        <w:rPr>
          <w:rFonts w:ascii="Garamond" w:hAnsi="Garamond"/>
          <w:sz w:val="24"/>
          <w:szCs w:val="24"/>
        </w:rPr>
        <w:t xml:space="preserve">. </w:t>
      </w:r>
      <w:proofErr w:type="gramStart"/>
      <w:r w:rsidR="00077973">
        <w:rPr>
          <w:rFonts w:ascii="Garamond" w:hAnsi="Garamond"/>
          <w:sz w:val="24"/>
          <w:szCs w:val="24"/>
        </w:rPr>
        <w:t>With this in mind, the</w:t>
      </w:r>
      <w:proofErr w:type="gramEnd"/>
      <w:r w:rsidR="00077973">
        <w:rPr>
          <w:rFonts w:ascii="Garamond" w:hAnsi="Garamond"/>
          <w:sz w:val="24"/>
          <w:szCs w:val="24"/>
        </w:rPr>
        <w:t xml:space="preserve"> infants’ experience would differ according to the age category of their siblings. </w:t>
      </w:r>
      <w:r w:rsidR="0030167D">
        <w:rPr>
          <w:rFonts w:ascii="Garamond" w:hAnsi="Garamond"/>
          <w:sz w:val="24"/>
          <w:szCs w:val="24"/>
        </w:rPr>
        <w:t>Older siblings were on average 2585 days older than the infant</w:t>
      </w:r>
      <w:r w:rsidR="00E54020">
        <w:rPr>
          <w:rFonts w:ascii="Garamond" w:hAnsi="Garamond"/>
          <w:sz w:val="24"/>
          <w:szCs w:val="24"/>
        </w:rPr>
        <w:t xml:space="preserve"> (</w:t>
      </w:r>
      <w:proofErr w:type="spellStart"/>
      <w:r w:rsidR="00E54020">
        <w:rPr>
          <w:rFonts w:ascii="Garamond" w:hAnsi="Garamond"/>
          <w:sz w:val="24"/>
          <w:szCs w:val="24"/>
        </w:rPr>
        <w:t>Mdn</w:t>
      </w:r>
      <w:proofErr w:type="spellEnd"/>
      <w:r w:rsidR="00E54020">
        <w:rPr>
          <w:rFonts w:ascii="Garamond" w:hAnsi="Garamond"/>
          <w:sz w:val="24"/>
          <w:szCs w:val="24"/>
        </w:rPr>
        <w:t>=2020, SD=1405.6)</w:t>
      </w:r>
      <w:r w:rsidR="0030167D">
        <w:rPr>
          <w:rFonts w:ascii="Garamond" w:hAnsi="Garamond"/>
          <w:sz w:val="24"/>
          <w:szCs w:val="24"/>
        </w:rPr>
        <w:t>, while Younger siblings were 660.9 days older (</w:t>
      </w:r>
      <w:proofErr w:type="spellStart"/>
      <w:r w:rsidR="0030167D">
        <w:rPr>
          <w:rFonts w:ascii="Garamond" w:hAnsi="Garamond"/>
          <w:sz w:val="24"/>
          <w:szCs w:val="24"/>
        </w:rPr>
        <w:t>Mdn</w:t>
      </w:r>
      <w:proofErr w:type="spellEnd"/>
      <w:r w:rsidR="0030167D">
        <w:rPr>
          <w:rFonts w:ascii="Garamond" w:hAnsi="Garamond"/>
          <w:sz w:val="24"/>
          <w:szCs w:val="24"/>
        </w:rPr>
        <w:t>=738.5, SD=284.55).</w:t>
      </w:r>
      <w:r w:rsidR="00077973">
        <w:rPr>
          <w:rFonts w:ascii="Garamond" w:hAnsi="Garamond"/>
          <w:sz w:val="24"/>
          <w:szCs w:val="24"/>
        </w:rPr>
        <w:t xml:space="preserve"> </w:t>
      </w:r>
    </w:p>
    <w:p w14:paraId="6E7AADBF" w14:textId="7E1888C6" w:rsidR="00077973" w:rsidRPr="00D46A05" w:rsidRDefault="00077973" w:rsidP="00462A40">
      <w:pPr>
        <w:rPr>
          <w:rFonts w:ascii="Garamond" w:hAnsi="Garamond"/>
          <w:sz w:val="24"/>
          <w:szCs w:val="24"/>
        </w:rPr>
      </w:pPr>
      <w:r>
        <w:rPr>
          <w:rFonts w:ascii="Garamond" w:hAnsi="Garamond"/>
          <w:sz w:val="24"/>
          <w:szCs w:val="24"/>
        </w:rPr>
        <w:t>First, we ran a correlation of mean sibling age (mean age in days of each sibling/number of siblings) and total words acquired by 18 months. A significant negative correlation was found (Spearman’s ρ =-.56 p=.02</w:t>
      </w:r>
      <w:r w:rsidRPr="00462A40">
        <w:rPr>
          <w:rFonts w:ascii="Garamond" w:hAnsi="Garamond"/>
          <w:sz w:val="24"/>
          <w:szCs w:val="24"/>
        </w:rPr>
        <w:t>)</w:t>
      </w:r>
      <w:r>
        <w:rPr>
          <w:rFonts w:ascii="Garamond" w:hAnsi="Garamond"/>
          <w:sz w:val="24"/>
          <w:szCs w:val="24"/>
        </w:rPr>
        <w:t>; infants with siblings of a higher mean age had acquired fewer words by 1;6.</w:t>
      </w:r>
      <w:r w:rsidR="007B6B4F">
        <w:rPr>
          <w:rFonts w:ascii="Garamond" w:hAnsi="Garamond"/>
          <w:sz w:val="24"/>
          <w:szCs w:val="24"/>
        </w:rPr>
        <w:t xml:space="preserve"> One infant had two teenage siblings and was an outlier in our data (mean age more than three SDs above the mean), but when removed from the analysis the correlation remained (ρ =-.5</w:t>
      </w:r>
      <w:r w:rsidR="00346FBD">
        <w:rPr>
          <w:rFonts w:ascii="Garamond" w:hAnsi="Garamond"/>
          <w:sz w:val="24"/>
          <w:szCs w:val="24"/>
        </w:rPr>
        <w:t>9</w:t>
      </w:r>
      <w:r w:rsidR="007B6B4F">
        <w:rPr>
          <w:rFonts w:ascii="Garamond" w:hAnsi="Garamond"/>
          <w:sz w:val="24"/>
          <w:szCs w:val="24"/>
        </w:rPr>
        <w:t xml:space="preserve"> p=.02). To explore this result further, we ran </w:t>
      </w:r>
      <w:r w:rsidR="00346FBD">
        <w:rPr>
          <w:rFonts w:ascii="Garamond" w:hAnsi="Garamond"/>
          <w:sz w:val="24"/>
          <w:szCs w:val="24"/>
        </w:rPr>
        <w:t xml:space="preserve">two </w:t>
      </w:r>
      <w:r w:rsidR="007B6B4F">
        <w:rPr>
          <w:rFonts w:ascii="Garamond" w:hAnsi="Garamond"/>
          <w:sz w:val="24"/>
          <w:szCs w:val="24"/>
        </w:rPr>
        <w:t>li</w:t>
      </w:r>
      <w:r w:rsidR="00346FBD">
        <w:rPr>
          <w:rFonts w:ascii="Garamond" w:hAnsi="Garamond"/>
          <w:sz w:val="24"/>
          <w:szCs w:val="24"/>
        </w:rPr>
        <w:t>near mixed-effects models with number of Older siblings and number of Younger siblings as factors, respectively.</w:t>
      </w:r>
      <w:r w:rsidR="00226053">
        <w:rPr>
          <w:rFonts w:ascii="Garamond" w:hAnsi="Garamond"/>
          <w:sz w:val="24"/>
          <w:szCs w:val="24"/>
        </w:rPr>
        <w:t xml:space="preserve"> As in previous models, age was included as a fixed effect and infant as a random effect, with total words acquired per month (log-transformed) as our dependent variable. Number of Younger siblings had no effect on the data (</w:t>
      </w:r>
      <w:r w:rsidR="00226053" w:rsidRPr="00462A40">
        <w:rPr>
          <w:rFonts w:ascii="Garamond" w:hAnsi="Garamond"/>
          <w:sz w:val="24"/>
          <w:szCs w:val="24"/>
        </w:rPr>
        <w:t>χ</w:t>
      </w:r>
      <w:r w:rsidR="00226053" w:rsidRPr="00462A40">
        <w:rPr>
          <w:rFonts w:ascii="Garamond" w:hAnsi="Garamond"/>
          <w:sz w:val="24"/>
          <w:szCs w:val="24"/>
          <w:vertAlign w:val="superscript"/>
        </w:rPr>
        <w:t>2</w:t>
      </w:r>
      <w:r w:rsidR="00226053">
        <w:rPr>
          <w:rFonts w:ascii="Garamond" w:hAnsi="Garamond"/>
          <w:sz w:val="24"/>
          <w:szCs w:val="24"/>
        </w:rPr>
        <w:t>(</w:t>
      </w:r>
      <w:proofErr w:type="gramStart"/>
      <w:r w:rsidR="00226053">
        <w:rPr>
          <w:rFonts w:ascii="Garamond" w:hAnsi="Garamond"/>
          <w:sz w:val="24"/>
          <w:szCs w:val="24"/>
        </w:rPr>
        <w:t>1</w:t>
      </w:r>
      <w:r w:rsidR="00226053" w:rsidRPr="00462A40">
        <w:rPr>
          <w:rFonts w:ascii="Garamond" w:hAnsi="Garamond"/>
          <w:sz w:val="24"/>
          <w:szCs w:val="24"/>
        </w:rPr>
        <w:t>)=</w:t>
      </w:r>
      <w:proofErr w:type="gramEnd"/>
      <w:r w:rsidR="00226053">
        <w:rPr>
          <w:rFonts w:ascii="Garamond" w:hAnsi="Garamond"/>
          <w:sz w:val="24"/>
          <w:szCs w:val="24"/>
        </w:rPr>
        <w:t>1.21, p=.27), but there was a significant effect for number of Older siblings (</w:t>
      </w:r>
      <w:r w:rsidR="00226053" w:rsidRPr="00462A40">
        <w:rPr>
          <w:rFonts w:ascii="Garamond" w:hAnsi="Garamond"/>
          <w:sz w:val="24"/>
          <w:szCs w:val="24"/>
        </w:rPr>
        <w:t>χ</w:t>
      </w:r>
      <w:r w:rsidR="00226053" w:rsidRPr="00462A40">
        <w:rPr>
          <w:rFonts w:ascii="Garamond" w:hAnsi="Garamond"/>
          <w:sz w:val="24"/>
          <w:szCs w:val="24"/>
          <w:vertAlign w:val="superscript"/>
        </w:rPr>
        <w:t>2</w:t>
      </w:r>
      <w:r w:rsidR="00226053">
        <w:rPr>
          <w:rFonts w:ascii="Garamond" w:hAnsi="Garamond"/>
          <w:sz w:val="24"/>
          <w:szCs w:val="24"/>
        </w:rPr>
        <w:t>(1</w:t>
      </w:r>
      <w:r w:rsidR="00226053" w:rsidRPr="00462A40">
        <w:rPr>
          <w:rFonts w:ascii="Garamond" w:hAnsi="Garamond"/>
          <w:sz w:val="24"/>
          <w:szCs w:val="24"/>
        </w:rPr>
        <w:t>)=</w:t>
      </w:r>
      <w:r w:rsidR="00226053">
        <w:rPr>
          <w:rFonts w:ascii="Garamond" w:hAnsi="Garamond"/>
          <w:sz w:val="24"/>
          <w:szCs w:val="24"/>
        </w:rPr>
        <w:t xml:space="preserve">7.86, p=.005). For </w:t>
      </w:r>
      <w:r w:rsidR="00226053">
        <w:rPr>
          <w:rFonts w:ascii="Garamond" w:hAnsi="Garamond"/>
          <w:sz w:val="24"/>
          <w:szCs w:val="24"/>
        </w:rPr>
        <w:lastRenderedPageBreak/>
        <w:t>each additional Older sibling, infants acquired around 35% fewer words. However, this result is confounded with sibling group: infants with older siblings were also those with more than two siblings. Fourteen infants in our data had Older siblings, of which 10 were in the 2+ group, including all four infants with three or four siblings.</w:t>
      </w:r>
      <w:r w:rsidR="00824592">
        <w:rPr>
          <w:rFonts w:ascii="Garamond" w:hAnsi="Garamond"/>
          <w:sz w:val="24"/>
          <w:szCs w:val="24"/>
        </w:rPr>
        <w:t xml:space="preserve"> In contrast, all infants with only Younger siblings were in the One Group (six infants in the 2+ group had one younger siblings, but they also had at least one older sibling).</w:t>
      </w:r>
      <w:r w:rsidR="00226053">
        <w:rPr>
          <w:rFonts w:ascii="Garamond" w:hAnsi="Garamond"/>
          <w:sz w:val="24"/>
          <w:szCs w:val="24"/>
        </w:rPr>
        <w:t xml:space="preserve"> It is therefore not possible to determine precisely whether these infants’ </w:t>
      </w:r>
      <w:r w:rsidR="00824592">
        <w:rPr>
          <w:rFonts w:ascii="Garamond" w:hAnsi="Garamond"/>
          <w:sz w:val="24"/>
          <w:szCs w:val="24"/>
        </w:rPr>
        <w:t>language development was slower due to having more siblings, or due to having older siblings. It is possible that both factors play a role in our results.</w:t>
      </w:r>
    </w:p>
    <w:sectPr w:rsidR="00077973" w:rsidRPr="00D46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0F2B9" w14:textId="77777777" w:rsidR="00B1418D" w:rsidRDefault="00B1418D" w:rsidP="00462A40">
      <w:pPr>
        <w:spacing w:after="0" w:line="240" w:lineRule="auto"/>
      </w:pPr>
      <w:r>
        <w:separator/>
      </w:r>
    </w:p>
  </w:endnote>
  <w:endnote w:type="continuationSeparator" w:id="0">
    <w:p w14:paraId="41CDE3CC" w14:textId="77777777" w:rsidR="00B1418D" w:rsidRDefault="00B1418D" w:rsidP="0046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3B683" w14:textId="77777777" w:rsidR="00B1418D" w:rsidRDefault="00B1418D" w:rsidP="00462A40">
      <w:pPr>
        <w:spacing w:after="0" w:line="240" w:lineRule="auto"/>
      </w:pPr>
      <w:r>
        <w:separator/>
      </w:r>
    </w:p>
  </w:footnote>
  <w:footnote w:type="continuationSeparator" w:id="0">
    <w:p w14:paraId="5369A6B3" w14:textId="77777777" w:rsidR="00B1418D" w:rsidRDefault="00B1418D" w:rsidP="00462A40">
      <w:pPr>
        <w:spacing w:after="0" w:line="240" w:lineRule="auto"/>
      </w:pPr>
      <w:r>
        <w:continuationSeparator/>
      </w:r>
    </w:p>
  </w:footnote>
  <w:footnote w:id="1">
    <w:p w14:paraId="3A019DC6" w14:textId="77777777" w:rsidR="00462A40" w:rsidRDefault="00462A40" w:rsidP="00462A40">
      <w:pPr>
        <w:pStyle w:val="FootnoteText"/>
        <w:ind w:firstLine="0"/>
      </w:pPr>
      <w:r>
        <w:rPr>
          <w:rStyle w:val="FootnoteReference"/>
        </w:rPr>
        <w:footnoteRef/>
      </w:r>
      <w:r>
        <w:t xml:space="preserve"> For two infants, the age difference of their siblings (n=6) was estimated in years due to incomplete demographic information.</w:t>
      </w:r>
    </w:p>
  </w:footnote>
  <w:footnote w:id="2">
    <w:p w14:paraId="6B0E7B23" w14:textId="77777777" w:rsidR="00462A40" w:rsidRDefault="00462A40" w:rsidP="00462A40">
      <w:pPr>
        <w:pStyle w:val="FootnoteText"/>
        <w:ind w:firstLine="0"/>
      </w:pPr>
      <w:r>
        <w:rPr>
          <w:rStyle w:val="FootnoteReference"/>
        </w:rPr>
        <w:footnoteRef/>
      </w:r>
      <w:r>
        <w:t xml:space="preserve"> Two infants in the dataset were dizygotic twins, our pattern of results holds with or without these infants.</w:t>
      </w:r>
    </w:p>
  </w:footnote>
  <w:footnote w:id="3">
    <w:p w14:paraId="2596CF20" w14:textId="77777777" w:rsidR="00462A40" w:rsidRDefault="00462A40" w:rsidP="00462A40">
      <w:pPr>
        <w:pStyle w:val="FootnoteText"/>
        <w:ind w:firstLine="0"/>
      </w:pPr>
      <w:r>
        <w:rPr>
          <w:rStyle w:val="FootnoteReference"/>
        </w:rPr>
        <w:footnoteRef/>
      </w:r>
      <w:r>
        <w:t xml:space="preserve"> 1 was added to the raw infant production data before log-transformation to account for months with zero words.</w:t>
      </w:r>
    </w:p>
  </w:footnote>
  <w:footnote w:id="4">
    <w:p w14:paraId="2594B733" w14:textId="77777777" w:rsidR="00462A40" w:rsidRDefault="00462A40" w:rsidP="00116E2B">
      <w:pPr>
        <w:pStyle w:val="FootnoteText"/>
        <w:ind w:firstLine="0"/>
      </w:pPr>
      <w:r>
        <w:rPr>
          <w:rStyle w:val="FootnoteReference"/>
        </w:rPr>
        <w:footnoteRef/>
      </w:r>
      <w:r>
        <w:t xml:space="preserve"> This infants’ vocabulary was far above average; by 18 months her lexicon was more than 3 SDs above the mean. </w:t>
      </w:r>
    </w:p>
  </w:footnote>
  <w:footnote w:id="5">
    <w:p w14:paraId="5544D852" w14:textId="77777777" w:rsidR="00462A40" w:rsidRDefault="00462A40" w:rsidP="00462A40">
      <w:pPr>
        <w:pStyle w:val="FootnoteText"/>
      </w:pPr>
      <w:r>
        <w:rPr>
          <w:rStyle w:val="FootnoteReference"/>
        </w:rPr>
        <w:footnoteRef/>
      </w:r>
      <w:r>
        <w:t xml:space="preserve"> Females and infants with more highly educated mothers (which by chance co-occurred leading to the 3-way interaction) had a higher productive vocabulary than males or children of lower-educated mothers; this effect grew with age. Other fixed effect structures across the models did not change overall results.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40"/>
    <w:rsid w:val="0006478C"/>
    <w:rsid w:val="00077973"/>
    <w:rsid w:val="000F7070"/>
    <w:rsid w:val="00116E2B"/>
    <w:rsid w:val="00226053"/>
    <w:rsid w:val="00241D30"/>
    <w:rsid w:val="002E6E40"/>
    <w:rsid w:val="0030167D"/>
    <w:rsid w:val="00346FBD"/>
    <w:rsid w:val="00385E5A"/>
    <w:rsid w:val="003C29A2"/>
    <w:rsid w:val="003E1785"/>
    <w:rsid w:val="004204B8"/>
    <w:rsid w:val="004371C5"/>
    <w:rsid w:val="00446C91"/>
    <w:rsid w:val="00462A40"/>
    <w:rsid w:val="004B7C41"/>
    <w:rsid w:val="004F3361"/>
    <w:rsid w:val="0053237B"/>
    <w:rsid w:val="005E1547"/>
    <w:rsid w:val="00667A40"/>
    <w:rsid w:val="007A260B"/>
    <w:rsid w:val="007B6B4F"/>
    <w:rsid w:val="007D0412"/>
    <w:rsid w:val="00824592"/>
    <w:rsid w:val="008B028E"/>
    <w:rsid w:val="00A16ACA"/>
    <w:rsid w:val="00A45611"/>
    <w:rsid w:val="00B1418D"/>
    <w:rsid w:val="00B36958"/>
    <w:rsid w:val="00B8504B"/>
    <w:rsid w:val="00B86B18"/>
    <w:rsid w:val="00BB4B0D"/>
    <w:rsid w:val="00BB5FE5"/>
    <w:rsid w:val="00BC61D9"/>
    <w:rsid w:val="00BE2CDE"/>
    <w:rsid w:val="00D46A05"/>
    <w:rsid w:val="00D52CE8"/>
    <w:rsid w:val="00D55513"/>
    <w:rsid w:val="00DB0540"/>
    <w:rsid w:val="00E54020"/>
    <w:rsid w:val="00E57824"/>
    <w:rsid w:val="00F15BB9"/>
    <w:rsid w:val="00FD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1707"/>
  <w15:chartTrackingRefBased/>
  <w15:docId w15:val="{3D86DEDC-D661-4A5C-82AC-1303EE99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SectionStart"/>
    <w:next w:val="NormalSectionStart"/>
    <w:link w:val="Heading1Char"/>
    <w:qFormat/>
    <w:rsid w:val="00462A40"/>
    <w:pPr>
      <w:keepNext/>
      <w:spacing w:before="200" w:after="60"/>
      <w:jc w:val="center"/>
      <w:outlineLvl w:val="0"/>
    </w:pPr>
    <w:rPr>
      <w:b/>
      <w:sz w:val="24"/>
    </w:rPr>
  </w:style>
  <w:style w:type="paragraph" w:styleId="Heading2">
    <w:name w:val="heading 2"/>
    <w:basedOn w:val="NormalSectionStart"/>
    <w:next w:val="NormalSectionStart"/>
    <w:link w:val="Heading2Char"/>
    <w:qFormat/>
    <w:rsid w:val="00462A40"/>
    <w:pPr>
      <w:keepNext/>
      <w:spacing w:before="200" w:after="60"/>
      <w:jc w:val="lef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A4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462A40"/>
    <w:rPr>
      <w:rFonts w:ascii="Times New Roman" w:eastAsia="Times New Roman" w:hAnsi="Times New Roman" w:cs="Times New Roman"/>
      <w:b/>
      <w:szCs w:val="20"/>
    </w:rPr>
  </w:style>
  <w:style w:type="paragraph" w:customStyle="1" w:styleId="NormalSectionStart">
    <w:name w:val="Normal Section Start"/>
    <w:basedOn w:val="Normal"/>
    <w:next w:val="Normal"/>
    <w:rsid w:val="00462A40"/>
    <w:pPr>
      <w:spacing w:after="0" w:line="240" w:lineRule="auto"/>
      <w:jc w:val="both"/>
    </w:pPr>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rsid w:val="00462A40"/>
    <w:pPr>
      <w:spacing w:after="0" w:line="240" w:lineRule="auto"/>
      <w:ind w:firstLine="181"/>
      <w:jc w:val="both"/>
    </w:pPr>
    <w:rPr>
      <w:rFonts w:ascii="Times New Roman" w:eastAsia="Times" w:hAnsi="Times New Roman" w:cs="Times New Roman"/>
      <w:sz w:val="18"/>
      <w:szCs w:val="20"/>
    </w:rPr>
  </w:style>
  <w:style w:type="character" w:customStyle="1" w:styleId="FootnoteTextChar">
    <w:name w:val="Footnote Text Char"/>
    <w:basedOn w:val="DefaultParagraphFont"/>
    <w:link w:val="FootnoteText"/>
    <w:uiPriority w:val="99"/>
    <w:semiHidden/>
    <w:rsid w:val="00462A40"/>
    <w:rPr>
      <w:rFonts w:ascii="Times New Roman" w:eastAsia="Times" w:hAnsi="Times New Roman" w:cs="Times New Roman"/>
      <w:sz w:val="18"/>
      <w:szCs w:val="20"/>
    </w:rPr>
  </w:style>
  <w:style w:type="character" w:styleId="FootnoteReference">
    <w:name w:val="footnote reference"/>
    <w:uiPriority w:val="99"/>
    <w:semiHidden/>
    <w:rsid w:val="00462A40"/>
    <w:rPr>
      <w:vertAlign w:val="superscript"/>
    </w:rPr>
  </w:style>
  <w:style w:type="character" w:styleId="CommentReference">
    <w:name w:val="annotation reference"/>
    <w:basedOn w:val="DefaultParagraphFont"/>
    <w:uiPriority w:val="99"/>
    <w:semiHidden/>
    <w:unhideWhenUsed/>
    <w:rsid w:val="00462A40"/>
    <w:rPr>
      <w:sz w:val="16"/>
      <w:szCs w:val="16"/>
    </w:rPr>
  </w:style>
  <w:style w:type="paragraph" w:styleId="CommentText">
    <w:name w:val="annotation text"/>
    <w:basedOn w:val="Normal"/>
    <w:link w:val="CommentTextChar"/>
    <w:uiPriority w:val="99"/>
    <w:semiHidden/>
    <w:unhideWhenUsed/>
    <w:rsid w:val="00462A40"/>
    <w:pPr>
      <w:spacing w:line="240" w:lineRule="auto"/>
    </w:pPr>
    <w:rPr>
      <w:sz w:val="20"/>
      <w:szCs w:val="20"/>
    </w:rPr>
  </w:style>
  <w:style w:type="character" w:customStyle="1" w:styleId="CommentTextChar">
    <w:name w:val="Comment Text Char"/>
    <w:basedOn w:val="DefaultParagraphFont"/>
    <w:link w:val="CommentText"/>
    <w:uiPriority w:val="99"/>
    <w:semiHidden/>
    <w:rsid w:val="00462A40"/>
    <w:rPr>
      <w:sz w:val="20"/>
      <w:szCs w:val="20"/>
    </w:rPr>
  </w:style>
  <w:style w:type="paragraph" w:styleId="CommentSubject">
    <w:name w:val="annotation subject"/>
    <w:basedOn w:val="CommentText"/>
    <w:next w:val="CommentText"/>
    <w:link w:val="CommentSubjectChar"/>
    <w:uiPriority w:val="99"/>
    <w:semiHidden/>
    <w:unhideWhenUsed/>
    <w:rsid w:val="00462A40"/>
    <w:rPr>
      <w:b/>
      <w:bCs/>
    </w:rPr>
  </w:style>
  <w:style w:type="character" w:customStyle="1" w:styleId="CommentSubjectChar">
    <w:name w:val="Comment Subject Char"/>
    <w:basedOn w:val="CommentTextChar"/>
    <w:link w:val="CommentSubject"/>
    <w:uiPriority w:val="99"/>
    <w:semiHidden/>
    <w:rsid w:val="00462A40"/>
    <w:rPr>
      <w:b/>
      <w:bCs/>
      <w:sz w:val="20"/>
      <w:szCs w:val="20"/>
    </w:rPr>
  </w:style>
  <w:style w:type="paragraph" w:styleId="BalloonText">
    <w:name w:val="Balloon Text"/>
    <w:basedOn w:val="Normal"/>
    <w:link w:val="BalloonTextChar"/>
    <w:uiPriority w:val="99"/>
    <w:semiHidden/>
    <w:unhideWhenUsed/>
    <w:rsid w:val="00462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B4E7-E271-412E-8E60-00691EF4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7</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Smith</dc:creator>
  <cp:keywords/>
  <dc:description/>
  <cp:lastModifiedBy>Catherine Smith</cp:lastModifiedBy>
  <cp:revision>17</cp:revision>
  <dcterms:created xsi:type="dcterms:W3CDTF">2017-05-17T14:22:00Z</dcterms:created>
  <dcterms:modified xsi:type="dcterms:W3CDTF">2019-08-13T13:32:00Z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fae3e95a-a79b-34e9-8f0a-4cd461ab2ffb</vt:lpwstr>
  </property>
  <property fmtid="{D5CDD505-2E9C-101B-9397-08002B2CF9AE}" pid="24" name="Mendeley Citation Style_1">
    <vt:lpwstr>http://www.zotero.org/styles/apa</vt:lpwstr>
  </property>
</Properties>
</file>