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6E0D" w:rsidRDefault="00940ADF">
      <w:pPr>
        <w:pStyle w:val="Heading2"/>
        <w:contextualSpacing w:val="0"/>
      </w:pPr>
      <w:bookmarkStart w:id="0" w:name="h.z83a2tbwyi4b" w:colFirst="0" w:colLast="0"/>
      <w:bookmarkStart w:id="1" w:name="_GoBack"/>
      <w:bookmarkEnd w:id="0"/>
      <w:bookmarkEnd w:id="1"/>
      <w:r>
        <w:rPr>
          <w:rFonts w:ascii="Arial" w:eastAsia="Arial" w:hAnsi="Arial" w:cs="Arial"/>
          <w:sz w:val="22"/>
          <w:szCs w:val="22"/>
        </w:rPr>
        <w:t>Project Scope using a Project Data Sheet</w:t>
      </w:r>
    </w:p>
    <w:p w:rsidR="00D56E0D" w:rsidRDefault="00D56E0D"/>
    <w:tbl>
      <w:tblPr>
        <w:tblStyle w:val="a"/>
        <w:tblW w:w="11070" w:type="dxa"/>
        <w:tblInd w:w="-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45"/>
        <w:gridCol w:w="1215"/>
        <w:gridCol w:w="1095"/>
        <w:gridCol w:w="1080"/>
        <w:gridCol w:w="5160"/>
      </w:tblGrid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Project Name: Student Information System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Proj</w:t>
            </w:r>
            <w:r>
              <w:t>ect Leader: Catherine Do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Project Start Date: 2/22/2016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Project Manager: Noemi Quezada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Clients: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Executive Sponsor: Dr. Bing Cong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Students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Professors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Administrative Staff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Development Team: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Noemi Quezada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Catherine Do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Holly Do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David Jew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  <w:tc>
          <w:tcPr>
            <w:tcW w:w="51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Quality Objectives</w:t>
            </w:r>
            <w:r>
              <w:t>: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User information is secured</w:t>
            </w:r>
          </w:p>
          <w:p w:rsidR="00D56E0D" w:rsidRDefault="00940ADF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System incorporates a standardized quality assurance testing regiment</w:t>
            </w:r>
          </w:p>
          <w:p w:rsidR="00D56E0D" w:rsidRDefault="00940ADF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UI &amp; UX follows best practices and ease of use guidelines for design</w:t>
            </w:r>
          </w:p>
        </w:tc>
      </w:tr>
      <w:tr w:rsidR="00D56E0D">
        <w:tc>
          <w:tcPr>
            <w:tcW w:w="5910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  <w:tc>
          <w:tcPr>
            <w:tcW w:w="51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Performance Guidelines: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Project Statement:</w:t>
            </w:r>
          </w:p>
        </w:tc>
        <w:tc>
          <w:tcPr>
            <w:tcW w:w="5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Able to handle loads 3x the amount of peak usage</w:t>
            </w:r>
          </w:p>
          <w:p w:rsidR="00D56E0D" w:rsidRDefault="00940ADF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Maintain a latency rate of &lt; 3 seconds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The objective is to build a web-based student information system that includes course schedule maintenance, student course registration, grade reporting, graduation ch</w:t>
            </w:r>
            <w:r>
              <w:t>ecks, student and professor management. The system needs to be operational by May 15, 2016 and needs to cost less than $100,000.</w:t>
            </w:r>
          </w:p>
        </w:tc>
        <w:tc>
          <w:tcPr>
            <w:tcW w:w="51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Architecture Guidelines:</w:t>
            </w:r>
          </w:p>
        </w:tc>
      </w:tr>
      <w:tr w:rsidR="00D56E0D">
        <w:trPr>
          <w:trHeight w:val="800"/>
        </w:trPr>
        <w:tc>
          <w:tcPr>
            <w:tcW w:w="5910" w:type="dxa"/>
            <w:gridSpan w:val="5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  <w:tc>
          <w:tcPr>
            <w:tcW w:w="516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Integrate seamlessly with internal or external servers</w:t>
            </w:r>
          </w:p>
          <w:p w:rsidR="00D56E0D" w:rsidRDefault="00940AD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Utilize the latest mature web standards for clients, the web application and relevant server code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Business Objectives: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Less paperwork </w:t>
            </w:r>
          </w:p>
          <w:p w:rsidR="00D56E0D" w:rsidRDefault="00940AD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Increase accessibility</w:t>
            </w:r>
          </w:p>
          <w:p w:rsidR="00D56E0D" w:rsidRDefault="00940AD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Ease of management</w:t>
            </w:r>
          </w:p>
          <w:p w:rsidR="00D56E0D" w:rsidRDefault="00940AD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Reduce cost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750"/>
            </w:pPr>
            <w:r>
              <w:t>Trade-Off Matrix: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360" w:hanging="285"/>
            </w:pPr>
            <w:r>
              <w:t>Fixed</w:t>
            </w: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35" w:hanging="630"/>
            </w:pPr>
            <w:r>
              <w:t>Flexible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Accept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675" w:hanging="630"/>
            </w:pPr>
            <w:r>
              <w:t>Target</w:t>
            </w:r>
          </w:p>
        </w:tc>
        <w:tc>
          <w:tcPr>
            <w:tcW w:w="51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Major Project Milestones:</w:t>
            </w:r>
          </w:p>
        </w:tc>
      </w:tr>
      <w:tr w:rsidR="00D56E0D">
        <w:trPr>
          <w:trHeight w:val="420"/>
        </w:trPr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lastRenderedPageBreak/>
              <w:t>Scope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360" w:hanging="285"/>
              <w:jc w:val="center"/>
            </w:pPr>
            <w:r>
              <w:t>X</w:t>
            </w: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735" w:hanging="630"/>
              <w:jc w:val="center"/>
            </w:pP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720" w:hanging="660"/>
              <w:jc w:val="center"/>
            </w:pP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675" w:hanging="630"/>
            </w:pPr>
          </w:p>
        </w:tc>
        <w:tc>
          <w:tcPr>
            <w:tcW w:w="51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Process definition                                       03/01/16</w:t>
            </w:r>
          </w:p>
          <w:p w:rsidR="00D56E0D" w:rsidRDefault="00940ADF">
            <w:pPr>
              <w:widowControl w:val="0"/>
              <w:spacing w:line="240" w:lineRule="auto"/>
            </w:pPr>
            <w:r>
              <w:t>Project planning                                          03/18/16</w:t>
            </w:r>
          </w:p>
          <w:p w:rsidR="00D56E0D" w:rsidRDefault="00940ADF">
            <w:pPr>
              <w:spacing w:line="240" w:lineRule="auto"/>
            </w:pPr>
            <w:r>
              <w:t>Sprint 1 -3                                                   05/02/16</w:t>
            </w:r>
          </w:p>
          <w:p w:rsidR="00D56E0D" w:rsidRDefault="00940ADF">
            <w:pPr>
              <w:spacing w:line="240" w:lineRule="auto"/>
            </w:pPr>
            <w:r>
              <w:t>Summary report                                          05/13/16</w:t>
            </w:r>
          </w:p>
          <w:p w:rsidR="00D56E0D" w:rsidRDefault="00940ADF">
            <w:pPr>
              <w:spacing w:line="240" w:lineRule="auto"/>
            </w:pPr>
            <w:r>
              <w:t>Project completion                                      05/15/16</w:t>
            </w:r>
          </w:p>
          <w:p w:rsidR="00D56E0D" w:rsidRDefault="00D56E0D">
            <w:pPr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Schedule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360" w:hanging="285"/>
              <w:jc w:val="center"/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35" w:hanging="630"/>
              <w:jc w:val="center"/>
            </w:pPr>
            <w:r>
              <w:t>X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720" w:hanging="660"/>
              <w:jc w:val="center"/>
            </w:pP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675" w:hanging="630"/>
            </w:pP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Cost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360" w:hanging="285"/>
              <w:jc w:val="center"/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735" w:hanging="630"/>
              <w:jc w:val="center"/>
            </w:pP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  <w:ind w:left="675" w:hanging="630"/>
            </w:pPr>
          </w:p>
        </w:tc>
        <w:tc>
          <w:tcPr>
            <w:tcW w:w="516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Project Delay Cost per Month:  $65,000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Exploration Factor: 7</w:t>
            </w:r>
          </w:p>
        </w:tc>
        <w:tc>
          <w:tcPr>
            <w:tcW w:w="51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Issues and Risks: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 xml:space="preserve">Capability: </w:t>
            </w:r>
          </w:p>
        </w:tc>
        <w:tc>
          <w:tcPr>
            <w:tcW w:w="51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Web frameworks may contain unforeseen performance issues or bugs</w:t>
            </w:r>
          </w:p>
          <w:p w:rsidR="00D56E0D" w:rsidRDefault="00940AD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Integrating the class, student, professor and administrative databases might lead to migration issues or conflicts</w:t>
            </w:r>
          </w:p>
          <w:p w:rsidR="00D56E0D" w:rsidRDefault="00940AD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Security issues might arise after querying multiple databases over different</w:t>
            </w:r>
            <w:r>
              <w:t xml:space="preserve"> platforms, which would necessitate a standardized testing regiment (ISO/IEC 27001:2013) or additional standards</w:t>
            </w:r>
          </w:p>
          <w:p w:rsidR="00D56E0D" w:rsidRDefault="00940AD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Adding functionality for student, professor, administrative and system management would require </w:t>
            </w:r>
            <w:proofErr w:type="spellStart"/>
            <w:r>
              <w:t>it’s</w:t>
            </w:r>
            <w:proofErr w:type="spellEnd"/>
            <w:r>
              <w:t xml:space="preserve"> own separate testing and evaluation</w:t>
            </w:r>
          </w:p>
          <w:p w:rsidR="00D56E0D" w:rsidRDefault="00940AD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Differ</w:t>
            </w:r>
            <w:r>
              <w:t>ent use cases might lead to varying levels of progress for base-level application and/or server integration</w:t>
            </w: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Student Management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Register for classes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Drop classes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View class schedule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View current schedule of registered classes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View previous history</w:t>
            </w:r>
          </w:p>
          <w:p w:rsidR="00D56E0D" w:rsidRDefault="00940AD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Grade and course notifications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  <w:ind w:left="720" w:hanging="660"/>
            </w:pPr>
            <w:r>
              <w:t>Professor Management</w:t>
            </w:r>
          </w:p>
          <w:p w:rsidR="00D56E0D" w:rsidRDefault="00940AD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Drop student</w:t>
            </w:r>
          </w:p>
          <w:p w:rsidR="00D56E0D" w:rsidRDefault="00940AD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View student information</w:t>
            </w:r>
          </w:p>
          <w:p w:rsidR="00D56E0D" w:rsidRDefault="00940AD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Enter grades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Administrative Staff Management</w:t>
            </w:r>
          </w:p>
          <w:p w:rsidR="00D56E0D" w:rsidRDefault="00940AD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Add new students or professors</w:t>
            </w:r>
          </w:p>
          <w:p w:rsidR="00D56E0D" w:rsidRDefault="00940AD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Assign passwords</w:t>
            </w:r>
          </w:p>
          <w:p w:rsidR="00D56E0D" w:rsidRDefault="00940AD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Removes student or professor authorization</w:t>
            </w:r>
          </w:p>
          <w:p w:rsidR="00D56E0D" w:rsidRDefault="00940AD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Enter class schedule and course descriptions</w:t>
            </w:r>
          </w:p>
          <w:p w:rsidR="00D56E0D" w:rsidRDefault="00940AD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Enter list of courses for degree majors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  <w:tr w:rsidR="00D56E0D">
        <w:trPr>
          <w:trHeight w:val="420"/>
        </w:trPr>
        <w:tc>
          <w:tcPr>
            <w:tcW w:w="5910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940ADF">
            <w:pPr>
              <w:widowControl w:val="0"/>
              <w:spacing w:line="240" w:lineRule="auto"/>
            </w:pPr>
            <w:r>
              <w:t>System Management</w:t>
            </w:r>
          </w:p>
          <w:p w:rsidR="00D56E0D" w:rsidRDefault="00940ADF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Update student grade level</w:t>
            </w:r>
          </w:p>
          <w:p w:rsidR="00D56E0D" w:rsidRDefault="00940ADF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Perform graduation checks</w:t>
            </w:r>
          </w:p>
          <w:p w:rsidR="00D56E0D" w:rsidRDefault="00940ADF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Produce transcripts, course history, and grades</w:t>
            </w:r>
          </w:p>
          <w:p w:rsidR="00D56E0D" w:rsidRDefault="00940ADF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Enforce prerequisites</w:t>
            </w:r>
          </w:p>
        </w:tc>
        <w:tc>
          <w:tcPr>
            <w:tcW w:w="51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E0D" w:rsidRDefault="00D56E0D">
            <w:pPr>
              <w:widowControl w:val="0"/>
              <w:spacing w:line="240" w:lineRule="auto"/>
            </w:pPr>
          </w:p>
        </w:tc>
      </w:tr>
    </w:tbl>
    <w:p w:rsidR="00D56E0D" w:rsidRDefault="00D56E0D"/>
    <w:sectPr w:rsidR="00D56E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7DA"/>
    <w:multiLevelType w:val="multilevel"/>
    <w:tmpl w:val="90548A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1C27A06"/>
    <w:multiLevelType w:val="multilevel"/>
    <w:tmpl w:val="0632EC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AC418E1"/>
    <w:multiLevelType w:val="multilevel"/>
    <w:tmpl w:val="625019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D70536"/>
    <w:multiLevelType w:val="multilevel"/>
    <w:tmpl w:val="2EACE6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B273F5A"/>
    <w:multiLevelType w:val="multilevel"/>
    <w:tmpl w:val="44E6A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0226E"/>
    <w:multiLevelType w:val="multilevel"/>
    <w:tmpl w:val="1EEE0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344873"/>
    <w:multiLevelType w:val="multilevel"/>
    <w:tmpl w:val="66E010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98D2F09"/>
    <w:multiLevelType w:val="multilevel"/>
    <w:tmpl w:val="4BA44C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D61D42"/>
    <w:multiLevelType w:val="multilevel"/>
    <w:tmpl w:val="28A804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A290DA5"/>
    <w:multiLevelType w:val="multilevel"/>
    <w:tmpl w:val="662AEF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6458BD"/>
    <w:multiLevelType w:val="multilevel"/>
    <w:tmpl w:val="03B46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9A32721"/>
    <w:multiLevelType w:val="multilevel"/>
    <w:tmpl w:val="A7B0AA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6E0D"/>
    <w:rsid w:val="00940ADF"/>
    <w:rsid w:val="00D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22DE"/>
  <w15:docId w15:val="{04700648-4933-4162-8662-C4FB15F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Cdo</cp:lastModifiedBy>
  <cp:revision>2</cp:revision>
  <dcterms:created xsi:type="dcterms:W3CDTF">2016-08-29T05:26:00Z</dcterms:created>
  <dcterms:modified xsi:type="dcterms:W3CDTF">2016-08-29T05:26:00Z</dcterms:modified>
</cp:coreProperties>
</file>